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9" w:rsidRDefault="00C1229E">
      <w:pPr>
        <w:jc w:val="center"/>
        <w:rPr>
          <w:rStyle w:val="a6"/>
          <w:rFonts w:ascii="黑体" w:eastAsia="黑体" w:hAnsi="Arial"/>
          <w:color w:val="000000"/>
          <w:sz w:val="44"/>
          <w:szCs w:val="44"/>
        </w:rPr>
      </w:pPr>
      <w:r>
        <w:rPr>
          <w:rFonts w:hAnsi="宋体" w:hint="eastAsia"/>
          <w:b/>
          <w:color w:val="FF0000"/>
          <w:sz w:val="44"/>
          <w:szCs w:val="44"/>
        </w:rPr>
        <w:t>沪杭特色产业小镇与高端楼盘研习考察团</w:t>
      </w:r>
      <w:r>
        <w:rPr>
          <w:rStyle w:val="a6"/>
          <w:rFonts w:ascii="黑体" w:eastAsia="黑体" w:hAnsi="Arial" w:hint="eastAsia"/>
          <w:color w:val="000000"/>
          <w:sz w:val="44"/>
          <w:szCs w:val="44"/>
        </w:rPr>
        <w:t xml:space="preserve">   </w:t>
      </w:r>
      <w:r>
        <w:rPr>
          <w:rStyle w:val="a6"/>
          <w:rFonts w:ascii="黑体" w:eastAsia="黑体" w:hAnsi="Arial" w:hint="eastAsia"/>
          <w:color w:val="000000"/>
          <w:sz w:val="52"/>
        </w:rPr>
        <w:t xml:space="preserve">          </w:t>
      </w:r>
      <w:r>
        <w:rPr>
          <w:rStyle w:val="a6"/>
          <w:rFonts w:ascii="黑体" w:eastAsia="黑体" w:hAnsi="Arial" w:hint="eastAsia"/>
          <w:color w:val="000000"/>
          <w:sz w:val="44"/>
          <w:szCs w:val="44"/>
        </w:rPr>
        <w:t>---上海、杭州</w:t>
      </w:r>
    </w:p>
    <w:p w:rsidR="00A42C59" w:rsidRDefault="00C1229E">
      <w:pPr>
        <w:jc w:val="center"/>
        <w:rPr>
          <w:rFonts w:ascii="黑体" w:eastAsia="黑体" w:hAnsi="Arial"/>
          <w:b/>
          <w:bCs/>
          <w:color w:val="000000" w:themeColor="text1"/>
          <w:sz w:val="44"/>
          <w:szCs w:val="44"/>
        </w:rPr>
      </w:pPr>
      <w:r>
        <w:rPr>
          <w:rFonts w:ascii="'宋体'" w:eastAsia="'宋体'" w:hAnsi="Arial" w:cs="Arial"/>
          <w:b/>
          <w:bCs/>
          <w:color w:val="000000" w:themeColor="text1"/>
          <w:kern w:val="0"/>
          <w:sz w:val="24"/>
          <w:szCs w:val="24"/>
        </w:rPr>
        <w:t>考察时间</w:t>
      </w:r>
      <w:r>
        <w:rPr>
          <w:rFonts w:ascii="'宋体'" w:eastAsia="'宋体'" w:hAnsi="Arial" w:cs="Arial" w:hint="eastAsia"/>
          <w:b/>
          <w:bCs/>
          <w:color w:val="000000" w:themeColor="text1"/>
          <w:kern w:val="0"/>
          <w:sz w:val="24"/>
          <w:szCs w:val="24"/>
        </w:rPr>
        <w:t>：</w:t>
      </w:r>
      <w:r>
        <w:rPr>
          <w:rFonts w:ascii="'宋体'" w:eastAsia="'宋体'" w:hAnsi="Arial" w:cs="Arial"/>
          <w:b/>
          <w:bCs/>
          <w:color w:val="000000" w:themeColor="text1"/>
          <w:kern w:val="0"/>
          <w:sz w:val="24"/>
          <w:szCs w:val="24"/>
        </w:rPr>
        <w:t>20</w:t>
      </w:r>
      <w:r>
        <w:rPr>
          <w:rFonts w:ascii="'宋体'" w:eastAsia="'宋体'" w:hAnsi="Arial" w:cs="Arial" w:hint="eastAsia"/>
          <w:b/>
          <w:bCs/>
          <w:color w:val="000000" w:themeColor="text1"/>
          <w:kern w:val="0"/>
          <w:sz w:val="24"/>
          <w:szCs w:val="24"/>
        </w:rPr>
        <w:t>17年3月24</w:t>
      </w:r>
      <w:r>
        <w:rPr>
          <w:rFonts w:ascii="'宋体'" w:eastAsia="'宋体'" w:hAnsi="Arial" w:cs="Arial"/>
          <w:b/>
          <w:bCs/>
          <w:color w:val="000000" w:themeColor="text1"/>
          <w:kern w:val="0"/>
          <w:sz w:val="24"/>
          <w:szCs w:val="24"/>
        </w:rPr>
        <w:t>—</w:t>
      </w:r>
      <w:r>
        <w:rPr>
          <w:rFonts w:ascii="'宋体'" w:eastAsia="'宋体'" w:hAnsi="Arial" w:cs="Arial" w:hint="eastAsia"/>
          <w:b/>
          <w:bCs/>
          <w:color w:val="000000" w:themeColor="text1"/>
          <w:kern w:val="0"/>
          <w:sz w:val="24"/>
          <w:szCs w:val="24"/>
        </w:rPr>
        <w:t>27日  地址：上海-杭州 电话：010-</w:t>
      </w:r>
      <w:r w:rsidR="00411549">
        <w:rPr>
          <w:rFonts w:ascii="'宋体'" w:eastAsia="'宋体'" w:hAnsi="Arial" w:cs="Arial" w:hint="eastAsia"/>
          <w:b/>
          <w:bCs/>
          <w:color w:val="000000" w:themeColor="text1"/>
          <w:kern w:val="0"/>
          <w:sz w:val="24"/>
          <w:szCs w:val="24"/>
        </w:rPr>
        <w:t>87697580</w:t>
      </w:r>
    </w:p>
    <w:p w:rsidR="00A42C59" w:rsidRDefault="00C1229E">
      <w:pPr>
        <w:widowControl/>
        <w:spacing w:line="500" w:lineRule="exact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="'宋体'" w:eastAsia="'宋体'" w:hAnsi="Arial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ascii="'宋体'" w:eastAsia="'宋体'" w:hAnsi="Arial" w:cs="Arial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'宋体'" w:eastAsia="'宋体'" w:hAnsi="Arial" w:cs="Arial"/>
          <w:b/>
          <w:bCs/>
          <w:color w:val="000000"/>
          <w:kern w:val="0"/>
        </w:rPr>
        <w:t>【行程特色】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深度考察+创新体验+资源整合+交流对话、为您呈上一场丰盛的建筑大餐！</w:t>
      </w:r>
    </w:p>
    <w:p w:rsidR="00A42C59" w:rsidRDefault="00C1229E">
      <w:pPr>
        <w:widowControl/>
        <w:spacing w:line="500" w:lineRule="exact"/>
        <w:ind w:leftChars="200" w:left="735" w:hangingChars="150" w:hanging="315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1、全景透视上海、杭州经典别墅、大宅、特色小镇——整个考察过程将系统围绕各小区规划、建筑设计、园林景观局、住宅户型设计、建筑细部处理、社区商业策划等要素展开。</w:t>
      </w:r>
    </w:p>
    <w:p w:rsidR="00A42C59" w:rsidRDefault="00C1229E">
      <w:pPr>
        <w:widowControl/>
        <w:spacing w:line="500" w:lineRule="exact"/>
        <w:ind w:leftChars="150" w:left="315" w:firstLineChars="50" w:firstLine="105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2、追寻项目设计的创作灵感——体验经典大宅的人文环境和自然景观。</w:t>
      </w:r>
    </w:p>
    <w:p w:rsidR="00A42C59" w:rsidRDefault="00C1229E">
      <w:pPr>
        <w:widowControl/>
        <w:spacing w:line="500" w:lineRule="exact"/>
        <w:ind w:leftChars="200" w:left="735" w:hangingChars="150" w:hanging="315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3、多角度、多层次地深度考察抛析，加强经验对接、对话，增进了解，开阔视野：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br/>
        <w:t>  ——营销新理念借鉴：实地观摩标杆地产的售楼处样板房设计与景观体验区设计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br/>
        <w:t xml:space="preserve">  ——解读标杆地产“全面家居解决方案”：实地观摩标杆地产精装的样板间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br/>
        <w:t xml:space="preserve">  ——实地观摩标杆地产住宅项目建造过程中的现场标准化管理</w:t>
      </w:r>
    </w:p>
    <w:p w:rsidR="00A42C59" w:rsidRDefault="00C1229E">
      <w:pPr>
        <w:widowControl/>
        <w:spacing w:line="500" w:lineRule="exact"/>
        <w:ind w:leftChars="200" w:left="781" w:hangingChars="150" w:hanging="361"/>
        <w:jc w:val="left"/>
        <w:rPr>
          <w:rFonts w:ascii="微软雅黑" w:eastAsia="微软雅黑" w:hAnsi="微软雅黑" w:cs="仿宋"/>
          <w:bCs/>
          <w:szCs w:val="21"/>
        </w:rPr>
      </w:pPr>
      <w:r>
        <w:rPr>
          <w:rFonts w:ascii="'宋体'" w:eastAsia="'宋体'" w:hAnsi="Arial" w:cs="Arial"/>
          <w:b/>
          <w:bCs/>
          <w:color w:val="000000"/>
          <w:kern w:val="0"/>
          <w:sz w:val="24"/>
          <w:szCs w:val="24"/>
        </w:rPr>
        <w:t>【</w:t>
      </w:r>
      <w:r>
        <w:rPr>
          <w:rFonts w:ascii="'宋体'" w:eastAsia="'宋体'" w:hAnsi="Arial" w:cs="Arial" w:hint="eastAsia"/>
          <w:b/>
          <w:bCs/>
          <w:color w:val="000000"/>
          <w:kern w:val="0"/>
          <w:sz w:val="24"/>
          <w:szCs w:val="24"/>
        </w:rPr>
        <w:t>行程安排</w:t>
      </w:r>
      <w:r>
        <w:rPr>
          <w:rFonts w:ascii="'宋体'" w:eastAsia="'宋体'" w:hAnsi="Arial" w:cs="Arial"/>
          <w:b/>
          <w:bCs/>
          <w:color w:val="000000"/>
          <w:kern w:val="0"/>
          <w:sz w:val="24"/>
          <w:szCs w:val="24"/>
        </w:rPr>
        <w:t>】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913"/>
        <w:gridCol w:w="5467"/>
      </w:tblGrid>
      <w:tr w:rsidR="00A42C59">
        <w:tc>
          <w:tcPr>
            <w:tcW w:w="2160" w:type="dxa"/>
            <w:shd w:val="clear" w:color="auto" w:fill="E0E0E0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日</w:t>
            </w:r>
            <w:r>
              <w:rPr>
                <w:rFonts w:hAnsi="宋体" w:hint="eastAsia"/>
                <w:b/>
                <w:szCs w:val="21"/>
              </w:rPr>
              <w:t xml:space="preserve">   </w:t>
            </w:r>
            <w:r>
              <w:rPr>
                <w:rFonts w:hAnsi="宋体" w:hint="eastAsia"/>
                <w:b/>
                <w:szCs w:val="21"/>
              </w:rPr>
              <w:t>期</w:t>
            </w:r>
          </w:p>
        </w:tc>
        <w:tc>
          <w:tcPr>
            <w:tcW w:w="1913" w:type="dxa"/>
            <w:shd w:val="clear" w:color="auto" w:fill="E0E0E0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地</w:t>
            </w:r>
            <w:r>
              <w:rPr>
                <w:rFonts w:hAnsi="宋体" w:hint="eastAsia"/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点</w:t>
            </w:r>
          </w:p>
        </w:tc>
        <w:tc>
          <w:tcPr>
            <w:tcW w:w="5467" w:type="dxa"/>
            <w:shd w:val="clear" w:color="auto" w:fill="E0E0E0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沪杭参观项目</w:t>
            </w:r>
          </w:p>
        </w:tc>
      </w:tr>
      <w:tr w:rsidR="00A42C59">
        <w:trPr>
          <w:trHeight w:val="856"/>
        </w:trPr>
        <w:tc>
          <w:tcPr>
            <w:tcW w:w="2160" w:type="dxa"/>
            <w:vAlign w:val="center"/>
          </w:tcPr>
          <w:p w:rsidR="00A42C59" w:rsidRDefault="00C1229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3月24日</w:t>
            </w:r>
          </w:p>
        </w:tc>
        <w:tc>
          <w:tcPr>
            <w:tcW w:w="1913" w:type="dxa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上海</w:t>
            </w:r>
          </w:p>
        </w:tc>
        <w:tc>
          <w:tcPr>
            <w:tcW w:w="5467" w:type="dxa"/>
            <w:vAlign w:val="center"/>
          </w:tcPr>
          <w:p w:rsidR="00A42C59" w:rsidRDefault="00CB3E63">
            <w:pPr>
              <w:spacing w:line="360" w:lineRule="exact"/>
              <w:rPr>
                <w:rFonts w:hint="eastAsia"/>
                <w:b/>
              </w:rPr>
            </w:pPr>
            <w:hyperlink r:id="rId7" w:tgtFrame="_blank" w:history="1">
              <w:r w:rsidR="00C1229E">
                <w:rPr>
                  <w:rFonts w:hint="eastAsia"/>
                  <w:b/>
                </w:rPr>
                <w:t>万科</w:t>
              </w:r>
              <w:r w:rsidR="00C1229E">
                <w:rPr>
                  <w:b/>
                </w:rPr>
                <w:t>·</w:t>
              </w:r>
              <w:r w:rsidR="00C1229E">
                <w:rPr>
                  <w:rFonts w:hint="eastAsia"/>
                  <w:b/>
                </w:rPr>
                <w:t>翡翠公园</w:t>
              </w:r>
            </w:hyperlink>
            <w:r w:rsidR="00C1229E">
              <w:rPr>
                <w:rFonts w:hint="eastAsia"/>
                <w:b/>
              </w:rPr>
              <w:t>、</w:t>
            </w:r>
            <w:r w:rsidR="00C1229E">
              <w:rPr>
                <w:rFonts w:hint="eastAsia"/>
                <w:b/>
              </w:rPr>
              <w:t xml:space="preserve"> </w:t>
            </w:r>
            <w:hyperlink r:id="rId8" w:tgtFrame="_blank" w:history="1">
              <w:r w:rsidR="00C1229E">
                <w:rPr>
                  <w:rFonts w:hint="eastAsia"/>
                  <w:b/>
                </w:rPr>
                <w:t>保利</w:t>
              </w:r>
              <w:r w:rsidR="00C1229E">
                <w:rPr>
                  <w:b/>
                </w:rPr>
                <w:t>·</w:t>
              </w:r>
              <w:r w:rsidR="00C1229E">
                <w:rPr>
                  <w:rFonts w:hint="eastAsia"/>
                  <w:b/>
                </w:rPr>
                <w:t>艾庐</w:t>
              </w:r>
            </w:hyperlink>
            <w:r w:rsidR="00C1229E">
              <w:rPr>
                <w:rFonts w:hint="eastAsia"/>
                <w:b/>
              </w:rPr>
              <w:t>、</w:t>
            </w:r>
          </w:p>
          <w:p w:rsidR="00A42C59" w:rsidRDefault="00CB3E63">
            <w:pPr>
              <w:spacing w:line="3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hyperlink r:id="rId9" w:tgtFrame="_blank" w:history="1">
              <w:r w:rsidR="00C1229E">
                <w:rPr>
                  <w:rFonts w:hint="eastAsia"/>
                  <w:b/>
                </w:rPr>
                <w:t>仁恒</w:t>
              </w:r>
              <w:r w:rsidR="00C1229E">
                <w:rPr>
                  <w:b/>
                </w:rPr>
                <w:t>·</w:t>
              </w:r>
              <w:r w:rsidR="00C1229E">
                <w:rPr>
                  <w:rFonts w:hint="eastAsia"/>
                  <w:b/>
                </w:rPr>
                <w:t>公园世纪</w:t>
              </w:r>
            </w:hyperlink>
            <w:r w:rsidR="00C1229E">
              <w:rPr>
                <w:rFonts w:hint="eastAsia"/>
                <w:b/>
              </w:rPr>
              <w:t>、</w:t>
            </w:r>
            <w:r w:rsidR="00C1229E">
              <w:rPr>
                <w:rFonts w:hint="eastAsia"/>
                <w:b/>
              </w:rPr>
              <w:t xml:space="preserve"> </w:t>
            </w:r>
            <w:r w:rsidR="00C1229E">
              <w:rPr>
                <w:rFonts w:hint="eastAsia"/>
                <w:b/>
              </w:rPr>
              <w:t>万科</w:t>
            </w:r>
            <w:r w:rsidR="00C1229E">
              <w:rPr>
                <w:b/>
              </w:rPr>
              <w:t>·</w:t>
            </w:r>
            <w:r w:rsidR="00C1229E">
              <w:rPr>
                <w:rFonts w:hint="eastAsia"/>
                <w:b/>
              </w:rPr>
              <w:t>翡翠雅宾利</w:t>
            </w:r>
          </w:p>
        </w:tc>
      </w:tr>
      <w:tr w:rsidR="00A42C59">
        <w:trPr>
          <w:trHeight w:val="938"/>
        </w:trPr>
        <w:tc>
          <w:tcPr>
            <w:tcW w:w="2160" w:type="dxa"/>
            <w:vAlign w:val="center"/>
          </w:tcPr>
          <w:p w:rsidR="00A42C59" w:rsidRDefault="00C1229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3月25日</w:t>
            </w:r>
          </w:p>
        </w:tc>
        <w:tc>
          <w:tcPr>
            <w:tcW w:w="1913" w:type="dxa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上海-杭州</w:t>
            </w:r>
          </w:p>
        </w:tc>
        <w:tc>
          <w:tcPr>
            <w:tcW w:w="5467" w:type="dxa"/>
            <w:vAlign w:val="center"/>
          </w:tcPr>
          <w:p w:rsidR="00A42C59" w:rsidRDefault="00C1229E">
            <w:pPr>
              <w:rPr>
                <w:rFonts w:hint="eastAsia"/>
              </w:rPr>
            </w:pPr>
            <w:r>
              <w:rPr>
                <w:rFonts w:hint="eastAsia"/>
              </w:rPr>
              <w:t>上午参观</w:t>
            </w:r>
            <w:r>
              <w:rPr>
                <w:rFonts w:hint="eastAsia"/>
                <w:b/>
              </w:rPr>
              <w:t>瑞虹新城悦庭、中粮</w:t>
            </w:r>
            <w:r>
              <w:rPr>
                <w:b/>
              </w:rPr>
              <w:t>·</w:t>
            </w:r>
            <w:r>
              <w:rPr>
                <w:rFonts w:hint="eastAsia"/>
                <w:b/>
              </w:rPr>
              <w:t>天悦壹号</w:t>
            </w:r>
            <w:r>
              <w:rPr>
                <w:rFonts w:hint="eastAsia"/>
              </w:rPr>
              <w:t>。</w:t>
            </w:r>
          </w:p>
          <w:p w:rsidR="00A42C59" w:rsidRDefault="00C1229E">
            <w:pPr>
              <w:spacing w:line="3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hint="eastAsia"/>
              </w:rPr>
              <w:t>下午乘车前往杭州，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抵达后参观</w:t>
            </w:r>
            <w:hyperlink r:id="rId10" w:tgtFrame="_blank" w:tooltip="绿城留香园" w:history="1">
              <w:r>
                <w:rPr>
                  <w:b/>
                </w:rPr>
                <w:t>绿城</w:t>
              </w:r>
              <w:r>
                <w:rPr>
                  <w:b/>
                </w:rPr>
                <w:t>·</w:t>
              </w:r>
              <w:r>
                <w:rPr>
                  <w:b/>
                </w:rPr>
                <w:t>留香园</w:t>
              </w:r>
            </w:hyperlink>
          </w:p>
        </w:tc>
      </w:tr>
      <w:tr w:rsidR="00A42C59">
        <w:trPr>
          <w:trHeight w:val="838"/>
        </w:trPr>
        <w:tc>
          <w:tcPr>
            <w:tcW w:w="2160" w:type="dxa"/>
            <w:vAlign w:val="center"/>
          </w:tcPr>
          <w:p w:rsidR="00A42C59" w:rsidRDefault="00C1229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3月26日</w:t>
            </w:r>
          </w:p>
        </w:tc>
        <w:tc>
          <w:tcPr>
            <w:tcW w:w="1913" w:type="dxa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杭州</w:t>
            </w:r>
          </w:p>
        </w:tc>
        <w:tc>
          <w:tcPr>
            <w:tcW w:w="5467" w:type="dxa"/>
            <w:vAlign w:val="center"/>
          </w:tcPr>
          <w:p w:rsidR="00A42C59" w:rsidRDefault="00C1229E">
            <w:pPr>
              <w:spacing w:line="360" w:lineRule="exact"/>
              <w:rPr>
                <w:rFonts w:hint="eastAsia"/>
                <w:b/>
              </w:rPr>
            </w:pPr>
            <w:r>
              <w:rPr>
                <w:b/>
              </w:rPr>
              <w:t>绿城</w:t>
            </w:r>
            <w:r>
              <w:rPr>
                <w:b/>
              </w:rPr>
              <w:t>·</w:t>
            </w:r>
            <w:r>
              <w:rPr>
                <w:b/>
              </w:rPr>
              <w:t>桃李春风</w:t>
            </w:r>
            <w:r>
              <w:rPr>
                <w:rFonts w:hint="eastAsia"/>
                <w:b/>
              </w:rPr>
              <w:t>二期、</w:t>
            </w:r>
            <w:r>
              <w:rPr>
                <w:b/>
              </w:rPr>
              <w:t>蓝城</w:t>
            </w:r>
            <w:r>
              <w:rPr>
                <w:b/>
              </w:rPr>
              <w:t>·</w:t>
            </w:r>
            <w:r>
              <w:rPr>
                <w:b/>
              </w:rPr>
              <w:t>观云小镇</w:t>
            </w:r>
            <w:r>
              <w:rPr>
                <w:rFonts w:hint="eastAsia"/>
                <w:b/>
              </w:rPr>
              <w:t>、万科坤和</w:t>
            </w:r>
            <w:r>
              <w:rPr>
                <w:b/>
              </w:rPr>
              <w:t>·</w:t>
            </w:r>
            <w:r>
              <w:rPr>
                <w:rFonts w:hint="eastAsia"/>
                <w:b/>
              </w:rPr>
              <w:t>玉泉、</w:t>
            </w:r>
          </w:p>
          <w:p w:rsidR="00A42C59" w:rsidRDefault="00C1229E">
            <w:pPr>
              <w:spacing w:line="360" w:lineRule="exact"/>
              <w:rPr>
                <w:rFonts w:asciiTheme="majorEastAsia" w:eastAsiaTheme="majorEastAsia" w:hAnsiTheme="majorEastAsia" w:cstheme="majorEastAsia"/>
                <w:kern w:val="36"/>
                <w:szCs w:val="21"/>
              </w:rPr>
            </w:pPr>
            <w:r>
              <w:rPr>
                <w:rFonts w:hint="eastAsia"/>
                <w:b/>
              </w:rPr>
              <w:t>滨江华家池、</w:t>
            </w:r>
            <w:r>
              <w:rPr>
                <w:rFonts w:hint="eastAsia"/>
                <w:b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</w:rPr>
              <w:t>绿城·桃源小镇</w:t>
            </w:r>
          </w:p>
        </w:tc>
      </w:tr>
      <w:tr w:rsidR="00A42C59">
        <w:trPr>
          <w:trHeight w:val="838"/>
        </w:trPr>
        <w:tc>
          <w:tcPr>
            <w:tcW w:w="2160" w:type="dxa"/>
            <w:vAlign w:val="center"/>
          </w:tcPr>
          <w:p w:rsidR="00A42C59" w:rsidRDefault="00C1229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3月27</w:t>
            </w:r>
          </w:p>
        </w:tc>
        <w:tc>
          <w:tcPr>
            <w:tcW w:w="1913" w:type="dxa"/>
            <w:vAlign w:val="center"/>
          </w:tcPr>
          <w:p w:rsidR="00A42C59" w:rsidRDefault="00C122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杭州</w:t>
            </w:r>
          </w:p>
        </w:tc>
        <w:tc>
          <w:tcPr>
            <w:tcW w:w="5467" w:type="dxa"/>
            <w:vAlign w:val="center"/>
          </w:tcPr>
          <w:p w:rsidR="00A42C59" w:rsidRDefault="00C1229E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参观特色产业小镇：</w:t>
            </w:r>
            <w:r>
              <w:rPr>
                <w:b/>
              </w:rPr>
              <w:t>梦想小镇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云栖小镇</w:t>
            </w:r>
            <w:r>
              <w:rPr>
                <w:rFonts w:hint="eastAsia"/>
                <w:b/>
              </w:rPr>
              <w:t>、艺尚小镇</w:t>
            </w:r>
          </w:p>
        </w:tc>
      </w:tr>
    </w:tbl>
    <w:p w:rsidR="00A42C59" w:rsidRDefault="00C1229E">
      <w:pPr>
        <w:jc w:val="lef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二、</w:t>
      </w:r>
      <w:r>
        <w:rPr>
          <w:rFonts w:hAnsi="宋体" w:hint="eastAsia"/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>参团人员：</w:t>
      </w:r>
    </w:p>
    <w:p w:rsidR="00A42C59" w:rsidRDefault="00C1229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房地产开发经营部、</w:t>
      </w:r>
      <w:r>
        <w:rPr>
          <w:rFonts w:hint="eastAsia"/>
          <w:szCs w:val="21"/>
        </w:rPr>
        <w:t>规划设计</w:t>
      </w:r>
      <w:r>
        <w:rPr>
          <w:szCs w:val="21"/>
        </w:rPr>
        <w:t>部、销售部、策划部、投资部、</w:t>
      </w:r>
      <w:r>
        <w:rPr>
          <w:rFonts w:hint="eastAsia"/>
          <w:szCs w:val="21"/>
        </w:rPr>
        <w:t>研</w:t>
      </w:r>
      <w:r>
        <w:rPr>
          <w:szCs w:val="21"/>
        </w:rPr>
        <w:t>发部等</w:t>
      </w:r>
      <w:r>
        <w:rPr>
          <w:rFonts w:hint="eastAsia"/>
          <w:szCs w:val="21"/>
        </w:rPr>
        <w:t>部门的相关人员；</w:t>
      </w:r>
    </w:p>
    <w:p w:rsidR="00A42C59" w:rsidRDefault="00C1229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、建筑师、规划师、景观建筑师</w:t>
      </w:r>
    </w:p>
    <w:p w:rsidR="00A42C59" w:rsidRDefault="00C1229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、房地产顾问公司、</w:t>
      </w:r>
      <w:r>
        <w:rPr>
          <w:szCs w:val="21"/>
        </w:rPr>
        <w:t>物业</w:t>
      </w:r>
      <w:r>
        <w:rPr>
          <w:rFonts w:hint="eastAsia"/>
          <w:szCs w:val="21"/>
        </w:rPr>
        <w:t>管理</w:t>
      </w:r>
      <w:r>
        <w:rPr>
          <w:szCs w:val="21"/>
        </w:rPr>
        <w:t>公司</w:t>
      </w:r>
      <w:r>
        <w:rPr>
          <w:rFonts w:hint="eastAsia"/>
          <w:szCs w:val="21"/>
        </w:rPr>
        <w:t>等</w:t>
      </w:r>
      <w:r>
        <w:rPr>
          <w:szCs w:val="21"/>
        </w:rPr>
        <w:t>单位</w:t>
      </w:r>
      <w:r>
        <w:rPr>
          <w:rFonts w:hint="eastAsia"/>
          <w:szCs w:val="21"/>
        </w:rPr>
        <w:t>的</w:t>
      </w:r>
      <w:r>
        <w:rPr>
          <w:szCs w:val="21"/>
        </w:rPr>
        <w:t>负责人</w:t>
      </w:r>
      <w:r>
        <w:rPr>
          <w:rFonts w:hint="eastAsia"/>
          <w:szCs w:val="21"/>
        </w:rPr>
        <w:t>；</w:t>
      </w:r>
    </w:p>
    <w:p w:rsidR="00A42C59" w:rsidRDefault="00C1229E">
      <w:pPr>
        <w:jc w:val="left"/>
        <w:rPr>
          <w:rFonts w:hint="eastAsia"/>
          <w:szCs w:val="21"/>
        </w:rPr>
      </w:pPr>
      <w:r>
        <w:rPr>
          <w:rFonts w:hAnsi="宋体" w:hint="eastAsia"/>
          <w:b/>
          <w:szCs w:val="21"/>
        </w:rPr>
        <w:t>三、</w:t>
      </w:r>
      <w:r>
        <w:rPr>
          <w:rFonts w:hAnsi="宋体" w:hint="eastAsia"/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>费用说明：</w:t>
      </w:r>
    </w:p>
    <w:p w:rsidR="00A42C59" w:rsidRDefault="00C1229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b/>
        </w:rPr>
        <w:t>参加全程察团的费用为</w:t>
      </w:r>
      <w:r>
        <w:rPr>
          <w:rFonts w:hint="eastAsia"/>
        </w:rPr>
        <w:t>：￥</w:t>
      </w:r>
      <w:r>
        <w:rPr>
          <w:rFonts w:hint="eastAsia"/>
          <w:b/>
        </w:rPr>
        <w:t>4600</w:t>
      </w:r>
      <w:r>
        <w:rPr>
          <w:rFonts w:hint="eastAsia"/>
        </w:rPr>
        <w:t>元人民币</w:t>
      </w:r>
      <w:r>
        <w:rPr>
          <w:rFonts w:hint="eastAsia"/>
        </w:rPr>
        <w:t>/</w:t>
      </w:r>
      <w:r>
        <w:rPr>
          <w:rFonts w:hint="eastAsia"/>
        </w:rPr>
        <w:t>人；</w:t>
      </w:r>
      <w:r>
        <w:rPr>
          <w:rFonts w:hint="eastAsia"/>
          <w:b/>
        </w:rPr>
        <w:t>只参加前三天考察的费用为</w:t>
      </w:r>
      <w:r>
        <w:rPr>
          <w:rFonts w:hint="eastAsia"/>
        </w:rPr>
        <w:t>：</w:t>
      </w:r>
      <w:r>
        <w:rPr>
          <w:rFonts w:hint="eastAsia"/>
          <w:b/>
        </w:rPr>
        <w:t>3600</w:t>
      </w:r>
      <w:r>
        <w:rPr>
          <w:rFonts w:hint="eastAsia"/>
        </w:rPr>
        <w:t>元人民币</w:t>
      </w:r>
      <w:r>
        <w:rPr>
          <w:rFonts w:hint="eastAsia"/>
        </w:rPr>
        <w:t>/</w:t>
      </w:r>
      <w:r>
        <w:rPr>
          <w:rFonts w:hint="eastAsia"/>
        </w:rPr>
        <w:t>人</w:t>
      </w:r>
    </w:p>
    <w:p w:rsidR="00A42C59" w:rsidRDefault="00C1229E">
      <w:pPr>
        <w:rPr>
          <w:rFonts w:hint="eastAsia"/>
        </w:rPr>
      </w:pPr>
      <w:r>
        <w:rPr>
          <w:rFonts w:hint="eastAsia"/>
        </w:rPr>
        <w:t>（此费用包括：午餐餐费、组织费、考察项目调研费、城际间考察用车费、路桥费等）；</w:t>
      </w:r>
    </w:p>
    <w:p w:rsidR="00A42C59" w:rsidRDefault="00C1229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、住宿酒店我中心可代为预订，费用自理（价格在</w:t>
      </w:r>
      <w:r>
        <w:rPr>
          <w:rFonts w:hint="eastAsia"/>
        </w:rPr>
        <w:t>400</w:t>
      </w:r>
      <w:r>
        <w:rPr>
          <w:rFonts w:hint="eastAsia"/>
        </w:rPr>
        <w:t>元左右）如需住宿，请务必提前一周与我们联系</w:t>
      </w:r>
      <w:r>
        <w:rPr>
          <w:rFonts w:hint="eastAsia"/>
        </w:rPr>
        <w:t>.</w:t>
      </w:r>
    </w:p>
    <w:p w:rsidR="00A42C59" w:rsidRDefault="00C1229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、请于</w:t>
      </w:r>
      <w:r>
        <w:rPr>
          <w:rFonts w:hint="eastAsia"/>
          <w:b/>
          <w:u w:val="single"/>
        </w:rPr>
        <w:t>3</w:t>
      </w:r>
      <w:r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>18</w:t>
      </w:r>
      <w:r>
        <w:rPr>
          <w:rFonts w:hint="eastAsia"/>
          <w:b/>
          <w:u w:val="single"/>
        </w:rPr>
        <w:t>日</w:t>
      </w:r>
      <w:r>
        <w:rPr>
          <w:rFonts w:hint="eastAsia"/>
        </w:rPr>
        <w:t>之前报名，以便于我中心提前安排相关事宜。</w:t>
      </w:r>
    </w:p>
    <w:p w:rsidR="00A42C59" w:rsidRDefault="00A42C59">
      <w:pPr>
        <w:widowControl/>
        <w:shd w:val="clear" w:color="auto" w:fill="FFFFFF"/>
        <w:spacing w:line="360" w:lineRule="exact"/>
        <w:rPr>
          <w:rFonts w:ascii="微软雅黑" w:eastAsia="微软雅黑" w:hAnsi="微软雅黑" w:cs="Arial"/>
          <w:color w:val="333333"/>
          <w:spacing w:val="14"/>
          <w:kern w:val="0"/>
          <w:sz w:val="24"/>
          <w:szCs w:val="24"/>
        </w:rPr>
      </w:pPr>
    </w:p>
    <w:p w:rsidR="00A42C59" w:rsidRDefault="00C1229E">
      <w:pPr>
        <w:widowControl/>
        <w:shd w:val="clear" w:color="auto" w:fill="FFFFFF"/>
        <w:spacing w:line="360" w:lineRule="exact"/>
        <w:rPr>
          <w:rFonts w:ascii="微软雅黑" w:eastAsia="微软雅黑" w:hAnsi="微软雅黑" w:cs="Arial"/>
          <w:b/>
          <w:bCs/>
          <w:color w:val="333333"/>
          <w:spacing w:val="14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color w:val="333333"/>
          <w:spacing w:val="14"/>
          <w:kern w:val="0"/>
          <w:sz w:val="24"/>
          <w:szCs w:val="24"/>
        </w:rPr>
        <w:lastRenderedPageBreak/>
        <w:t xml:space="preserve">                            </w:t>
      </w:r>
      <w:r>
        <w:rPr>
          <w:rFonts w:ascii="微软雅黑" w:eastAsia="微软雅黑" w:hAnsi="微软雅黑" w:cs="Arial" w:hint="eastAsia"/>
          <w:b/>
          <w:bCs/>
          <w:color w:val="333333"/>
          <w:spacing w:val="14"/>
          <w:kern w:val="0"/>
          <w:sz w:val="24"/>
          <w:szCs w:val="24"/>
        </w:rPr>
        <w:t>部分项目介绍</w:t>
      </w:r>
      <w:r>
        <w:rPr>
          <w:rFonts w:ascii="微软雅黑" w:eastAsia="微软雅黑" w:hAnsi="微软雅黑" w:cs="Arial" w:hint="eastAsia"/>
          <w:b/>
          <w:bCs/>
          <w:color w:val="333333"/>
          <w:spacing w:val="14"/>
          <w:kern w:val="0"/>
          <w:sz w:val="18"/>
          <w:szCs w:val="18"/>
        </w:rPr>
        <w:t>：</w:t>
      </w:r>
    </w:p>
    <w:p w:rsidR="00A42C59" w:rsidRDefault="00A42C59">
      <w:pPr>
        <w:spacing w:line="360" w:lineRule="exact"/>
        <w:rPr>
          <w:rFonts w:ascii="黑体" w:eastAsia="黑体" w:hAnsi="黑体"/>
          <w:b/>
          <w:sz w:val="24"/>
          <w:szCs w:val="24"/>
        </w:rPr>
      </w:pPr>
    </w:p>
    <w:p w:rsidR="00A42C59" w:rsidRDefault="00C1229E">
      <w:pPr>
        <w:spacing w:line="520" w:lineRule="exact"/>
        <w:rPr>
          <w:rFonts w:ascii="黑体" w:eastAsia="黑体" w:hAnsi="黑体"/>
          <w:b/>
          <w:sz w:val="24"/>
          <w:szCs w:val="24"/>
        </w:rPr>
      </w:pPr>
      <w:r>
        <w:rPr>
          <w:rFonts w:eastAsia="黑体" w:hint="eastAsia"/>
          <w:b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146685</wp:posOffset>
            </wp:positionV>
            <wp:extent cx="1911350" cy="1179195"/>
            <wp:effectExtent l="0" t="0" r="12700" b="1905"/>
            <wp:wrapSquare wrapText="bothSides"/>
            <wp:docPr id="1" name="图片 2" descr="万科翡翠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万科翡翠园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hyperlink r:id="rId12" w:tgtFrame="_blank" w:history="1">
        <w:r>
          <w:rPr>
            <w:rFonts w:ascii="黑体" w:eastAsia="黑体" w:hAnsi="黑体" w:hint="eastAsia"/>
            <w:b/>
            <w:sz w:val="24"/>
            <w:szCs w:val="24"/>
            <w:shd w:val="clear" w:color="FFFFFF" w:fill="D9D9D9"/>
          </w:rPr>
          <w:t>万科·翡翠公园</w:t>
        </w:r>
      </w:hyperlink>
      <w:r w:rsidR="00CB3E63">
        <w:rPr>
          <w:rFonts w:ascii="黑体" w:eastAsia="黑体" w:hAnsi="黑体" w:cs="宋体"/>
          <w:kern w:val="0"/>
          <w:sz w:val="24"/>
          <w:szCs w:val="24"/>
        </w:rPr>
        <w:fldChar w:fldCharType="begin"/>
      </w:r>
      <w:r>
        <w:rPr>
          <w:rFonts w:ascii="黑体" w:eastAsia="黑体" w:hAnsi="黑体" w:cs="宋体"/>
          <w:kern w:val="0"/>
          <w:sz w:val="24"/>
          <w:szCs w:val="24"/>
        </w:rPr>
        <w:instrText>INCLUDEPICTURE \d "C:\\Documents and Settings\\</w:instrText>
      </w:r>
      <w:r>
        <w:rPr>
          <w:rFonts w:ascii="宋体" w:eastAsia="黑体" w:hAnsi="宋体" w:cs="宋体"/>
          <w:kern w:val="0"/>
          <w:sz w:val="24"/>
          <w:szCs w:val="24"/>
        </w:rPr>
        <w:instrText>å</w:instrText>
      </w:r>
      <w:r>
        <w:rPr>
          <w:rFonts w:ascii="黑体" w:eastAsia="黑体" w:hAnsi="黑体" w:cs="宋体"/>
          <w:kern w:val="0"/>
          <w:sz w:val="24"/>
          <w:szCs w:val="24"/>
        </w:rPr>
        <w:instrText></w:instrText>
      </w:r>
      <w:r>
        <w:rPr>
          <w:rFonts w:ascii="宋体" w:eastAsia="黑体" w:hAnsi="宋体" w:cs="宋体"/>
          <w:kern w:val="0"/>
          <w:sz w:val="24"/>
          <w:szCs w:val="24"/>
        </w:rPr>
        <w:instrText>¶å</w:instrText>
      </w:r>
      <w:r>
        <w:rPr>
          <w:rFonts w:ascii="黑体" w:eastAsia="黑体" w:hAnsi="黑体" w:cs="宋体"/>
          <w:kern w:val="0"/>
          <w:sz w:val="24"/>
          <w:szCs w:val="24"/>
        </w:rPr>
        <w:instrText>°”è</w:instrText>
      </w:r>
      <w:r>
        <w:rPr>
          <w:rFonts w:ascii="宋体" w:eastAsia="黑体" w:hAnsi="宋体" w:cs="宋体"/>
          <w:kern w:val="0"/>
          <w:sz w:val="24"/>
          <w:szCs w:val="24"/>
        </w:rPr>
        <w:instrText>Š</w:instrText>
      </w:r>
      <w:r>
        <w:rPr>
          <w:rFonts w:ascii="黑体" w:eastAsia="黑体" w:hAnsi="黑体" w:cs="宋体"/>
          <w:kern w:val="0"/>
          <w:sz w:val="24"/>
          <w:szCs w:val="24"/>
        </w:rPr>
        <w:instrText>±</w:instrText>
      </w:r>
      <w:r>
        <w:rPr>
          <w:rFonts w:ascii="宋体" w:eastAsia="黑体" w:hAnsi="宋体" w:cs="宋体"/>
          <w:kern w:val="0"/>
          <w:sz w:val="24"/>
          <w:szCs w:val="24"/>
        </w:rPr>
        <w:instrText>å¼</w:instrText>
      </w:r>
      <w:r>
        <w:rPr>
          <w:rFonts w:ascii="黑体" w:eastAsia="黑体" w:hAnsi="黑体" w:cs="宋体"/>
          <w:kern w:val="0"/>
          <w:sz w:val="24"/>
          <w:szCs w:val="24"/>
        </w:rPr>
        <w:instrText xml:space="preserve">€\\Application Data\\Tencent\\Users\\592142607\\QQ\\WinTemp\\RichOle\\RZ~K3HDG_O~OVU4PYQ$6I`B.png" \* MERGEFORMATINET </w:instrText>
      </w:r>
      <w:r w:rsidR="00CB3E63">
        <w:rPr>
          <w:rFonts w:ascii="黑体" w:eastAsia="黑体" w:hAnsi="黑体" w:cs="宋体"/>
          <w:kern w:val="0"/>
          <w:sz w:val="24"/>
          <w:szCs w:val="24"/>
        </w:rPr>
        <w:fldChar w:fldCharType="end"/>
      </w:r>
    </w:p>
    <w:p w:rsidR="00A42C59" w:rsidRDefault="00C1229E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</w:rPr>
        <w:t>【项目介绍】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万科翡翠公园总建筑面积约30万平方米，坐落于浦东张江高科技园区内。万科翡翠公园约1/3的土地用以建造公园，缔造出公园生活综合区，小区内有多个主题公园、多重物业类型以及独立景观小品。</w:t>
      </w:r>
    </w:p>
    <w:p w:rsidR="00A42C59" w:rsidRDefault="00C1229E">
      <w:pPr>
        <w:spacing w:line="520" w:lineRule="exact"/>
        <w:rPr>
          <w:rFonts w:ascii="黑体" w:eastAsia="黑体" w:hAnsi="黑体"/>
          <w:b/>
          <w:sz w:val="24"/>
          <w:szCs w:val="24"/>
          <w:shd w:val="clear" w:color="FFFFFF" w:fill="D9D9D9"/>
        </w:rPr>
      </w:pPr>
      <w:r>
        <w:rPr>
          <w:rFonts w:ascii="黑体" w:eastAsia="黑体" w:hAnsi="黑体" w:hint="eastAsia"/>
          <w:b/>
          <w:sz w:val="24"/>
          <w:szCs w:val="24"/>
          <w:shd w:val="clear" w:color="FFFFFF" w:fill="D9D9D9"/>
        </w:rPr>
        <w:t>绿城·留香园</w:t>
      </w:r>
    </w:p>
    <w:p w:rsidR="00A42C59" w:rsidRDefault="00C1229E">
      <w:pPr>
        <w:widowControl/>
        <w:spacing w:line="440" w:lineRule="exact"/>
        <w:jc w:val="left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  <w:r>
        <w:rPr>
          <w:rFonts w:eastAsia="黑体" w:hint="eastAsia"/>
          <w:b/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157480</wp:posOffset>
            </wp:positionV>
            <wp:extent cx="1910715" cy="1315085"/>
            <wp:effectExtent l="0" t="0" r="13335" b="18415"/>
            <wp:wrapSquare wrapText="bothSides"/>
            <wp:docPr id="2" name="图片 3" descr="绿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绿城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宋体" w:hint="eastAsia"/>
          <w:b/>
          <w:bCs/>
          <w:color w:val="000000"/>
          <w:kern w:val="0"/>
        </w:rPr>
        <w:t>【项目介绍】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绿城留香园，集合绿城22年营造品质、人文馨香，承载“涵养一座城市的高贵”的使命。项目位于素有杭城“陆家嘴”之称的钱江新城江河汇流区核心位置，承袭春江花月、蓝色钱江、新绿园等标杆作品的天赋贵胄血统，并创新导入“健康、智慧、便捷”生活理念，定制100-180㎡精装臻品，引领绿城新一代都市轻奢豪宅生活范本。</w:t>
      </w:r>
    </w:p>
    <w:p w:rsidR="00A42C59" w:rsidRDefault="00C1229E">
      <w:pPr>
        <w:spacing w:line="520" w:lineRule="exact"/>
        <w:rPr>
          <w:rFonts w:eastAsia="黑体" w:hint="eastAsia"/>
          <w:b/>
          <w:sz w:val="24"/>
          <w:szCs w:val="24"/>
          <w:shd w:val="clear" w:color="FFFFFF" w:fill="D9D9D9"/>
        </w:rPr>
      </w:pPr>
      <w:r>
        <w:rPr>
          <w:rFonts w:eastAsia="黑体" w:hint="eastAsia"/>
          <w:b/>
          <w:sz w:val="24"/>
          <w:szCs w:val="24"/>
          <w:shd w:val="clear" w:color="FFFFFF" w:fill="D9D9D9"/>
        </w:rPr>
        <w:t>蓝城·观云小镇</w:t>
      </w:r>
    </w:p>
    <w:p w:rsidR="00A42C59" w:rsidRDefault="00C1229E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黑体" w:hint="eastAsia"/>
          <w:b/>
          <w:noProof/>
          <w:sz w:val="24"/>
          <w:szCs w:val="24"/>
          <w:shd w:val="clear" w:color="FFFFFF" w:fill="D9D9D9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40640</wp:posOffset>
            </wp:positionV>
            <wp:extent cx="1925320" cy="1355725"/>
            <wp:effectExtent l="0" t="0" r="17780" b="15875"/>
            <wp:wrapSquare wrapText="bothSides"/>
            <wp:docPr id="3" name="图片 4" descr="蓝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蓝城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0000"/>
          <w:kern w:val="0"/>
        </w:rPr>
        <w:t>【项目介绍】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蓝城观云小镇坐落于莫干山麓5000亩半山缓坡之上，山、湖、竹、林散落其间。2500亩莫干山脉，1300亩高尔夫果岭，1200亩中式院墅，摹画出一座飘落人间的天堂。小镇内，规划有医疗健康服务系统、由幼儿园和颐乐学院组成的文化教育系统，以及特色餐饮、生活服务、休闲娱乐、业主创业中心、民宿等配套。一个建筑美丽、生活悠闲、健康颐养的高尔夫小镇，从此恢宏启卷。</w:t>
      </w:r>
    </w:p>
    <w:p w:rsidR="00A42C59" w:rsidRDefault="00C1229E">
      <w:pPr>
        <w:spacing w:line="520" w:lineRule="exact"/>
        <w:rPr>
          <w:rFonts w:ascii="黑体" w:eastAsia="黑体" w:hAnsi="黑体" w:cs="黑体"/>
          <w:b/>
          <w:sz w:val="24"/>
          <w:szCs w:val="24"/>
          <w:shd w:val="clear" w:color="FFFFFF" w:fill="D9D9D9"/>
        </w:rPr>
      </w:pPr>
      <w:r>
        <w:rPr>
          <w:rFonts w:eastAsia="黑体" w:hint="eastAsia"/>
          <w:b/>
          <w:noProof/>
          <w:sz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73660</wp:posOffset>
            </wp:positionV>
            <wp:extent cx="1920240" cy="1532890"/>
            <wp:effectExtent l="0" t="0" r="3810" b="10160"/>
            <wp:wrapSquare wrapText="bothSides"/>
            <wp:docPr id="4" name="图片 5" descr="万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万科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24"/>
          <w:szCs w:val="24"/>
          <w:shd w:val="clear" w:color="FFFFFF" w:fill="D9D9D9"/>
        </w:rPr>
        <w:t>万科坤和·玉泉</w:t>
      </w:r>
    </w:p>
    <w:p w:rsidR="00A42C59" w:rsidRDefault="00C1229E">
      <w:pPr>
        <w:spacing w:line="520" w:lineRule="exact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</w:rPr>
        <w:t>【项目介绍】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万科坤和玉泉，是位居西湖西溪之间、七山环绕下主城低密项目；与千万级豪宅为邻，与约4000余株原生古木为伴，生态环境优越。享西溪印象城等城西商业综合体配套，及大和家园积淀十载的配套；坐拥天目山路，西溪路，紫之隧道等多条交通主干道。</w:t>
      </w:r>
    </w:p>
    <w:p w:rsidR="00A42C59" w:rsidRDefault="00C1229E">
      <w:pPr>
        <w:spacing w:line="380" w:lineRule="exact"/>
        <w:rPr>
          <w:rFonts w:ascii="黑体" w:eastAsia="黑体" w:hAnsi="黑体" w:cs="黑体"/>
          <w:b/>
          <w:sz w:val="24"/>
          <w:szCs w:val="24"/>
          <w:shd w:val="clear" w:color="FFFFFF" w:fill="D9D9D9"/>
        </w:rPr>
      </w:pPr>
      <w:r>
        <w:rPr>
          <w:rFonts w:ascii="微软雅黑" w:eastAsia="微软雅黑" w:hAnsi="微软雅黑" w:cs="微软雅黑"/>
          <w:noProof/>
          <w:color w:val="333333"/>
          <w:szCs w:val="21"/>
          <w:shd w:val="clear" w:color="FFFFFF" w:fill="D9D9D9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183515</wp:posOffset>
            </wp:positionV>
            <wp:extent cx="1929130" cy="1485265"/>
            <wp:effectExtent l="0" t="0" r="13970" b="0"/>
            <wp:wrapTight wrapText="bothSides">
              <wp:wrapPolygon edited="0">
                <wp:start x="0" y="0"/>
                <wp:lineTo x="0" y="21332"/>
                <wp:lineTo x="21330" y="21332"/>
                <wp:lineTo x="21330" y="0"/>
                <wp:lineTo x="0" y="0"/>
              </wp:wrapPolygon>
            </wp:wrapTight>
            <wp:docPr id="5" name="图片 5" descr="b_36488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_36488917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24"/>
          <w:szCs w:val="24"/>
          <w:shd w:val="clear" w:color="FFFFFF" w:fill="D9D9D9"/>
        </w:rPr>
        <w:t>中粮·天悦壹号</w:t>
      </w:r>
    </w:p>
    <w:p w:rsidR="00A42C59" w:rsidRDefault="00C1229E">
      <w:pPr>
        <w:spacing w:line="380" w:lineRule="exact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</w:rPr>
        <w:t>【项目介绍】</w:t>
      </w:r>
      <w:r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  <w:t>中粮天悦作为杭州大悦城综合体内的住宅物业，坐落于大运河河畔，居城西、黄龙、武林、运河四大商圈之核。项目衔接莫干山路、学院路，4公里直达武林中心，坐拥申花、桥西高端住区。交通网络四通八达，水上交通配备大悦城游艇码头，可乘坐游轮直抵武林门码头及西溪湿地码头，构筑成横贯杭城东西的黄金水上旅游线路。</w:t>
      </w:r>
    </w:p>
    <w:p w:rsidR="00A42C59" w:rsidRDefault="00A42C59">
      <w:pPr>
        <w:spacing w:line="380" w:lineRule="exact"/>
        <w:rPr>
          <w:rFonts w:ascii="微软雅黑" w:eastAsia="微软雅黑" w:hAnsi="微软雅黑" w:cs="Arial"/>
          <w:color w:val="333333"/>
          <w:kern w:val="0"/>
          <w:sz w:val="18"/>
          <w:szCs w:val="18"/>
        </w:rPr>
      </w:pPr>
    </w:p>
    <w:p w:rsidR="00A42C59" w:rsidRDefault="00A42C59">
      <w:pPr>
        <w:spacing w:line="380" w:lineRule="exact"/>
        <w:rPr>
          <w:rFonts w:ascii="黑体" w:eastAsia="黑体" w:hAnsi="宋体"/>
          <w:b/>
          <w:sz w:val="28"/>
          <w:szCs w:val="28"/>
        </w:rPr>
      </w:pPr>
    </w:p>
    <w:p w:rsidR="00A42C59" w:rsidRDefault="00C1229E">
      <w:pPr>
        <w:widowControl/>
        <w:spacing w:line="380" w:lineRule="exact"/>
        <w:jc w:val="left"/>
        <w:rPr>
          <w:rFonts w:asciiTheme="majorEastAsia" w:eastAsiaTheme="majorEastAsia" w:hAnsiTheme="majorEastAsia" w:cstheme="majorEastAsia"/>
          <w:color w:val="C00000"/>
          <w:spacing w:val="-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CC0000"/>
          <w:sz w:val="32"/>
          <w:szCs w:val="32"/>
        </w:rPr>
        <w:t xml:space="preserve">附件      </w:t>
      </w:r>
      <w:r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C00000"/>
          <w:spacing w:val="-2"/>
          <w:sz w:val="32"/>
          <w:szCs w:val="32"/>
        </w:rPr>
        <w:t>2017</w:t>
      </w:r>
      <w:r>
        <w:rPr>
          <w:rFonts w:asciiTheme="majorEastAsia" w:eastAsiaTheme="majorEastAsia" w:hAnsiTheme="majorEastAsia" w:cstheme="majorEastAsia" w:hint="eastAsia"/>
          <w:b/>
          <w:color w:val="C00000"/>
          <w:sz w:val="32"/>
          <w:szCs w:val="32"/>
        </w:rPr>
        <w:t xml:space="preserve">沪杭特色产业小镇  </w:t>
      </w:r>
      <w:r>
        <w:rPr>
          <w:rFonts w:asciiTheme="majorEastAsia" w:eastAsiaTheme="majorEastAsia" w:hAnsiTheme="majorEastAsia" w:cstheme="majorEastAsia" w:hint="eastAsia"/>
          <w:color w:val="C00000"/>
          <w:spacing w:val="-2"/>
          <w:sz w:val="32"/>
          <w:szCs w:val="32"/>
        </w:rPr>
        <w:t>报 名 回 执 表</w:t>
      </w:r>
    </w:p>
    <w:tbl>
      <w:tblPr>
        <w:tblpPr w:leftFromText="180" w:rightFromText="180" w:vertAnchor="text" w:tblpXSpec="center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1560"/>
        <w:gridCol w:w="1842"/>
        <w:gridCol w:w="426"/>
        <w:gridCol w:w="1842"/>
        <w:gridCol w:w="2358"/>
      </w:tblGrid>
      <w:tr w:rsidR="00A42C59">
        <w:trPr>
          <w:trHeight w:hRule="exact" w:val="4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ind w:firstLineChars="100" w:firstLine="300"/>
              <w:jc w:val="center"/>
              <w:rPr>
                <w:rFonts w:ascii="宋体" w:eastAsia="宋体" w:hAnsi="宋体" w:cs="宋体"/>
                <w:sz w:val="30"/>
              </w:rPr>
            </w:pPr>
          </w:p>
        </w:tc>
      </w:tr>
      <w:tr w:rsidR="00A42C59">
        <w:trPr>
          <w:trHeight w:hRule="exact" w:val="4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0"/>
              </w:rPr>
            </w:pPr>
          </w:p>
        </w:tc>
      </w:tr>
      <w:tr w:rsidR="00A42C59">
        <w:trPr>
          <w:trHeight w:hRule="exact"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E-mail/QQ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42C59">
        <w:trPr>
          <w:trHeight w:hRule="exact"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    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传  真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42C59">
        <w:trPr>
          <w:trHeight w:hRule="exact"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参会代表  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职务／职称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  话/手  机</w:t>
            </w:r>
          </w:p>
        </w:tc>
      </w:tr>
      <w:tr w:rsidR="00A42C59">
        <w:trPr>
          <w:trHeight w:hRule="exact" w:val="4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0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0"/>
              </w:rPr>
            </w:pPr>
          </w:p>
        </w:tc>
      </w:tr>
      <w:tr w:rsidR="00A42C59">
        <w:trPr>
          <w:trHeight w:hRule="exact" w:val="4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</w:tr>
      <w:tr w:rsidR="00A42C59">
        <w:trPr>
          <w:trHeight w:hRule="exact"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</w:tr>
      <w:tr w:rsidR="00A42C59">
        <w:trPr>
          <w:trHeight w:hRule="exact"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</w:tr>
      <w:tr w:rsidR="00A42C59">
        <w:trPr>
          <w:trHeight w:hRule="exact"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32"/>
              </w:rPr>
            </w:pPr>
          </w:p>
        </w:tc>
      </w:tr>
      <w:tr w:rsidR="00A42C59">
        <w:trPr>
          <w:trHeight w:hRule="exact"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费用合计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(大写人民币)   万    仟   佰   拾   元整     (小写)￥</w:t>
            </w:r>
          </w:p>
        </w:tc>
      </w:tr>
      <w:tr w:rsidR="00A42C59">
        <w:trPr>
          <w:trHeight w:hRule="exact"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会务账户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pacing w:line="30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收款单位：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北京中外友联建筑文化交流中心有限公司</w:t>
            </w:r>
          </w:p>
          <w:p w:rsidR="00A42C59" w:rsidRDefault="00C1229E">
            <w:pPr>
              <w:spacing w:line="30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开 户 行：中国工商银行北京安贞支行</w:t>
            </w:r>
          </w:p>
          <w:p w:rsidR="00A42C59" w:rsidRDefault="00C1229E">
            <w:pPr>
              <w:spacing w:line="30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帐    号：0200064809024563981</w:t>
            </w:r>
          </w:p>
          <w:p w:rsidR="00A42C59" w:rsidRDefault="00A42C59">
            <w:pPr>
              <w:shd w:val="clear" w:color="auto" w:fill="FFFFFF"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A42C59">
        <w:trPr>
          <w:trHeight w:val="4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发票类型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国税普通发票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国税增值税专用发票</w:t>
            </w:r>
          </w:p>
        </w:tc>
      </w:tr>
      <w:tr w:rsidR="00A42C59">
        <w:trPr>
          <w:trHeight w:val="81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A42C59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0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"/>
                <w:kern w:val="0"/>
                <w:sz w:val="24"/>
              </w:rPr>
              <w:t>注：</w:t>
            </w:r>
            <w:r>
              <w:rPr>
                <w:rFonts w:ascii="宋体" w:eastAsia="宋体" w:hAnsi="宋体" w:cs="宋体" w:hint="eastAsia"/>
                <w:spacing w:val="-2"/>
                <w:kern w:val="0"/>
                <w:sz w:val="24"/>
              </w:rPr>
              <w:t>要求开增值税专用发票的单位，请提前向会务组提供电子版开营业执照副本、税务登记证副本、一般纳税人认定书、开票信息等资料</w:t>
            </w:r>
          </w:p>
        </w:tc>
      </w:tr>
      <w:tr w:rsidR="00A42C59">
        <w:trPr>
          <w:trHeight w:val="812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shd w:val="clear" w:color="auto" w:fill="FFFFFF"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参会须知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59" w:rsidRDefault="00C1229E">
            <w:pPr>
              <w:tabs>
                <w:tab w:val="left" w:pos="420"/>
              </w:tabs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1、培训费用可通过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银行汇款、现金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等方式支付。</w:t>
            </w:r>
          </w:p>
          <w:p w:rsidR="00A42C59" w:rsidRDefault="00C1229E">
            <w:pPr>
              <w:spacing w:line="400" w:lineRule="exact"/>
              <w:ind w:left="360" w:hangingChars="150" w:hanging="360"/>
              <w:jc w:val="left"/>
              <w:rPr>
                <w:rFonts w:ascii="宋体" w:eastAsia="宋体" w:hAnsi="宋体" w:cs="宋体"/>
                <w:b/>
                <w:spacing w:val="-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2、参会单位请把报名表回传或发E-mail至会务组，会务组将在开班前10天发报到通知，详告报到时间、地点、食宿等具体安排事项。</w:t>
            </w:r>
          </w:p>
        </w:tc>
      </w:tr>
      <w:tr w:rsidR="00A42C59">
        <w:trPr>
          <w:trHeight w:val="1049"/>
        </w:trPr>
        <w:tc>
          <w:tcPr>
            <w:tcW w:w="98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59" w:rsidRDefault="00C1229E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您对我们的楼盘考察有什么建议和想法，请留言。</w:t>
            </w:r>
          </w:p>
        </w:tc>
      </w:tr>
    </w:tbl>
    <w:p w:rsidR="00A42C59" w:rsidRDefault="00A42C59">
      <w:pPr>
        <w:shd w:val="clear" w:color="auto" w:fill="FFFFFF"/>
        <w:wordWrap w:val="0"/>
        <w:spacing w:line="240" w:lineRule="exact"/>
        <w:ind w:right="811" w:firstLineChars="49" w:firstLine="138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A42C59" w:rsidRDefault="00C1229E">
      <w:pPr>
        <w:shd w:val="clear" w:color="auto" w:fill="FFFFFF"/>
        <w:wordWrap w:val="0"/>
        <w:spacing w:line="400" w:lineRule="exact"/>
        <w:ind w:right="81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说明：                                    </w:t>
      </w:r>
    </w:p>
    <w:p w:rsidR="00A42C59" w:rsidRDefault="00C1229E">
      <w:pPr>
        <w:shd w:val="clear" w:color="auto" w:fill="FFFFFF"/>
        <w:spacing w:line="400" w:lineRule="exact"/>
        <w:ind w:firstLineChars="50" w:firstLine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1、由于《通知》下发数量有限，请各地协助转发；</w:t>
      </w:r>
    </w:p>
    <w:p w:rsidR="00A42C59" w:rsidRDefault="00C1229E">
      <w:pPr>
        <w:spacing w:line="440" w:lineRule="exact"/>
        <w:ind w:firstLineChars="50" w:firstLine="14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如报名人员较多时此表格可复印使用，传真件有效，请用正楷字填写；  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9F0F3B" w:rsidRPr="00B02796" w:rsidRDefault="00C1229E" w:rsidP="009F0F3B">
      <w:pPr>
        <w:tabs>
          <w:tab w:val="left" w:pos="567"/>
        </w:tabs>
        <w:snapToGrid w:val="0"/>
        <w:spacing w:line="390" w:lineRule="exact"/>
        <w:ind w:firstLineChars="50" w:firstLine="140"/>
        <w:outlineLvl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</w:t>
      </w:r>
      <w:r w:rsidR="009F0F3B"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联系人：聂红军 老师 18211071700（微信）   </w:t>
      </w:r>
    </w:p>
    <w:p w:rsidR="009F0F3B" w:rsidRPr="00B02796" w:rsidRDefault="009F0F3B" w:rsidP="009F0F3B">
      <w:pPr>
        <w:spacing w:line="460" w:lineRule="exact"/>
        <w:ind w:firstLineChars="200" w:firstLine="562"/>
        <w:rPr>
          <w:rFonts w:ascii="宋体" w:hAnsi="宋体" w:cs="宋体"/>
          <w:b/>
          <w:color w:val="000000"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传  真：010-87697580            邮  箱：zqgphwz@126.com    </w:t>
      </w:r>
    </w:p>
    <w:p w:rsidR="00A42C59" w:rsidRDefault="009F0F3B" w:rsidP="009F0F3B">
      <w:pPr>
        <w:spacing w:line="44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电  话：010-87697580            </w:t>
      </w:r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咨询</w:t>
      </w:r>
      <w:proofErr w:type="spellStart"/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qq</w:t>
      </w:r>
      <w:proofErr w:type="spellEnd"/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：</w:t>
      </w:r>
      <w:r w:rsidRPr="00B02796">
        <w:rPr>
          <w:rFonts w:ascii="仿宋_GB2312" w:eastAsia="仿宋_GB2312" w:hAnsi="仿宋_GB2312" w:cs="仿宋_GB2312"/>
          <w:b/>
          <w:color w:val="000000"/>
          <w:kern w:val="30"/>
          <w:sz w:val="28"/>
          <w:szCs w:val="28"/>
        </w:rPr>
        <w:t>3177524020</w:t>
      </w:r>
      <w:r w:rsidRPr="003A071F">
        <w:rPr>
          <w:rFonts w:ascii="宋体" w:hAnsi="宋体" w:hint="eastAsia"/>
          <w:sz w:val="28"/>
          <w:szCs w:val="28"/>
        </w:rPr>
        <w:t xml:space="preserve">  </w:t>
      </w:r>
    </w:p>
    <w:sectPr w:rsidR="00A42C59" w:rsidSect="00A42C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B3" w:rsidRDefault="004D5EB3" w:rsidP="009F0F3B">
      <w:pPr>
        <w:rPr>
          <w:rFonts w:hint="eastAsia"/>
        </w:rPr>
      </w:pPr>
      <w:r>
        <w:separator/>
      </w:r>
    </w:p>
  </w:endnote>
  <w:endnote w:type="continuationSeparator" w:id="0">
    <w:p w:rsidR="004D5EB3" w:rsidRDefault="004D5EB3" w:rsidP="009F0F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宋体'">
    <w:altName w:val="宋体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B3" w:rsidRDefault="004D5EB3" w:rsidP="009F0F3B">
      <w:pPr>
        <w:rPr>
          <w:rFonts w:hint="eastAsia"/>
        </w:rPr>
      </w:pPr>
      <w:r>
        <w:separator/>
      </w:r>
    </w:p>
  </w:footnote>
  <w:footnote w:type="continuationSeparator" w:id="0">
    <w:p w:rsidR="004D5EB3" w:rsidRDefault="004D5EB3" w:rsidP="009F0F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1B08"/>
    <w:rsid w:val="00076914"/>
    <w:rsid w:val="00120A31"/>
    <w:rsid w:val="00135DCA"/>
    <w:rsid w:val="001524A5"/>
    <w:rsid w:val="00166511"/>
    <w:rsid w:val="001A2C14"/>
    <w:rsid w:val="001A633E"/>
    <w:rsid w:val="001C0231"/>
    <w:rsid w:val="001E0065"/>
    <w:rsid w:val="001F5794"/>
    <w:rsid w:val="002149C7"/>
    <w:rsid w:val="00215AD8"/>
    <w:rsid w:val="002450E5"/>
    <w:rsid w:val="00261B3F"/>
    <w:rsid w:val="00275248"/>
    <w:rsid w:val="002832A6"/>
    <w:rsid w:val="002835A1"/>
    <w:rsid w:val="0029358D"/>
    <w:rsid w:val="00294E85"/>
    <w:rsid w:val="002C6220"/>
    <w:rsid w:val="002D450A"/>
    <w:rsid w:val="002E15B4"/>
    <w:rsid w:val="002E3666"/>
    <w:rsid w:val="0036090E"/>
    <w:rsid w:val="003875FB"/>
    <w:rsid w:val="003D5576"/>
    <w:rsid w:val="003F2017"/>
    <w:rsid w:val="003F2D76"/>
    <w:rsid w:val="003F3131"/>
    <w:rsid w:val="003F3FFA"/>
    <w:rsid w:val="004063B4"/>
    <w:rsid w:val="00407862"/>
    <w:rsid w:val="00411549"/>
    <w:rsid w:val="004344AD"/>
    <w:rsid w:val="0045504C"/>
    <w:rsid w:val="00470F72"/>
    <w:rsid w:val="00481B08"/>
    <w:rsid w:val="00490226"/>
    <w:rsid w:val="00497F70"/>
    <w:rsid w:val="004B5AC8"/>
    <w:rsid w:val="004D5EB3"/>
    <w:rsid w:val="004E330C"/>
    <w:rsid w:val="005B2CAC"/>
    <w:rsid w:val="005B7F97"/>
    <w:rsid w:val="005C32E2"/>
    <w:rsid w:val="005E3A46"/>
    <w:rsid w:val="006237F8"/>
    <w:rsid w:val="006903DB"/>
    <w:rsid w:val="006A1DF9"/>
    <w:rsid w:val="006B1960"/>
    <w:rsid w:val="006E1B87"/>
    <w:rsid w:val="006F13E1"/>
    <w:rsid w:val="00721EF9"/>
    <w:rsid w:val="007279F4"/>
    <w:rsid w:val="007372A6"/>
    <w:rsid w:val="00747AD8"/>
    <w:rsid w:val="007B7C7F"/>
    <w:rsid w:val="0084192C"/>
    <w:rsid w:val="0088423F"/>
    <w:rsid w:val="008931DE"/>
    <w:rsid w:val="008B3C0D"/>
    <w:rsid w:val="008B44C1"/>
    <w:rsid w:val="008D25AE"/>
    <w:rsid w:val="008F15AA"/>
    <w:rsid w:val="0093279B"/>
    <w:rsid w:val="00943C34"/>
    <w:rsid w:val="009B766A"/>
    <w:rsid w:val="009F0F3B"/>
    <w:rsid w:val="00A05B7F"/>
    <w:rsid w:val="00A42C59"/>
    <w:rsid w:val="00A628BE"/>
    <w:rsid w:val="00AA5C6F"/>
    <w:rsid w:val="00B16904"/>
    <w:rsid w:val="00B24CF1"/>
    <w:rsid w:val="00B447CB"/>
    <w:rsid w:val="00BE1049"/>
    <w:rsid w:val="00BE17DA"/>
    <w:rsid w:val="00C0341C"/>
    <w:rsid w:val="00C072F2"/>
    <w:rsid w:val="00C11989"/>
    <w:rsid w:val="00C1229E"/>
    <w:rsid w:val="00C82952"/>
    <w:rsid w:val="00CA54CF"/>
    <w:rsid w:val="00CA7977"/>
    <w:rsid w:val="00CA7F63"/>
    <w:rsid w:val="00CB3E63"/>
    <w:rsid w:val="00D414AE"/>
    <w:rsid w:val="00D73841"/>
    <w:rsid w:val="00DB735B"/>
    <w:rsid w:val="00E32C59"/>
    <w:rsid w:val="00E6211A"/>
    <w:rsid w:val="00E65E00"/>
    <w:rsid w:val="00ED4EB8"/>
    <w:rsid w:val="00EE605E"/>
    <w:rsid w:val="00F3755D"/>
    <w:rsid w:val="00F37BB8"/>
    <w:rsid w:val="00F543B4"/>
    <w:rsid w:val="00FB472E"/>
    <w:rsid w:val="08FC11A7"/>
    <w:rsid w:val="0FE16EC7"/>
    <w:rsid w:val="141139B4"/>
    <w:rsid w:val="1C3F2267"/>
    <w:rsid w:val="1E71276B"/>
    <w:rsid w:val="2D320E0B"/>
    <w:rsid w:val="31B44698"/>
    <w:rsid w:val="36327E4F"/>
    <w:rsid w:val="3BCA706E"/>
    <w:rsid w:val="3F061DC6"/>
    <w:rsid w:val="4A1A5751"/>
    <w:rsid w:val="5414216C"/>
    <w:rsid w:val="554D52FF"/>
    <w:rsid w:val="582F5CAE"/>
    <w:rsid w:val="5C0A26DE"/>
    <w:rsid w:val="72490037"/>
    <w:rsid w:val="78653A01"/>
    <w:rsid w:val="78764965"/>
    <w:rsid w:val="7B53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2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rsid w:val="00A42C5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4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A42C59"/>
    <w:rPr>
      <w:b/>
      <w:bCs/>
    </w:rPr>
  </w:style>
  <w:style w:type="character" w:styleId="a7">
    <w:name w:val="Hyperlink"/>
    <w:basedOn w:val="a0"/>
    <w:uiPriority w:val="99"/>
    <w:unhideWhenUsed/>
    <w:qFormat/>
    <w:rsid w:val="00A42C59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A42C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4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42C59"/>
    <w:rPr>
      <w:rFonts w:ascii="宋体" w:eastAsia="宋体" w:hAnsi="宋体" w:cs="宋体"/>
      <w:kern w:val="36"/>
      <w:sz w:val="24"/>
      <w:szCs w:val="24"/>
    </w:rPr>
  </w:style>
  <w:style w:type="paragraph" w:customStyle="1" w:styleId="10">
    <w:name w:val="列出段落1"/>
    <w:basedOn w:val="a"/>
    <w:uiPriority w:val="34"/>
    <w:qFormat/>
    <w:rsid w:val="00A42C5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42C59"/>
    <w:rPr>
      <w:sz w:val="18"/>
      <w:szCs w:val="18"/>
    </w:rPr>
  </w:style>
  <w:style w:type="paragraph" w:customStyle="1" w:styleId="11">
    <w:name w:val="无间隔1"/>
    <w:uiPriority w:val="1"/>
    <w:qFormat/>
    <w:rsid w:val="00A42C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uiPriority w:val="99"/>
    <w:unhideWhenUsed/>
    <w:qFormat/>
    <w:rsid w:val="00A42C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liailu.fang.com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icuigongyuanwk.fang.com/" TargetMode="External"/><Relationship Id="rId12" Type="http://schemas.openxmlformats.org/officeDocument/2006/relationships/hyperlink" Target="http://feicuigongyuanwk.fang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lvchengliuxiangyuan.fa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ngyuanshijirh.fang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2448</Characters>
  <Application>Microsoft Office Word</Application>
  <DocSecurity>0</DocSecurity>
  <Lines>20</Lines>
  <Paragraphs>5</Paragraphs>
  <ScaleCrop>false</ScaleCrop>
  <Company>中国石油大学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tianzhiming</dc:creator>
  <cp:lastModifiedBy>Administrator</cp:lastModifiedBy>
  <cp:revision>4</cp:revision>
  <dcterms:created xsi:type="dcterms:W3CDTF">2017-02-14T09:08:00Z</dcterms:created>
  <dcterms:modified xsi:type="dcterms:W3CDTF">2017-02-14T09:09:00Z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