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distribute"/>
        <w:textAlignment w:val="auto"/>
        <w:rPr>
          <w:rFonts w:hint="eastAsia" w:ascii="宋体" w:hAnsi="宋体" w:eastAsia="宋体" w:cs="宋体"/>
          <w:b/>
          <w:bCs/>
          <w:sz w:val="84"/>
          <w:szCs w:val="84"/>
          <w:lang w:val="en-US" w:eastAsia="zh-CN"/>
        </w:rPr>
      </w:pPr>
      <w:r>
        <w:rPr>
          <w:rFonts w:hint="eastAsia" w:ascii="黑体" w:hAnsi="黑体" w:eastAsia="黑体" w:cs="黑体"/>
          <w:b/>
          <w:bCs w:val="0"/>
          <w:color w:val="FF0000"/>
          <w:w w:val="70"/>
          <w:sz w:val="84"/>
          <w:szCs w:val="84"/>
        </w:rPr>
        <w:t>中国建筑设计研究院人才培训中心</w:t>
      </w:r>
      <w:r>
        <w:rPr>
          <w:rFonts w:hint="eastAsia" w:ascii="华文中宋" w:hAnsi="华文中宋" w:eastAsia="华文中宋" w:cs="华文中宋"/>
          <w:b/>
          <w:color w:val="FF0000"/>
          <w:w w:val="70"/>
          <w:sz w:val="84"/>
          <w:szCs w:val="84"/>
          <w:lang w:val="en-US" w:eastAsia="zh-CN"/>
        </w:rPr>
        <w:t xml:space="preserve"> </w:t>
      </w:r>
      <w:r>
        <w:rPr>
          <w:rFonts w:hint="eastAsia" w:ascii="宋体" w:hAnsi="宋体" w:eastAsia="宋体" w:cs="宋体"/>
          <w:b/>
          <w:bCs/>
          <w:sz w:val="84"/>
          <w:szCs w:val="8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lang w:eastAsia="zh-CN"/>
        </w:rPr>
      </w:pPr>
      <w:r>
        <w:rPr>
          <w:rFonts w:hint="eastAsia" w:ascii="宋体" w:hAnsi="宋体" w:eastAsia="宋体" w:cs="宋体"/>
          <w:bCs/>
          <w:sz w:val="28"/>
          <w:szCs w:val="28"/>
        </w:rPr>
        <w:t>中设研培</w:t>
      </w:r>
      <w:r>
        <w:rPr>
          <w:rFonts w:hint="eastAsia" w:ascii="宋体" w:hAnsi="宋体" w:cs="宋体"/>
          <w:bCs/>
          <w:sz w:val="28"/>
          <w:szCs w:val="28"/>
          <w:lang w:val="en-US" w:eastAsia="zh-CN"/>
        </w:rPr>
        <w:t xml:space="preserve"> </w:t>
      </w:r>
      <w:r>
        <w:rPr>
          <w:rFonts w:hint="eastAsia" w:ascii="宋体" w:hAnsi="宋体" w:eastAsia="宋体" w:cs="宋体"/>
          <w:bCs/>
          <w:sz w:val="28"/>
          <w:szCs w:val="28"/>
        </w:rPr>
        <w:t>[201</w:t>
      </w:r>
      <w:r>
        <w:rPr>
          <w:rFonts w:hint="eastAsia" w:ascii="宋体" w:hAnsi="宋体" w:cs="宋体"/>
          <w:bCs/>
          <w:sz w:val="28"/>
          <w:szCs w:val="28"/>
          <w:lang w:val="en-US" w:eastAsia="zh-CN"/>
        </w:rPr>
        <w:t>9</w:t>
      </w:r>
      <w:r>
        <w:rPr>
          <w:rFonts w:hint="eastAsia" w:ascii="宋体" w:hAnsi="宋体" w:eastAsia="宋体" w:cs="宋体"/>
          <w:bCs/>
          <w:sz w:val="28"/>
          <w:szCs w:val="28"/>
        </w:rPr>
        <w:t>]</w:t>
      </w:r>
      <w:r>
        <w:rPr>
          <w:rFonts w:hint="eastAsia" w:ascii="宋体" w:hAnsi="宋体" w:cs="宋体"/>
          <w:bCs/>
          <w:sz w:val="28"/>
          <w:szCs w:val="28"/>
          <w:lang w:val="en-US" w:eastAsia="zh-CN"/>
        </w:rPr>
        <w:t xml:space="preserve"> 40</w:t>
      </w:r>
      <w:r>
        <w:rPr>
          <w:rFonts w:hint="eastAsia" w:ascii="宋体" w:hAnsi="宋体" w:eastAsia="宋体" w:cs="宋体"/>
          <w:bCs/>
          <w:sz w:val="28"/>
          <w:szCs w:val="28"/>
        </w:rPr>
        <w:t>号</w:t>
      </w:r>
    </w:p>
    <w:p>
      <w:pPr>
        <w:spacing w:line="360" w:lineRule="auto"/>
        <w:jc w:val="center"/>
        <w:rPr>
          <w:rFonts w:ascii="仿宋" w:hAnsi="仿宋" w:eastAsia="仿宋"/>
          <w:color w:val="333333"/>
          <w:spacing w:val="8"/>
          <w:sz w:val="32"/>
          <w:szCs w:val="32"/>
          <w:shd w:val="clear" w:color="auto" w:fill="FFFFFF"/>
        </w:rPr>
      </w:pPr>
      <w:r>
        <w:rPr>
          <w:rFonts w:ascii="华文中宋" w:hAnsi="华文中宋" w:eastAsia="华文中宋" w:cs="华文中宋"/>
          <w:b/>
          <w:sz w:val="30"/>
          <w:szCs w:val="30"/>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16510</wp:posOffset>
                </wp:positionV>
                <wp:extent cx="5967730" cy="6350"/>
                <wp:effectExtent l="0" t="0" r="0" b="0"/>
                <wp:wrapNone/>
                <wp:docPr id="1" name="直接连接符 1"/>
                <wp:cNvGraphicFramePr/>
                <a:graphic xmlns:a="http://schemas.openxmlformats.org/drawingml/2006/main">
                  <a:graphicData uri="http://schemas.microsoft.com/office/word/2010/wordprocessingShape">
                    <wps:wsp>
                      <wps:cNvSpPr/>
                      <wps:spPr>
                        <a:xfrm flipV="1">
                          <a:off x="0" y="0"/>
                          <a:ext cx="5967730" cy="6350"/>
                        </a:xfrm>
                        <a:prstGeom prst="line">
                          <a:avLst/>
                        </a:prstGeom>
                        <a:ln w="28575"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4.4pt;margin-top:1.3pt;height:0.5pt;width:469.9pt;z-index:251659264;mso-width-relative:page;mso-height-relative:page;" filled="f" stroked="t" coordsize="21600,21600" o:gfxdata="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PLzEvXAAAABQEAAA8AAAAAAAAAAQAgAAAAIgAAAGRycy9kb3ducmV2LnhtbFBLAQIUABQAAAAI&#10;AIdO4kA2AIUQ7gEAAK4DAAAOAAAAAAAAAAEAIAAAACYBAABkcnMvZTJvRG9jLnhtbFBLBQYAAAAA&#10;BgAGAFkBAACGBQAAAAA=&#10;">
                <v:fill on="f" focussize="0,0"/>
                <v:stroke weight="2.25pt" color="#FF0000" joinstyle="round"/>
                <v:imagedata o:title=""/>
                <o:lock v:ext="edit" aspectratio="f"/>
              </v:line>
            </w:pict>
          </mc:Fallback>
        </mc:AlternateContent>
      </w:r>
      <w:r>
        <w:rPr>
          <w:rFonts w:hint="eastAsia" w:ascii="方正小标宋简体" w:hAnsi="方正小标宋简体" w:eastAsia="方正小标宋简体" w:cs="方正小标宋简体"/>
          <w:b/>
          <w:color w:val="000000" w:themeColor="text1"/>
          <w:sz w:val="36"/>
          <w:szCs w:val="36"/>
        </w:rPr>
        <w:t>关于举办“新时期建设工程造价管控与结算疑难问题解析</w:t>
      </w:r>
      <w:r>
        <w:rPr>
          <w:rFonts w:ascii="方正小标宋简体" w:hAnsi="方正小标宋简体" w:eastAsia="方正小标宋简体" w:cs="方正小标宋简体"/>
          <w:b/>
          <w:color w:val="000000" w:themeColor="text1"/>
          <w:sz w:val="36"/>
          <w:szCs w:val="36"/>
        </w:rPr>
        <w:t>”</w:t>
      </w:r>
      <w:r>
        <w:rPr>
          <w:rFonts w:hint="eastAsia" w:ascii="方正小标宋简体" w:hAnsi="方正小标宋简体" w:eastAsia="方正小标宋简体" w:cs="方正小标宋简体"/>
          <w:b/>
          <w:color w:val="000000" w:themeColor="text1"/>
          <w:sz w:val="36"/>
          <w:szCs w:val="36"/>
        </w:rPr>
        <w:t>专题培训班的通知</w:t>
      </w:r>
    </w:p>
    <w:p>
      <w:pPr>
        <w:tabs>
          <w:tab w:val="left" w:pos="709"/>
        </w:tabs>
        <w:spacing w:line="400" w:lineRule="exact"/>
        <w:jc w:val="left"/>
        <w:rPr>
          <w:rFonts w:ascii="仿宋" w:hAnsi="仿宋" w:eastAsia="仿宋" w:cs="仿宋"/>
          <w:b/>
          <w:color w:val="333333"/>
          <w:spacing w:val="8"/>
          <w:sz w:val="28"/>
          <w:szCs w:val="28"/>
          <w:shd w:val="clear" w:color="auto" w:fill="FFFFFF"/>
        </w:rPr>
      </w:pPr>
      <w:r>
        <w:rPr>
          <w:rFonts w:hint="eastAsia" w:ascii="仿宋" w:hAnsi="仿宋" w:eastAsia="仿宋" w:cs="仿宋"/>
          <w:b/>
          <w:color w:val="333333"/>
          <w:spacing w:val="8"/>
          <w:sz w:val="28"/>
          <w:szCs w:val="28"/>
          <w:shd w:val="clear" w:color="auto" w:fill="FFFFFF"/>
        </w:rPr>
        <w:t>各相关单位：</w:t>
      </w:r>
    </w:p>
    <w:p>
      <w:pPr>
        <w:tabs>
          <w:tab w:val="left" w:pos="709"/>
        </w:tabs>
        <w:spacing w:line="400" w:lineRule="exact"/>
        <w:ind w:firstLine="592" w:firstLineChars="2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我国现阶段工程造价管理模式注重建设期的造价控制，而忽略项目建设完成后运营以及维护阶段所产生的费用，对项目决策的设计阶段也缺乏重视力度，核心围绕在实施阶段。这会导致决策不科学，工程设计出现不合理的情况，从而引发投资规模的失控、浪费工程成本投入。</w:t>
      </w:r>
    </w:p>
    <w:p>
      <w:pPr>
        <w:spacing w:line="400" w:lineRule="exact"/>
        <w:ind w:firstLine="592" w:firstLineChars="2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而面对激烈的市场竞争，在保证质量的基础上实现成本最低化及效益最大化是建筑企业占领市场的主要手段。可见，造价控制在实现建筑企业长足发展中的重要作用。尽管我国建筑工程在造价控制上的成绩骄人，但其中存在的“三超”（结算超预算、预算超概算、概算超估算）问题依然十分突出，这无疑会影响我国建筑行业向更高层次发展。</w:t>
      </w:r>
    </w:p>
    <w:p>
      <w:pPr>
        <w:spacing w:line="400" w:lineRule="exact"/>
        <w:ind w:firstLine="592" w:firstLineChars="200"/>
        <w:jc w:val="left"/>
        <w:rPr>
          <w:rFonts w:hint="eastAsia"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针对以上问题，综合相关资料，如《建设工程工程量清单计价规范》（GB50500-2013）、《建设工程造价鉴定规范》（GB／T51262-2017）、《建设工程施工合同（示范文本）》（GF-2017-0201）、《标准设计招标文件（2017年版）》等五个标准招标文件，《审计署关于内部审计工作的规定》（2018年审计署令第11号）等文件提出对策，</w:t>
      </w:r>
      <w:r>
        <w:rPr>
          <w:rFonts w:hint="eastAsia" w:ascii="仿宋" w:hAnsi="仿宋" w:eastAsia="仿宋" w:cs="仿宋"/>
          <w:color w:val="333333"/>
          <w:spacing w:val="8"/>
          <w:sz w:val="28"/>
          <w:szCs w:val="28"/>
          <w:shd w:val="clear" w:color="auto" w:fill="FFFFFF"/>
          <w:lang w:val="en-US" w:eastAsia="zh-CN"/>
        </w:rPr>
        <w:t>我中心</w:t>
      </w:r>
      <w:r>
        <w:rPr>
          <w:rFonts w:hint="eastAsia" w:ascii="仿宋" w:hAnsi="仿宋" w:eastAsia="仿宋" w:cs="仿宋"/>
          <w:color w:val="333333"/>
          <w:spacing w:val="8"/>
          <w:sz w:val="28"/>
          <w:szCs w:val="28"/>
          <w:shd w:val="clear" w:color="auto" w:fill="FFFFFF"/>
        </w:rPr>
        <w:t>决定举办</w:t>
      </w:r>
      <w:r>
        <w:rPr>
          <w:rFonts w:hint="eastAsia" w:ascii="仿宋" w:hAnsi="仿宋" w:eastAsia="仿宋" w:cs="仿宋"/>
          <w:b/>
          <w:color w:val="333333"/>
          <w:spacing w:val="8"/>
          <w:sz w:val="28"/>
          <w:szCs w:val="28"/>
          <w:shd w:val="clear" w:color="auto" w:fill="FFFFFF"/>
        </w:rPr>
        <w:t>“新时期建设工程造价管控与结算疑难问题解析”专题培训班</w:t>
      </w:r>
      <w:r>
        <w:rPr>
          <w:rFonts w:hint="eastAsia" w:ascii="仿宋" w:hAnsi="仿宋" w:eastAsia="仿宋" w:cs="仿宋"/>
          <w:color w:val="333333"/>
          <w:spacing w:val="8"/>
          <w:sz w:val="28"/>
          <w:szCs w:val="28"/>
          <w:shd w:val="clear" w:color="auto" w:fill="FFFFFF"/>
        </w:rPr>
        <w:t>。现将事项通知如下：</w:t>
      </w:r>
    </w:p>
    <w:p>
      <w:pPr>
        <w:numPr>
          <w:ilvl w:val="0"/>
          <w:numId w:val="0"/>
        </w:numPr>
        <w:spacing w:line="400" w:lineRule="exact"/>
        <w:jc w:val="left"/>
        <w:rPr>
          <w:rFonts w:hint="eastAsia" w:ascii="仿宋" w:hAnsi="仿宋" w:eastAsia="仿宋" w:cs="仿宋"/>
          <w:b/>
          <w:bCs/>
          <w:color w:val="333333"/>
          <w:spacing w:val="8"/>
          <w:sz w:val="28"/>
          <w:szCs w:val="28"/>
          <w:shd w:val="clear" w:color="auto" w:fill="FFFFFF"/>
          <w:lang w:val="en-US" w:eastAsia="zh-CN"/>
        </w:rPr>
      </w:pPr>
      <w:r>
        <w:rPr>
          <w:rFonts w:hint="eastAsia" w:ascii="仿宋" w:hAnsi="仿宋" w:eastAsia="仿宋" w:cs="仿宋"/>
          <w:b w:val="0"/>
          <w:bCs w:val="0"/>
          <w:color w:val="333333"/>
          <w:spacing w:val="8"/>
          <w:sz w:val="28"/>
          <w:szCs w:val="28"/>
          <w:shd w:val="clear" w:color="auto" w:fill="FFFFFF"/>
          <w:lang w:val="en-US" w:eastAsia="zh-CN"/>
        </w:rPr>
        <w:t>一、</w:t>
      </w:r>
      <w:r>
        <w:rPr>
          <w:rFonts w:hint="eastAsia" w:ascii="仿宋" w:hAnsi="仿宋" w:eastAsia="仿宋" w:cs="仿宋"/>
          <w:b/>
          <w:bCs/>
          <w:color w:val="333333"/>
          <w:spacing w:val="8"/>
          <w:sz w:val="28"/>
          <w:szCs w:val="28"/>
          <w:shd w:val="clear" w:color="auto" w:fill="FFFFFF"/>
          <w:lang w:val="en-US" w:eastAsia="zh-CN"/>
        </w:rPr>
        <w:t>主办单位：中国建筑设计研究院人才培训中心</w:t>
      </w:r>
    </w:p>
    <w:p>
      <w:pPr>
        <w:numPr>
          <w:ilvl w:val="0"/>
          <w:numId w:val="0"/>
        </w:numPr>
        <w:spacing w:line="400" w:lineRule="exact"/>
        <w:jc w:val="left"/>
        <w:rPr>
          <w:rFonts w:hint="eastAsia" w:ascii="仿宋" w:hAnsi="仿宋" w:eastAsia="仿宋" w:cs="仿宋"/>
          <w:b/>
          <w:bCs/>
          <w:color w:val="333333"/>
          <w:spacing w:val="8"/>
          <w:sz w:val="28"/>
          <w:szCs w:val="28"/>
          <w:shd w:val="clear" w:color="auto" w:fill="FFFFFF"/>
          <w:lang w:val="en-US" w:eastAsia="zh-CN"/>
        </w:rPr>
      </w:pPr>
      <w:r>
        <w:rPr>
          <w:rFonts w:hint="eastAsia" w:ascii="仿宋" w:hAnsi="仿宋" w:eastAsia="仿宋" w:cs="仿宋"/>
          <w:b/>
          <w:bCs/>
          <w:color w:val="333333"/>
          <w:spacing w:val="8"/>
          <w:sz w:val="28"/>
          <w:szCs w:val="28"/>
          <w:shd w:val="clear" w:color="auto" w:fill="FFFFFF"/>
          <w:lang w:val="en-US" w:eastAsia="zh-CN"/>
        </w:rPr>
        <w:t xml:space="preserve">    承办单位：卓智时代（北京）信息咨询有限公司</w:t>
      </w:r>
    </w:p>
    <w:p>
      <w:pPr>
        <w:spacing w:line="400" w:lineRule="exact"/>
        <w:outlineLvl w:val="0"/>
        <w:rPr>
          <w:rFonts w:ascii="仿宋" w:hAnsi="仿宋" w:eastAsia="仿宋" w:cs="仿宋"/>
          <w:b/>
          <w:color w:val="000000"/>
          <w:sz w:val="28"/>
          <w:szCs w:val="28"/>
        </w:rPr>
      </w:pP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rPr>
        <w:t>、培训内容</w:t>
      </w:r>
    </w:p>
    <w:p>
      <w:pPr>
        <w:spacing w:line="400" w:lineRule="exact"/>
        <w:rPr>
          <w:rFonts w:ascii="仿宋" w:hAnsi="仿宋" w:eastAsia="仿宋" w:cs="仿宋"/>
          <w:b/>
          <w:bCs/>
          <w:color w:val="333333"/>
          <w:spacing w:val="8"/>
          <w:sz w:val="28"/>
          <w:szCs w:val="28"/>
          <w:shd w:val="clear" w:color="auto" w:fill="FFFFFF"/>
        </w:rPr>
      </w:pPr>
      <w:r>
        <w:rPr>
          <w:rFonts w:hint="eastAsia" w:ascii="仿宋" w:hAnsi="仿宋" w:eastAsia="仿宋" w:cs="仿宋"/>
          <w:b/>
          <w:bCs/>
          <w:color w:val="333333"/>
          <w:spacing w:val="8"/>
          <w:sz w:val="28"/>
          <w:szCs w:val="28"/>
          <w:shd w:val="clear" w:color="auto" w:fill="FFFFFF"/>
        </w:rPr>
        <w:t>（一）造价管控</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1.综合单价中风险范围、幅度划分以及工程价差调整问题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2.招标工程量清单、招标控制价编制和项目特征描述问题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3.固定总价模式下工程量清单错漏问题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4.清单计价模式下暂估价问题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5.清单计价下投标报价与不平衡报价问题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6.计日工、总承包服务费、工程变更、清标等问题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7.消耗量定额缺失、信息价格缺失等问题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8.计税方法与工程造价不一致问题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9.招标文件与招标工程量清单不一致问题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10.设计图纸与招标工程量清单不一致问题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11.合同文件与招标控制价不一致、中标人的投标文件与招标文件不一致问题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12.人工费调整、材料价差调整问题（主要包括基准单价与材料消耗量确定、认质认价、信息价缺失与失真等）</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13.措施项目费调整问题（包括工程变更导致的施工方案变化引起的措施费调整、危险性较大工程措施项目费的调整）</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14.办理工程签证注意的问题（包括如何签证可以规避结算争议、如何使签批的施工方案具有工程签证的性质）</w:t>
      </w:r>
    </w:p>
    <w:p>
      <w:pPr>
        <w:spacing w:line="400" w:lineRule="exact"/>
        <w:rPr>
          <w:rFonts w:ascii="仿宋" w:hAnsi="仿宋" w:eastAsia="仿宋" w:cs="仿宋"/>
          <w:color w:val="333333"/>
          <w:spacing w:val="8"/>
          <w:sz w:val="28"/>
          <w:szCs w:val="28"/>
          <w:shd w:val="clear" w:color="auto" w:fill="FFFFFF"/>
        </w:rPr>
      </w:pPr>
      <w:r>
        <w:rPr>
          <w:rFonts w:hint="eastAsia" w:ascii="仿宋" w:hAnsi="仿宋" w:eastAsia="仿宋" w:cs="仿宋"/>
          <w:b/>
          <w:bCs/>
          <w:color w:val="333333"/>
          <w:spacing w:val="8"/>
          <w:sz w:val="28"/>
          <w:szCs w:val="28"/>
          <w:shd w:val="clear" w:color="auto" w:fill="FFFFFF"/>
        </w:rPr>
        <w:t>（二）计价纠纷</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1.不具备施工资质的个人，工程造价能否计管理费</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2.逾期支付进度款利息标准能否适用于逾期支付工程款</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3.合同约定竣工日期以竣工验收备案表核准日为准，法院是否认可？实际竣工日期认定标准是否可以自由约定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4.实际施工人能否要求法院按照业主大合同造价鉴定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5.能否依据承包人与发包人的造价鉴定结果主张工程款</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6.对于已完成工程量无法提供证据，法院会如何认定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7.双方均不申请造价鉴定，法院能否根据进度款比例推定工程总造价</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8.以房抵账是否实际履行是否影响债权转让的法律效果</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9.申请造价鉴定是否受合同固定总价所限</w:t>
      </w:r>
    </w:p>
    <w:p>
      <w:pPr>
        <w:spacing w:line="400" w:lineRule="exact"/>
        <w:rPr>
          <w:rFonts w:ascii="仿宋" w:hAnsi="仿宋" w:eastAsia="仿宋" w:cs="仿宋"/>
          <w:color w:val="333333"/>
          <w:spacing w:val="8"/>
          <w:sz w:val="28"/>
          <w:szCs w:val="28"/>
          <w:shd w:val="clear" w:color="auto" w:fill="FFFFFF"/>
        </w:rPr>
      </w:pPr>
      <w:r>
        <w:rPr>
          <w:rFonts w:hint="eastAsia" w:ascii="仿宋" w:hAnsi="仿宋" w:eastAsia="仿宋" w:cs="仿宋"/>
          <w:b/>
          <w:bCs/>
          <w:color w:val="333333"/>
          <w:spacing w:val="8"/>
          <w:sz w:val="28"/>
          <w:szCs w:val="28"/>
          <w:shd w:val="clear" w:color="auto" w:fill="FFFFFF"/>
        </w:rPr>
        <w:t>（三）合同价款疑难问题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1.单方编制的结算书经过质证后核减异议部分能否作为定案依据</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2.法院关于垫付材料款抵扣工程款证明标准是什么</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3.非施工方原因，未施工项目能否按合同约定价格扣除</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4.分包方不认可项目部已付工程款金额，如何处理</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5.工程分包未签书面合同可按总包与业主结算认定分包造价，能否扣除税金、管理费、项目部运营成本等款项</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6.工程交工证书、竣工鉴定书、签证单签认后，能否推翻</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7.工程结算总价的举证责任并非都在承包方</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8.结算协议签订过程风险如何防范与化解</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9.烂尾工程，施工方是否有义务证明工程质量合格</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10.双方已经签订结算协议，结算协议之外产生的代付费用，甲方能否主张扣除</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11.发包人明知或故意追求借用他人资质所签订的合同的效力和发包人欠付工程款的利息性质及其处理</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12.合同签订后双方协商一致对施工范围和单价进行调整是否合法</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13.合同无效，发包人与承包人签订的以房抵顶工程款的协议是否因而也应无效</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14.合同无效，经法院释明各方明确均不申请造价鉴定，如何确定造价</w:t>
      </w:r>
    </w:p>
    <w:p>
      <w:pPr>
        <w:spacing w:line="400" w:lineRule="exact"/>
        <w:ind w:firstLine="296" w:firstLineChars="100"/>
        <w:jc w:val="left"/>
        <w:rPr>
          <w:rFonts w:hint="eastAsia"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15.合同无效不能主张违约责任，能否按照过错程度可要求对方赔偿损失</w:t>
      </w:r>
    </w:p>
    <w:p>
      <w:pPr>
        <w:spacing w:line="400" w:lineRule="exact"/>
        <w:jc w:val="left"/>
        <w:rPr>
          <w:rFonts w:ascii="仿宋" w:hAnsi="仿宋" w:eastAsia="仿宋" w:cs="仿宋"/>
          <w:b/>
          <w:bCs/>
          <w:color w:val="333333"/>
          <w:spacing w:val="8"/>
          <w:sz w:val="28"/>
          <w:szCs w:val="28"/>
          <w:shd w:val="clear" w:color="auto" w:fill="FFFFFF"/>
        </w:rPr>
      </w:pPr>
      <w:r>
        <w:rPr>
          <w:rFonts w:hint="eastAsia" w:ascii="仿宋" w:hAnsi="仿宋" w:eastAsia="仿宋" w:cs="仿宋"/>
          <w:b/>
          <w:bCs/>
          <w:color w:val="333333"/>
          <w:spacing w:val="8"/>
          <w:sz w:val="28"/>
          <w:szCs w:val="28"/>
          <w:shd w:val="clear" w:color="auto" w:fill="FFFFFF"/>
        </w:rPr>
        <w:t>（四）造价鉴定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1.案外人厂家所报市场价属实，能否推翻鉴定造价</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2.发包方不认可自己委托的造价鉴定该怎么办</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3.业主的施工要求在造价鉴定中对认定工程量有何作用</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4.法院如何对造价鉴定结论进行取舍</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5.造价鉴定报告中的“无法确定造价”，法院会如何认定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6.工程造价鉴定若施工范围存在争议如何应对</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7.鉴定报告理据不充分、结论不明确能否作为定案依据</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8.将工程造价的举证责任分配发包方的情形</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9.没有证据推翻工程量造价审定表，能否申请造价鉴定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10.抹灰、材料费不参与让利等造价鉴定专业问题争议，法院会如何评判</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11.分包纠纷判决的造价鉴定意见能否判决承发包纠纷</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12.审计结论、欠条、造价鉴定报告，法院如何采信</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13.施工方坚持固定总价拒绝鉴定，能否按发包方自认的造价判决</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14.施工方提交了工程决算书已完成举证义务，发包方不认可，能否申请鉴定</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15.工程分包司法鉴定造价能否高于结算价</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16.原审认定工程未完工未验收未结算不具备造价鉴定条件是否正确</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17.造价鉴定意见中争议单列项，法院能否按类比系数酌定其造价</w:t>
      </w:r>
    </w:p>
    <w:p>
      <w:pPr>
        <w:spacing w:line="400" w:lineRule="exact"/>
        <w:rPr>
          <w:rFonts w:ascii="仿宋" w:hAnsi="仿宋" w:eastAsia="仿宋" w:cs="仿宋"/>
          <w:b/>
          <w:bCs/>
          <w:color w:val="333333"/>
          <w:spacing w:val="8"/>
          <w:sz w:val="28"/>
          <w:szCs w:val="28"/>
          <w:shd w:val="clear" w:color="auto" w:fill="FFFFFF"/>
        </w:rPr>
      </w:pPr>
      <w:r>
        <w:rPr>
          <w:rFonts w:hint="eastAsia" w:ascii="仿宋" w:hAnsi="仿宋" w:eastAsia="仿宋" w:cs="仿宋"/>
          <w:b/>
          <w:bCs/>
          <w:color w:val="333333"/>
          <w:spacing w:val="8"/>
          <w:sz w:val="28"/>
          <w:szCs w:val="28"/>
          <w:shd w:val="clear" w:color="auto" w:fill="FFFFFF"/>
        </w:rPr>
        <w:t>（五）结算疑难问题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1.三无项目及三产项目问题</w:t>
      </w:r>
      <w:r>
        <w:rPr>
          <w:rFonts w:hint="eastAsia" w:ascii="仿宋" w:hAnsi="仿宋" w:eastAsia="仿宋" w:cs="仿宋"/>
          <w:color w:val="333333"/>
          <w:spacing w:val="8"/>
          <w:sz w:val="28"/>
          <w:szCs w:val="28"/>
          <w:shd w:val="clear" w:color="auto" w:fill="FFFFFF"/>
          <w:lang w:val="en-US" w:eastAsia="zh-CN"/>
        </w:rPr>
        <w:t xml:space="preserve">  </w:t>
      </w:r>
      <w:r>
        <w:rPr>
          <w:rFonts w:hint="eastAsia" w:ascii="仿宋" w:hAnsi="仿宋" w:eastAsia="仿宋" w:cs="仿宋"/>
          <w:color w:val="333333"/>
          <w:spacing w:val="8"/>
          <w:sz w:val="28"/>
          <w:szCs w:val="28"/>
          <w:shd w:val="clear" w:color="auto" w:fill="FFFFFF"/>
        </w:rPr>
        <w:t>2.指定分包与资质倒挂问题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3.垫资与“以房抵债”问题</w:t>
      </w:r>
      <w:r>
        <w:rPr>
          <w:rFonts w:hint="eastAsia" w:ascii="仿宋" w:hAnsi="仿宋" w:eastAsia="仿宋" w:cs="仿宋"/>
          <w:color w:val="333333"/>
          <w:spacing w:val="8"/>
          <w:sz w:val="28"/>
          <w:szCs w:val="28"/>
          <w:shd w:val="clear" w:color="auto" w:fill="FFFFFF"/>
          <w:lang w:val="en-US" w:eastAsia="zh-CN"/>
        </w:rPr>
        <w:t xml:space="preserve">  </w:t>
      </w:r>
      <w:r>
        <w:rPr>
          <w:rFonts w:hint="eastAsia" w:ascii="仿宋" w:hAnsi="仿宋" w:eastAsia="仿宋" w:cs="仿宋"/>
          <w:color w:val="333333"/>
          <w:spacing w:val="8"/>
          <w:sz w:val="28"/>
          <w:szCs w:val="28"/>
          <w:shd w:val="clear" w:color="auto" w:fill="FFFFFF"/>
        </w:rPr>
        <w:t>4.超量采购及垫付代付问题</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5.材料涨价风险如何应对</w:t>
      </w:r>
      <w:r>
        <w:rPr>
          <w:rFonts w:hint="eastAsia" w:ascii="仿宋" w:hAnsi="仿宋" w:eastAsia="仿宋" w:cs="仿宋"/>
          <w:color w:val="333333"/>
          <w:spacing w:val="8"/>
          <w:sz w:val="28"/>
          <w:szCs w:val="28"/>
          <w:shd w:val="clear" w:color="auto" w:fill="FFFFFF"/>
          <w:lang w:val="en-US" w:eastAsia="zh-CN"/>
        </w:rPr>
        <w:t xml:space="preserve">    </w:t>
      </w:r>
      <w:r>
        <w:rPr>
          <w:rFonts w:hint="eastAsia" w:ascii="仿宋" w:hAnsi="仿宋" w:eastAsia="仿宋" w:cs="仿宋"/>
          <w:color w:val="333333"/>
          <w:spacing w:val="8"/>
          <w:sz w:val="28"/>
          <w:szCs w:val="28"/>
          <w:shd w:val="clear" w:color="auto" w:fill="FFFFFF"/>
        </w:rPr>
        <w:t>6.签证被拒如何应对</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7.劳动用工及结算协议问题</w:t>
      </w:r>
      <w:r>
        <w:rPr>
          <w:rFonts w:hint="eastAsia" w:ascii="仿宋" w:hAnsi="仿宋" w:eastAsia="仿宋" w:cs="仿宋"/>
          <w:color w:val="333333"/>
          <w:spacing w:val="8"/>
          <w:sz w:val="28"/>
          <w:szCs w:val="28"/>
          <w:shd w:val="clear" w:color="auto" w:fill="FFFFFF"/>
          <w:lang w:val="en-US" w:eastAsia="zh-CN"/>
        </w:rPr>
        <w:t xml:space="preserve">  </w:t>
      </w:r>
      <w:r>
        <w:rPr>
          <w:rFonts w:hint="eastAsia" w:ascii="仿宋" w:hAnsi="仿宋" w:eastAsia="仿宋" w:cs="仿宋"/>
          <w:color w:val="333333"/>
          <w:spacing w:val="8"/>
          <w:sz w:val="28"/>
          <w:szCs w:val="28"/>
          <w:shd w:val="clear" w:color="auto" w:fill="FFFFFF"/>
        </w:rPr>
        <w:t>8.工程停建与索赔权丧失问题</w:t>
      </w:r>
    </w:p>
    <w:p>
      <w:pPr>
        <w:spacing w:line="400" w:lineRule="exact"/>
        <w:rPr>
          <w:rFonts w:ascii="仿宋" w:hAnsi="仿宋" w:eastAsia="仿宋" w:cs="仿宋"/>
          <w:b/>
          <w:bCs/>
          <w:color w:val="333333"/>
          <w:spacing w:val="8"/>
          <w:sz w:val="28"/>
          <w:szCs w:val="28"/>
          <w:shd w:val="clear" w:color="auto" w:fill="FFFFFF"/>
        </w:rPr>
      </w:pPr>
      <w:r>
        <w:rPr>
          <w:rFonts w:hint="eastAsia" w:ascii="仿宋" w:hAnsi="仿宋" w:eastAsia="仿宋" w:cs="仿宋"/>
          <w:b/>
          <w:bCs/>
          <w:color w:val="333333"/>
          <w:spacing w:val="8"/>
          <w:sz w:val="28"/>
          <w:szCs w:val="28"/>
          <w:shd w:val="clear" w:color="auto" w:fill="FFFFFF"/>
        </w:rPr>
        <w:t>（六）工程审计与结算</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1.审计与结算问题概述</w:t>
      </w:r>
      <w:r>
        <w:rPr>
          <w:rFonts w:hint="eastAsia" w:ascii="仿宋" w:hAnsi="仿宋" w:eastAsia="仿宋" w:cs="仿宋"/>
          <w:color w:val="333333"/>
          <w:spacing w:val="8"/>
          <w:sz w:val="28"/>
          <w:szCs w:val="28"/>
          <w:shd w:val="clear" w:color="auto" w:fill="FFFFFF"/>
          <w:lang w:val="en-US" w:eastAsia="zh-CN"/>
        </w:rPr>
        <w:t xml:space="preserve">    </w:t>
      </w:r>
      <w:r>
        <w:rPr>
          <w:rFonts w:hint="eastAsia" w:ascii="仿宋" w:hAnsi="仿宋" w:eastAsia="仿宋" w:cs="仿宋"/>
          <w:color w:val="333333"/>
          <w:spacing w:val="8"/>
          <w:sz w:val="28"/>
          <w:szCs w:val="28"/>
          <w:shd w:val="clear" w:color="auto" w:fill="FFFFFF"/>
        </w:rPr>
        <w:t>2.审计与结算的形式</w:t>
      </w:r>
    </w:p>
    <w:p>
      <w:pPr>
        <w:spacing w:line="400" w:lineRule="exact"/>
        <w:ind w:firstLine="296" w:firstLineChars="1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3.审计与决算的约定</w:t>
      </w:r>
      <w:r>
        <w:rPr>
          <w:rFonts w:hint="eastAsia" w:ascii="仿宋" w:hAnsi="仿宋" w:eastAsia="仿宋" w:cs="仿宋"/>
          <w:color w:val="333333"/>
          <w:spacing w:val="8"/>
          <w:sz w:val="28"/>
          <w:szCs w:val="28"/>
          <w:shd w:val="clear" w:color="auto" w:fill="FFFFFF"/>
          <w:lang w:val="en-US" w:eastAsia="zh-CN"/>
        </w:rPr>
        <w:t xml:space="preserve">      </w:t>
      </w:r>
      <w:r>
        <w:rPr>
          <w:rFonts w:hint="eastAsia" w:ascii="仿宋" w:hAnsi="仿宋" w:eastAsia="仿宋" w:cs="仿宋"/>
          <w:color w:val="333333"/>
          <w:spacing w:val="8"/>
          <w:sz w:val="28"/>
          <w:szCs w:val="28"/>
          <w:shd w:val="clear" w:color="auto" w:fill="FFFFFF"/>
        </w:rPr>
        <w:t>4.审计与结算的救济</w:t>
      </w:r>
    </w:p>
    <w:p>
      <w:pPr>
        <w:spacing w:line="400" w:lineRule="exact"/>
        <w:outlineLvl w:val="0"/>
        <w:rPr>
          <w:rFonts w:ascii="仿宋" w:hAnsi="仿宋" w:eastAsia="仿宋" w:cs="仿宋"/>
          <w:b/>
          <w:color w:val="000000"/>
          <w:sz w:val="28"/>
          <w:szCs w:val="28"/>
        </w:rPr>
      </w:pPr>
      <w:r>
        <w:rPr>
          <w:rFonts w:hint="eastAsia" w:ascii="仿宋" w:hAnsi="仿宋" w:eastAsia="仿宋" w:cs="仿宋"/>
          <w:b/>
          <w:color w:val="000000"/>
          <w:sz w:val="28"/>
          <w:szCs w:val="28"/>
          <w:lang w:val="en-US" w:eastAsia="zh-CN"/>
        </w:rPr>
        <w:t>三</w:t>
      </w:r>
      <w:r>
        <w:rPr>
          <w:rFonts w:hint="eastAsia" w:ascii="仿宋" w:hAnsi="仿宋" w:eastAsia="仿宋" w:cs="仿宋"/>
          <w:b/>
          <w:color w:val="000000"/>
          <w:sz w:val="28"/>
          <w:szCs w:val="28"/>
        </w:rPr>
        <w:t>、参会人员</w:t>
      </w:r>
    </w:p>
    <w:p>
      <w:pPr>
        <w:spacing w:line="400" w:lineRule="exact"/>
        <w:ind w:firstLine="592" w:firstLineChars="200"/>
        <w:jc w:val="left"/>
        <w:rPr>
          <w:rFonts w:ascii="仿宋" w:hAnsi="仿宋" w:eastAsia="仿宋" w:cs="仿宋"/>
          <w:b/>
          <w:color w:val="000000"/>
          <w:sz w:val="28"/>
          <w:szCs w:val="28"/>
        </w:rPr>
      </w:pPr>
      <w:r>
        <w:rPr>
          <w:rFonts w:hint="eastAsia" w:ascii="仿宋" w:hAnsi="仿宋" w:eastAsia="仿宋" w:cs="仿宋"/>
          <w:color w:val="333333"/>
          <w:spacing w:val="8"/>
          <w:sz w:val="28"/>
          <w:szCs w:val="28"/>
          <w:shd w:val="clear" w:color="auto" w:fill="FFFFFF"/>
        </w:rPr>
        <w:t>建设行政主管部门、工程建设企业（工程承包、建筑施工、勘察设计、房地产开发、工程项目管理、工程监理、工程咨询、招标办、公共资源交易中心、工程交易中心、投资项目评审中心；工程造价、招标代理等）总经理、总法律顾问、法务总监、总工程师、项目管理、市场开发、商务谈判、招标投标、合同管理、成本管理等中高级管理人员以及业务相关的直线经理人等。</w:t>
      </w:r>
    </w:p>
    <w:p>
      <w:pPr>
        <w:spacing w:line="400" w:lineRule="exact"/>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四</w:t>
      </w:r>
      <w:r>
        <w:rPr>
          <w:rFonts w:hint="eastAsia" w:ascii="仿宋" w:hAnsi="仿宋" w:eastAsia="仿宋" w:cs="仿宋"/>
          <w:b/>
          <w:color w:val="000000"/>
          <w:sz w:val="28"/>
          <w:szCs w:val="28"/>
        </w:rPr>
        <w:t>、时间地点</w:t>
      </w:r>
    </w:p>
    <w:p>
      <w:pPr>
        <w:spacing w:line="4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2019年11月7日—9日（7日全天报到） 西安市</w:t>
      </w:r>
    </w:p>
    <w:p>
      <w:pPr>
        <w:spacing w:line="400" w:lineRule="exact"/>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2019年12月5日</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7日</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 xml:space="preserve">日全天报到） </w:t>
      </w:r>
      <w:r>
        <w:rPr>
          <w:rFonts w:hint="eastAsia" w:ascii="仿宋" w:hAnsi="仿宋" w:eastAsia="仿宋" w:cs="仿宋"/>
          <w:kern w:val="0"/>
          <w:sz w:val="28"/>
          <w:szCs w:val="28"/>
          <w:lang w:eastAsia="zh-CN"/>
        </w:rPr>
        <w:t>南京市</w:t>
      </w:r>
    </w:p>
    <w:p>
      <w:pPr>
        <w:spacing w:line="400" w:lineRule="exact"/>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五</w:t>
      </w:r>
      <w:r>
        <w:rPr>
          <w:rFonts w:hint="eastAsia" w:ascii="仿宋" w:hAnsi="仿宋" w:eastAsia="仿宋" w:cs="仿宋"/>
          <w:b/>
          <w:kern w:val="0"/>
          <w:sz w:val="28"/>
          <w:szCs w:val="28"/>
        </w:rPr>
        <w:t>、培训费用</w:t>
      </w:r>
    </w:p>
    <w:p>
      <w:pPr>
        <w:widowControl/>
        <w:spacing w:line="400" w:lineRule="exact"/>
        <w:ind w:right="-191" w:rightChars="-91" w:firstLine="646"/>
        <w:rPr>
          <w:rFonts w:hint="eastAsia" w:ascii="仿宋" w:hAnsi="仿宋" w:eastAsia="仿宋" w:cs="仿宋"/>
          <w:sz w:val="28"/>
          <w:szCs w:val="28"/>
          <w:lang w:val="zh-CN"/>
        </w:rPr>
      </w:pPr>
      <w:r>
        <w:rPr>
          <w:rFonts w:hint="eastAsia" w:ascii="仿宋" w:hAnsi="仿宋" w:eastAsia="仿宋" w:cs="仿宋"/>
          <w:sz w:val="28"/>
          <w:szCs w:val="28"/>
          <w:lang w:val="zh-CN"/>
        </w:rPr>
        <w:t>收费标准：</w:t>
      </w:r>
      <w:r>
        <w:rPr>
          <w:rFonts w:hint="eastAsia" w:ascii="仿宋" w:hAnsi="仿宋" w:eastAsia="仿宋" w:cs="仿宋"/>
          <w:sz w:val="28"/>
          <w:szCs w:val="28"/>
        </w:rPr>
        <w:t>2800</w:t>
      </w:r>
      <w:r>
        <w:rPr>
          <w:rFonts w:hint="eastAsia" w:ascii="仿宋" w:hAnsi="仿宋" w:eastAsia="仿宋" w:cs="仿宋"/>
          <w:sz w:val="28"/>
          <w:szCs w:val="28"/>
          <w:lang w:val="zh-CN"/>
        </w:rPr>
        <w:t>元/人（含</w:t>
      </w:r>
      <w:r>
        <w:rPr>
          <w:rFonts w:hint="eastAsia" w:ascii="仿宋" w:hAnsi="仿宋" w:eastAsia="仿宋" w:cs="仿宋"/>
          <w:sz w:val="28"/>
          <w:szCs w:val="28"/>
          <w:lang w:val="zh-CN" w:eastAsia="zh-CN"/>
        </w:rPr>
        <w:t>培训</w:t>
      </w:r>
      <w:r>
        <w:rPr>
          <w:rFonts w:hint="eastAsia" w:ascii="仿宋" w:hAnsi="仿宋" w:eastAsia="仿宋" w:cs="仿宋"/>
          <w:sz w:val="28"/>
          <w:szCs w:val="28"/>
          <w:lang w:val="zh-CN"/>
        </w:rPr>
        <w:t>、资料费、电子课件、场地、专家、税费）；食宿统一安排，费用自理。</w:t>
      </w:r>
    </w:p>
    <w:p>
      <w:pPr>
        <w:spacing w:line="400" w:lineRule="exact"/>
        <w:rPr>
          <w:rFonts w:hint="eastAsia" w:ascii="仿宋" w:hAnsi="仿宋" w:eastAsia="仿宋" w:cs="仿宋"/>
          <w:b/>
          <w:kern w:val="0"/>
          <w:sz w:val="28"/>
          <w:szCs w:val="28"/>
          <w:lang w:eastAsia="zh-CN"/>
        </w:rPr>
      </w:pPr>
      <w:r>
        <w:rPr>
          <w:rFonts w:hint="eastAsia" w:ascii="仿宋" w:hAnsi="仿宋" w:eastAsia="仿宋" w:cs="仿宋"/>
          <w:b/>
          <w:kern w:val="0"/>
          <w:sz w:val="28"/>
          <w:szCs w:val="28"/>
          <w:lang w:val="en-US" w:eastAsia="zh-CN"/>
        </w:rPr>
        <w:t>六</w:t>
      </w:r>
      <w:r>
        <w:rPr>
          <w:rFonts w:hint="eastAsia" w:ascii="仿宋" w:hAnsi="仿宋" w:eastAsia="仿宋" w:cs="仿宋"/>
          <w:b/>
          <w:kern w:val="0"/>
          <w:sz w:val="28"/>
          <w:szCs w:val="28"/>
          <w:lang w:eastAsia="zh-CN"/>
        </w:rPr>
        <w:t>．报名方法</w:t>
      </w:r>
    </w:p>
    <w:p>
      <w:pPr>
        <w:keepNext w:val="0"/>
        <w:keepLines w:val="0"/>
        <w:pageBreakBefore w:val="0"/>
        <w:widowControl w:val="0"/>
        <w:kinsoku/>
        <w:wordWrap/>
        <w:overflowPunct/>
        <w:topLinePunct w:val="0"/>
        <w:autoSpaceDE/>
        <w:autoSpaceDN/>
        <w:bidi w:val="0"/>
        <w:adjustRightInd/>
        <w:snapToGrid/>
        <w:spacing w:line="41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请参加人员按要求认真填写报名表（附后），</w:t>
      </w:r>
      <w:r>
        <w:rPr>
          <w:rFonts w:hint="eastAsia" w:ascii="仿宋" w:hAnsi="仿宋" w:eastAsia="仿宋" w:cs="仿宋"/>
          <w:spacing w:val="-3"/>
          <w:sz w:val="28"/>
          <w:szCs w:val="28"/>
        </w:rPr>
        <w:t>电子邮件</w:t>
      </w:r>
      <w:r>
        <w:rPr>
          <w:rFonts w:hint="eastAsia" w:ascii="仿宋" w:hAnsi="仿宋" w:eastAsia="仿宋" w:cs="仿宋"/>
          <w:color w:val="000000"/>
          <w:kern w:val="0"/>
          <w:sz w:val="28"/>
          <w:szCs w:val="28"/>
        </w:rPr>
        <w:t>至班务组，我们将按报名先后传发报到通知。具体报名电话及联系人见报名表。</w:t>
      </w:r>
    </w:p>
    <w:p>
      <w:pPr>
        <w:spacing w:line="400" w:lineRule="exact"/>
        <w:ind w:right="2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报名联系人：聂红军主任 18211071700（微信）邮  箱：zqgphwz@126.com</w:t>
      </w:r>
    </w:p>
    <w:p>
      <w:pPr>
        <w:spacing w:line="400" w:lineRule="exact"/>
        <w:ind w:right="2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电话（传真）：010-87697580             qq咨询：3177524020   </w:t>
      </w:r>
    </w:p>
    <w:p>
      <w:pPr>
        <w:spacing w:line="400" w:lineRule="exact"/>
        <w:ind w:right="2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网址查询：http://www.zqgpchina.cn/  </w:t>
      </w:r>
    </w:p>
    <w:p>
      <w:pPr>
        <w:spacing w:line="400" w:lineRule="exact"/>
        <w:ind w:right="280"/>
        <w:rPr>
          <w:rFonts w:hint="eastAsia" w:ascii="仿宋" w:hAnsi="仿宋" w:eastAsia="仿宋" w:cs="仿宋"/>
          <w:b/>
          <w:sz w:val="28"/>
          <w:szCs w:val="28"/>
        </w:rPr>
      </w:pPr>
      <w:r>
        <w:rPr>
          <w:rFonts w:hint="eastAsia" w:ascii="宋体" w:hAnsi="宋体" w:eastAsia="宋体" w:cs="宋体"/>
          <w:b w:val="0"/>
          <w:bCs w:val="0"/>
          <w:color w:val="auto"/>
          <w:sz w:val="28"/>
          <w:szCs w:val="28"/>
          <w:lang w:val="en-US" w:eastAsia="zh-CN"/>
        </w:rPr>
        <w:drawing>
          <wp:anchor distT="0" distB="0" distL="114300" distR="114300" simplePos="0" relativeHeight="251679744" behindDoc="1" locked="0" layoutInCell="1" allowOverlap="1">
            <wp:simplePos x="0" y="0"/>
            <wp:positionH relativeFrom="column">
              <wp:posOffset>3342005</wp:posOffset>
            </wp:positionH>
            <wp:positionV relativeFrom="paragraph">
              <wp:posOffset>135890</wp:posOffset>
            </wp:positionV>
            <wp:extent cx="1791970" cy="1705610"/>
            <wp:effectExtent l="0" t="0" r="17780" b="889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1791970" cy="1705610"/>
                    </a:xfrm>
                    <a:prstGeom prst="rect">
                      <a:avLst/>
                    </a:prstGeom>
                  </pic:spPr>
                </pic:pic>
              </a:graphicData>
            </a:graphic>
          </wp:anchor>
        </w:drawing>
      </w:r>
      <w:r>
        <w:rPr>
          <w:rFonts w:hint="eastAsia" w:ascii="仿宋" w:hAnsi="仿宋" w:eastAsia="仿宋" w:cs="仿宋"/>
          <w:b/>
          <w:sz w:val="28"/>
          <w:szCs w:val="28"/>
        </w:rPr>
        <w:t xml:space="preserve">附件：报名回执表  </w:t>
      </w:r>
    </w:p>
    <w:p>
      <w:pPr>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60" w:firstLineChars="17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中国建筑设计研究院人才培训中心</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040" w:firstLineChars="18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二零一</w:t>
      </w:r>
      <w:r>
        <w:rPr>
          <w:rFonts w:hint="eastAsia" w:ascii="宋体" w:hAnsi="宋体" w:eastAsia="宋体" w:cs="宋体"/>
          <w:color w:val="000000"/>
          <w:sz w:val="28"/>
          <w:szCs w:val="28"/>
          <w:lang w:val="en-US" w:eastAsia="zh-CN"/>
        </w:rPr>
        <w:t>九</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八</w:t>
      </w:r>
      <w:r>
        <w:rPr>
          <w:rFonts w:hint="eastAsia" w:ascii="宋体" w:hAnsi="宋体" w:eastAsia="宋体" w:cs="宋体"/>
          <w:color w:val="000000"/>
          <w:sz w:val="28"/>
          <w:szCs w:val="28"/>
          <w:lang w:val="en-US" w:eastAsia="zh-CN"/>
        </w:rPr>
        <w:t>月二</w:t>
      </w:r>
      <w:r>
        <w:rPr>
          <w:rFonts w:hint="eastAsia" w:ascii="宋体" w:hAnsi="宋体" w:cs="宋体"/>
          <w:color w:val="000000"/>
          <w:sz w:val="28"/>
          <w:szCs w:val="28"/>
          <w:lang w:val="en-US" w:eastAsia="zh-CN"/>
        </w:rPr>
        <w:t>十八</w:t>
      </w:r>
      <w:r>
        <w:rPr>
          <w:rFonts w:hint="eastAsia" w:ascii="宋体" w:hAnsi="宋体" w:eastAsia="宋体" w:cs="宋体"/>
          <w:color w:val="000000"/>
          <w:sz w:val="28"/>
          <w:szCs w:val="28"/>
          <w:lang w:val="en-US" w:eastAsia="zh-CN"/>
        </w:rPr>
        <w:t>日</w:t>
      </w:r>
    </w:p>
    <w:p>
      <w:pPr>
        <w:jc w:val="left"/>
        <w:rPr>
          <w:rFonts w:hint="eastAsia" w:ascii="仿宋" w:hAnsi="仿宋" w:eastAsia="仿宋" w:cs="仿宋"/>
          <w:sz w:val="28"/>
          <w:szCs w:val="28"/>
        </w:rPr>
      </w:pPr>
    </w:p>
    <w:p>
      <w:pPr>
        <w:jc w:val="left"/>
        <w:rPr>
          <w:rFonts w:hint="eastAsia" w:ascii="仿宋" w:hAnsi="仿宋" w:eastAsia="仿宋" w:cs="仿宋"/>
          <w:b/>
          <w:bCs/>
          <w:color w:val="auto"/>
          <w:sz w:val="28"/>
          <w:szCs w:val="28"/>
        </w:rPr>
      </w:pPr>
    </w:p>
    <w:p>
      <w:pPr>
        <w:jc w:val="left"/>
        <w:rPr>
          <w:rFonts w:hint="eastAsia" w:ascii="仿宋" w:hAnsi="仿宋" w:eastAsia="仿宋" w:cs="仿宋"/>
          <w:b/>
          <w:bCs/>
          <w:color w:val="auto"/>
          <w:sz w:val="28"/>
          <w:szCs w:val="28"/>
        </w:rPr>
      </w:pPr>
    </w:p>
    <w:p>
      <w:pPr>
        <w:jc w:val="left"/>
        <w:rPr>
          <w:rFonts w:hint="eastAsia" w:ascii="仿宋" w:hAnsi="仿宋" w:eastAsia="仿宋" w:cs="仿宋"/>
          <w:b/>
          <w:bCs/>
          <w:color w:val="auto"/>
          <w:sz w:val="28"/>
          <w:szCs w:val="28"/>
        </w:rPr>
      </w:pPr>
    </w:p>
    <w:p>
      <w:pPr>
        <w:jc w:val="left"/>
        <w:rPr>
          <w:rFonts w:hint="eastAsia" w:ascii="仿宋" w:hAnsi="仿宋" w:eastAsia="仿宋" w:cs="仿宋"/>
          <w:b/>
          <w:bCs/>
          <w:color w:val="auto"/>
          <w:sz w:val="28"/>
          <w:szCs w:val="28"/>
        </w:rPr>
      </w:pPr>
    </w:p>
    <w:p>
      <w:pPr>
        <w:keepNext w:val="0"/>
        <w:keepLines w:val="0"/>
        <w:pageBreakBefore w:val="0"/>
        <w:kinsoku/>
        <w:wordWrap/>
        <w:overflowPunct/>
        <w:topLinePunct w:val="0"/>
        <w:bidi w:val="0"/>
        <w:spacing w:line="360" w:lineRule="exact"/>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附 件 </w:t>
      </w:r>
    </w:p>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b/>
          <w:bCs w:val="0"/>
          <w:color w:val="auto"/>
          <w:sz w:val="28"/>
          <w:szCs w:val="28"/>
        </w:rPr>
      </w:pPr>
      <w:r>
        <w:rPr>
          <w:rFonts w:hint="eastAsia" w:ascii="仿宋" w:hAnsi="仿宋" w:eastAsia="仿宋" w:cs="仿宋"/>
          <w:b/>
          <w:color w:val="333333"/>
          <w:spacing w:val="8"/>
          <w:sz w:val="28"/>
          <w:szCs w:val="28"/>
          <w:shd w:val="clear" w:color="auto" w:fill="FFFFFF"/>
        </w:rPr>
        <w:t>新时期建设工程造价管控与结算疑难问题</w:t>
      </w:r>
      <w:r>
        <w:rPr>
          <w:rFonts w:hint="eastAsia" w:ascii="仿宋" w:hAnsi="仿宋" w:eastAsia="仿宋" w:cs="仿宋"/>
          <w:b/>
          <w:bCs w:val="0"/>
          <w:color w:val="333333"/>
          <w:spacing w:val="8"/>
          <w:sz w:val="28"/>
          <w:szCs w:val="28"/>
          <w:shd w:val="clear" w:color="auto" w:fill="FFFFFF"/>
        </w:rPr>
        <w:t>解析专题培训班</w:t>
      </w:r>
      <w:r>
        <w:rPr>
          <w:rFonts w:hint="eastAsia" w:ascii="仿宋" w:hAnsi="仿宋" w:eastAsia="仿宋" w:cs="仿宋"/>
          <w:b/>
          <w:bCs w:val="0"/>
          <w:color w:val="auto"/>
          <w:sz w:val="28"/>
          <w:szCs w:val="28"/>
        </w:rPr>
        <w:t>报名回执表</w:t>
      </w:r>
    </w:p>
    <w:tbl>
      <w:tblPr>
        <w:tblStyle w:val="7"/>
        <w:tblpPr w:leftFromText="180" w:rightFromText="180" w:vertAnchor="text" w:horzAnchor="margin" w:tblpXSpec="center" w:tblpY="134"/>
        <w:tblW w:w="10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370"/>
        <w:gridCol w:w="149"/>
        <w:gridCol w:w="366"/>
        <w:gridCol w:w="437"/>
        <w:gridCol w:w="47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493" w:type="dxa"/>
            <w:gridSpan w:val="5"/>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274" w:type="dxa"/>
            <w:gridSpan w:val="3"/>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邮  编</w:t>
            </w:r>
          </w:p>
        </w:tc>
        <w:tc>
          <w:tcPr>
            <w:tcW w:w="173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tc>
        <w:tc>
          <w:tcPr>
            <w:tcW w:w="8506" w:type="dxa"/>
            <w:gridSpan w:val="9"/>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 系 人</w:t>
            </w:r>
          </w:p>
        </w:tc>
        <w:tc>
          <w:tcPr>
            <w:tcW w:w="3974" w:type="dxa"/>
            <w:gridSpan w:val="3"/>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E-mail/QQ</w:t>
            </w:r>
          </w:p>
        </w:tc>
        <w:tc>
          <w:tcPr>
            <w:tcW w:w="3162" w:type="dxa"/>
            <w:gridSpan w:val="5"/>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3974" w:type="dxa"/>
            <w:gridSpan w:val="3"/>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3162" w:type="dxa"/>
            <w:gridSpan w:val="5"/>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参会代表姓名</w:t>
            </w: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部  门</w:t>
            </w: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职  务</w:t>
            </w: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手 机</w:t>
            </w: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729"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33"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1612"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322" w:type="dxa"/>
            <w:gridSpan w:val="4"/>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c>
          <w:tcPr>
            <w:tcW w:w="2210" w:type="dxa"/>
            <w:gridSpan w:val="2"/>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住宿选择</w:t>
            </w:r>
          </w:p>
        </w:tc>
        <w:tc>
          <w:tcPr>
            <w:tcW w:w="8506" w:type="dxa"/>
            <w:gridSpan w:val="9"/>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单间□    标准间□    </w:t>
            </w:r>
            <w:r>
              <w:rPr>
                <w:rFonts w:hint="eastAsia" w:ascii="仿宋" w:hAnsi="仿宋" w:eastAsia="仿宋" w:cs="仿宋"/>
                <w:bCs/>
                <w:color w:val="auto"/>
                <w:sz w:val="28"/>
                <w:szCs w:val="28"/>
              </w:rPr>
              <w:t xml:space="preserve">订房数量    间      </w:t>
            </w:r>
            <w:r>
              <w:rPr>
                <w:rFonts w:hint="eastAsia" w:ascii="仿宋" w:hAnsi="仿宋" w:eastAsia="仿宋" w:cs="仿宋"/>
                <w:color w:val="auto"/>
                <w:sz w:val="28"/>
                <w:szCs w:val="28"/>
              </w:rPr>
              <w:t>自行安排□</w:t>
            </w: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8" w:hRule="atLeas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地点选择</w:t>
            </w:r>
          </w:p>
        </w:tc>
        <w:tc>
          <w:tcPr>
            <w:tcW w:w="5493" w:type="dxa"/>
            <w:gridSpan w:val="5"/>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西安市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南京市</w:t>
            </w:r>
          </w:p>
        </w:tc>
        <w:tc>
          <w:tcPr>
            <w:tcW w:w="1274" w:type="dxa"/>
            <w:gridSpan w:val="3"/>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费用总额</w:t>
            </w:r>
          </w:p>
        </w:tc>
        <w:tc>
          <w:tcPr>
            <w:tcW w:w="1739" w:type="dxa"/>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jc w:val="center"/>
        </w:trPr>
        <w:tc>
          <w:tcPr>
            <w:tcW w:w="1801" w:type="dxa"/>
            <w:vAlign w:val="top"/>
          </w:tcPr>
          <w:p>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eastAsia="zh-CN"/>
              </w:rPr>
              <w:t>开票信息</w:t>
            </w:r>
          </w:p>
        </w:tc>
        <w:tc>
          <w:tcPr>
            <w:tcW w:w="8506" w:type="dxa"/>
            <w:gridSpan w:val="9"/>
            <w:vAlign w:val="top"/>
          </w:tcPr>
          <w:p>
            <w:pPr>
              <w:keepNext w:val="0"/>
              <w:keepLines w:val="0"/>
              <w:pageBreakBefore w:val="0"/>
              <w:widowControl/>
              <w:kinsoku/>
              <w:wordWrap/>
              <w:overflowPunct/>
              <w:topLinePunct w:val="0"/>
              <w:bidi w:val="0"/>
              <w:spacing w:line="360" w:lineRule="exact"/>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lang w:eastAsia="zh-CN"/>
              </w:rPr>
              <w:t>增值税专用发票（</w:t>
            </w:r>
            <w:r>
              <w:rPr>
                <w:rFonts w:hint="eastAsia" w:ascii="仿宋" w:hAnsi="仿宋" w:eastAsia="仿宋" w:cs="仿宋"/>
                <w:b/>
                <w:bCs/>
                <w:color w:val="auto"/>
                <w:kern w:val="0"/>
                <w:sz w:val="28"/>
                <w:szCs w:val="28"/>
                <w:lang w:val="en-US" w:eastAsia="zh-CN"/>
              </w:rPr>
              <w:t>注：开专用发票的单位请提前公对公汇款</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pPr>
              <w:keepNext w:val="0"/>
              <w:keepLines w:val="0"/>
              <w:pageBreakBefore w:val="0"/>
              <w:widowControl/>
              <w:kinsoku/>
              <w:wordWrap/>
              <w:overflowPunct/>
              <w:topLinePunct w:val="0"/>
              <w:bidi w:val="0"/>
              <w:spacing w:line="3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80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eastAsia="zh-CN"/>
              </w:rPr>
              <w:t>单位名称</w:t>
            </w:r>
          </w:p>
        </w:tc>
        <w:tc>
          <w:tcPr>
            <w:tcW w:w="8506" w:type="dxa"/>
            <w:gridSpan w:val="9"/>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180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纳税人识别号</w:t>
            </w:r>
          </w:p>
        </w:tc>
        <w:tc>
          <w:tcPr>
            <w:tcW w:w="8506" w:type="dxa"/>
            <w:gridSpan w:val="9"/>
            <w:vAlign w:val="center"/>
          </w:tcPr>
          <w:p>
            <w:pPr>
              <w:keepNext w:val="0"/>
              <w:keepLines w:val="0"/>
              <w:pageBreakBefore w:val="0"/>
              <w:widowControl/>
              <w:kinsoku/>
              <w:wordWrap/>
              <w:overflowPunct/>
              <w:topLinePunct w:val="0"/>
              <w:bidi w:val="0"/>
              <w:adjustRightInd w:val="0"/>
              <w:snapToGrid w:val="0"/>
              <w:spacing w:line="360" w:lineRule="exact"/>
              <w:jc w:val="both"/>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jc w:val="center"/>
        </w:trPr>
        <w:tc>
          <w:tcPr>
            <w:tcW w:w="180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地址、电话</w:t>
            </w:r>
          </w:p>
        </w:tc>
        <w:tc>
          <w:tcPr>
            <w:tcW w:w="8506" w:type="dxa"/>
            <w:gridSpan w:val="9"/>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 w:hRule="atLeast"/>
          <w:jc w:val="center"/>
        </w:trPr>
        <w:tc>
          <w:tcPr>
            <w:tcW w:w="180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开户行、账号</w:t>
            </w:r>
          </w:p>
        </w:tc>
        <w:tc>
          <w:tcPr>
            <w:tcW w:w="8506" w:type="dxa"/>
            <w:gridSpan w:val="9"/>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8" w:hRule="exac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会    务</w:t>
            </w:r>
          </w:p>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指定账户</w:t>
            </w:r>
          </w:p>
        </w:tc>
        <w:tc>
          <w:tcPr>
            <w:tcW w:w="5859" w:type="dxa"/>
            <w:gridSpan w:val="6"/>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户  名：卓智时代（北京）信息咨询有限公司</w:t>
            </w:r>
          </w:p>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开户行：工商银行北京永定路支行</w:t>
            </w:r>
          </w:p>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账  号：0200  2019  0920  0047  188</w:t>
            </w:r>
          </w:p>
        </w:tc>
        <w:tc>
          <w:tcPr>
            <w:tcW w:w="2647" w:type="dxa"/>
            <w:gridSpan w:val="3"/>
            <w:vMerge w:val="restart"/>
            <w:vAlign w:val="center"/>
          </w:tcPr>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单位印章</w:t>
            </w:r>
          </w:p>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p>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4" w:hRule="exact"/>
          <w:jc w:val="center"/>
        </w:trPr>
        <w:tc>
          <w:tcPr>
            <w:tcW w:w="1801" w:type="dxa"/>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参会须知</w:t>
            </w:r>
          </w:p>
        </w:tc>
        <w:tc>
          <w:tcPr>
            <w:tcW w:w="5859" w:type="dxa"/>
            <w:gridSpan w:val="6"/>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参会单位请把报名表回传或发E-mail至会务组</w:t>
            </w:r>
          </w:p>
          <w:p>
            <w:pPr>
              <w:keepNext w:val="0"/>
              <w:keepLines w:val="0"/>
              <w:pageBreakBefore w:val="0"/>
              <w:widowControl/>
              <w:kinsoku/>
              <w:wordWrap/>
              <w:overflowPunct/>
              <w:topLinePunct w:val="0"/>
              <w:bidi w:val="0"/>
              <w:adjustRightInd w:val="0"/>
              <w:snapToGrid w:val="0"/>
              <w:spacing w:line="360" w:lineRule="exact"/>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rPr>
              <w:t>会务组将在开班前10天发报到通知，详告报到时间、地点、食宿等具体安排事项。</w:t>
            </w:r>
          </w:p>
        </w:tc>
        <w:tc>
          <w:tcPr>
            <w:tcW w:w="2647" w:type="dxa"/>
            <w:gridSpan w:val="3"/>
            <w:vMerge w:val="continue"/>
            <w:vAlign w:val="center"/>
          </w:tcPr>
          <w:p>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仿宋" w:hAnsi="仿宋" w:eastAsia="仿宋" w:cs="仿宋"/>
                <w:color w:val="auto"/>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rPr>
        <w:t>备注：</w:t>
      </w:r>
      <w:r>
        <w:rPr>
          <w:rFonts w:hint="eastAsia" w:ascii="仿宋" w:hAnsi="仿宋" w:eastAsia="仿宋" w:cs="仿宋"/>
          <w:bCs/>
          <w:color w:val="auto"/>
          <w:kern w:val="0"/>
          <w:sz w:val="28"/>
          <w:szCs w:val="28"/>
          <w:lang w:val="en-US" w:eastAsia="zh-CN"/>
        </w:rPr>
        <w:t>1、</w:t>
      </w:r>
      <w:r>
        <w:rPr>
          <w:rFonts w:hint="eastAsia" w:ascii="仿宋" w:hAnsi="仿宋" w:eastAsia="仿宋" w:cs="仿宋"/>
          <w:bCs/>
          <w:color w:val="auto"/>
          <w:kern w:val="0"/>
          <w:sz w:val="28"/>
          <w:szCs w:val="28"/>
        </w:rPr>
        <w:t>本表格可复印，传真件有效，请用正楷字填写</w:t>
      </w:r>
      <w:r>
        <w:rPr>
          <w:rFonts w:hint="eastAsia" w:ascii="仿宋" w:hAnsi="仿宋" w:eastAsia="仿宋" w:cs="仿宋"/>
          <w:bCs/>
          <w:color w:val="auto"/>
          <w:kern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 xml:space="preserve">      </w:t>
      </w:r>
      <w:r>
        <w:rPr>
          <w:rFonts w:hint="eastAsia" w:ascii="仿宋" w:hAnsi="仿宋" w:eastAsia="仿宋" w:cs="仿宋"/>
          <w:b/>
          <w:bCs w:val="0"/>
          <w:color w:val="auto"/>
          <w:kern w:val="0"/>
          <w:sz w:val="28"/>
          <w:szCs w:val="28"/>
          <w:lang w:val="en-US" w:eastAsia="zh-CN"/>
        </w:rPr>
        <w:t>2、本次培训内容及相关课题均可赴企业提供内训及咨询服务。</w:t>
      </w:r>
    </w:p>
    <w:p>
      <w:pPr>
        <w:keepNext w:val="0"/>
        <w:keepLines w:val="0"/>
        <w:pageBreakBefore w:val="0"/>
        <w:kinsoku/>
        <w:wordWrap/>
        <w:overflowPunct/>
        <w:topLinePunct w:val="0"/>
        <w:bidi w:val="0"/>
        <w:spacing w:line="36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报名联系人：聂红军 主任 18211071700（微信） 邮  箱：zqgphwz@126.com</w:t>
      </w:r>
    </w:p>
    <w:p>
      <w:pPr>
        <w:keepNext w:val="0"/>
        <w:keepLines w:val="0"/>
        <w:pageBreakBefore w:val="0"/>
        <w:kinsoku/>
        <w:wordWrap/>
        <w:overflowPunct/>
        <w:topLinePunct w:val="0"/>
        <w:bidi w:val="0"/>
        <w:spacing w:line="36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电话（传真）：010-87697580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qq咨询：3177524020   </w:t>
      </w:r>
    </w:p>
    <w:p>
      <w:pPr>
        <w:keepNext w:val="0"/>
        <w:keepLines w:val="0"/>
        <w:pageBreakBefore w:val="0"/>
        <w:kinsoku/>
        <w:wordWrap/>
        <w:overflowPunct/>
        <w:topLinePunct w:val="0"/>
        <w:bidi w:val="0"/>
        <w:spacing w:line="360" w:lineRule="exact"/>
        <w:textAlignment w:val="auto"/>
        <w:rPr>
          <w:rFonts w:hint="eastAsia" w:ascii="仿宋" w:hAnsi="仿宋" w:eastAsia="仿宋" w:cs="仿宋"/>
          <w:bCs/>
          <w:color w:val="auto"/>
          <w:sz w:val="28"/>
          <w:szCs w:val="28"/>
          <w:lang w:val="en-US"/>
        </w:rPr>
      </w:pPr>
      <w:r>
        <w:rPr>
          <w:rFonts w:hint="eastAsia" w:ascii="仿宋" w:hAnsi="仿宋" w:eastAsia="仿宋" w:cs="仿宋"/>
          <w:bCs/>
          <w:color w:val="auto"/>
          <w:sz w:val="28"/>
          <w:szCs w:val="28"/>
        </w:rPr>
        <w:t xml:space="preserve">网址查询：http://www.zqgpchina.cn/  </w:t>
      </w:r>
      <w:bookmarkStart w:id="0" w:name="_GoBack"/>
      <w:bookmarkEnd w:id="0"/>
    </w:p>
    <w:sectPr>
      <w:pgSz w:w="11906" w:h="16838"/>
      <w:pgMar w:top="1440" w:right="1236" w:bottom="1440" w:left="123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F9"/>
    <w:rsid w:val="00022F56"/>
    <w:rsid w:val="00025C28"/>
    <w:rsid w:val="00051010"/>
    <w:rsid w:val="00073182"/>
    <w:rsid w:val="000A67EE"/>
    <w:rsid w:val="000D3090"/>
    <w:rsid w:val="001133D1"/>
    <w:rsid w:val="00163DA3"/>
    <w:rsid w:val="001D4724"/>
    <w:rsid w:val="001F0049"/>
    <w:rsid w:val="00272A10"/>
    <w:rsid w:val="002815EB"/>
    <w:rsid w:val="002C2C57"/>
    <w:rsid w:val="003178FC"/>
    <w:rsid w:val="00336709"/>
    <w:rsid w:val="003462A1"/>
    <w:rsid w:val="00467444"/>
    <w:rsid w:val="004D4F5C"/>
    <w:rsid w:val="004D6A4A"/>
    <w:rsid w:val="00510190"/>
    <w:rsid w:val="0051073D"/>
    <w:rsid w:val="00515199"/>
    <w:rsid w:val="00577650"/>
    <w:rsid w:val="0062420F"/>
    <w:rsid w:val="006A5C1A"/>
    <w:rsid w:val="00775E01"/>
    <w:rsid w:val="007B017E"/>
    <w:rsid w:val="007B52D7"/>
    <w:rsid w:val="007D0D9D"/>
    <w:rsid w:val="007D4078"/>
    <w:rsid w:val="008349F2"/>
    <w:rsid w:val="00846920"/>
    <w:rsid w:val="00853C4B"/>
    <w:rsid w:val="008629E8"/>
    <w:rsid w:val="00932C67"/>
    <w:rsid w:val="00976889"/>
    <w:rsid w:val="009B5547"/>
    <w:rsid w:val="00A03A46"/>
    <w:rsid w:val="00AA4BF9"/>
    <w:rsid w:val="00AC1845"/>
    <w:rsid w:val="00AE4291"/>
    <w:rsid w:val="00AF75B5"/>
    <w:rsid w:val="00B65043"/>
    <w:rsid w:val="00B6733C"/>
    <w:rsid w:val="00C956BB"/>
    <w:rsid w:val="00CB017F"/>
    <w:rsid w:val="00CE1647"/>
    <w:rsid w:val="00CF4B2E"/>
    <w:rsid w:val="00D07F52"/>
    <w:rsid w:val="00D10D03"/>
    <w:rsid w:val="00D37DFE"/>
    <w:rsid w:val="00D4784F"/>
    <w:rsid w:val="00DA0F6E"/>
    <w:rsid w:val="00DA67B4"/>
    <w:rsid w:val="00DB2F57"/>
    <w:rsid w:val="00E06930"/>
    <w:rsid w:val="00E30BEE"/>
    <w:rsid w:val="00E60540"/>
    <w:rsid w:val="00ED1A2F"/>
    <w:rsid w:val="00EF6579"/>
    <w:rsid w:val="00F079AC"/>
    <w:rsid w:val="00F23786"/>
    <w:rsid w:val="00F272F5"/>
    <w:rsid w:val="00F8027D"/>
    <w:rsid w:val="00F92F3B"/>
    <w:rsid w:val="00FA2394"/>
    <w:rsid w:val="00FE165E"/>
    <w:rsid w:val="00FE3F7C"/>
    <w:rsid w:val="00FE4656"/>
    <w:rsid w:val="013828D3"/>
    <w:rsid w:val="01A617CF"/>
    <w:rsid w:val="09167F2F"/>
    <w:rsid w:val="0A430B61"/>
    <w:rsid w:val="0A4B5CC1"/>
    <w:rsid w:val="0A7D5321"/>
    <w:rsid w:val="0AB24FEE"/>
    <w:rsid w:val="0AF16206"/>
    <w:rsid w:val="0E31494A"/>
    <w:rsid w:val="0E5C3CEA"/>
    <w:rsid w:val="0F9623D2"/>
    <w:rsid w:val="10F11F87"/>
    <w:rsid w:val="11BB6859"/>
    <w:rsid w:val="13E34684"/>
    <w:rsid w:val="17BE0B14"/>
    <w:rsid w:val="189700B6"/>
    <w:rsid w:val="1BAF2123"/>
    <w:rsid w:val="22D5506D"/>
    <w:rsid w:val="23883932"/>
    <w:rsid w:val="24483516"/>
    <w:rsid w:val="250153F4"/>
    <w:rsid w:val="288272D5"/>
    <w:rsid w:val="29E767FC"/>
    <w:rsid w:val="2A3B579D"/>
    <w:rsid w:val="2BCE3858"/>
    <w:rsid w:val="2C003A43"/>
    <w:rsid w:val="2C090CF0"/>
    <w:rsid w:val="2D14544C"/>
    <w:rsid w:val="2E63339C"/>
    <w:rsid w:val="2E9A713C"/>
    <w:rsid w:val="2F270EE9"/>
    <w:rsid w:val="2F626877"/>
    <w:rsid w:val="2FCF0D1B"/>
    <w:rsid w:val="306220F9"/>
    <w:rsid w:val="31F966E0"/>
    <w:rsid w:val="326B1E33"/>
    <w:rsid w:val="331A0FE5"/>
    <w:rsid w:val="346F1841"/>
    <w:rsid w:val="36A934A4"/>
    <w:rsid w:val="3831234F"/>
    <w:rsid w:val="383253EF"/>
    <w:rsid w:val="385E3352"/>
    <w:rsid w:val="3D2D5BFE"/>
    <w:rsid w:val="3F593943"/>
    <w:rsid w:val="45551188"/>
    <w:rsid w:val="4AB03838"/>
    <w:rsid w:val="4B7E5CA2"/>
    <w:rsid w:val="4C6B3C60"/>
    <w:rsid w:val="4F466834"/>
    <w:rsid w:val="4FE006A0"/>
    <w:rsid w:val="4FF36920"/>
    <w:rsid w:val="50803CA6"/>
    <w:rsid w:val="53B831E0"/>
    <w:rsid w:val="53F81BC5"/>
    <w:rsid w:val="548F3F5F"/>
    <w:rsid w:val="561E6165"/>
    <w:rsid w:val="5B5050F6"/>
    <w:rsid w:val="5BE83F40"/>
    <w:rsid w:val="5E0B4CA8"/>
    <w:rsid w:val="5F530D51"/>
    <w:rsid w:val="6285373E"/>
    <w:rsid w:val="650146C1"/>
    <w:rsid w:val="673947B2"/>
    <w:rsid w:val="67532647"/>
    <w:rsid w:val="675F2288"/>
    <w:rsid w:val="6A9258E1"/>
    <w:rsid w:val="6C4955A9"/>
    <w:rsid w:val="6CBD1B35"/>
    <w:rsid w:val="6E086E30"/>
    <w:rsid w:val="6EDE645E"/>
    <w:rsid w:val="72A32B1B"/>
    <w:rsid w:val="7364163E"/>
    <w:rsid w:val="74E7321D"/>
    <w:rsid w:val="76D061D5"/>
    <w:rsid w:val="776921F7"/>
    <w:rsid w:val="7A9040EE"/>
    <w:rsid w:val="7BE31AA7"/>
    <w:rsid w:val="7BEC18AF"/>
    <w:rsid w:val="7D8931CE"/>
    <w:rsid w:val="7DED2A2F"/>
    <w:rsid w:val="7E58704B"/>
    <w:rsid w:val="7EBE554E"/>
    <w:rsid w:val="7F980763"/>
    <w:rsid w:val="7FF3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2 Char"/>
    <w:basedOn w:val="8"/>
    <w:link w:val="2"/>
    <w:qFormat/>
    <w:uiPriority w:val="0"/>
    <w:rPr>
      <w:rFonts w:ascii="Arial" w:hAnsi="Arial" w:eastAsia="黑体" w:cs="Times New Roman"/>
      <w:b/>
      <w:bCs/>
      <w:sz w:val="32"/>
      <w:szCs w:val="32"/>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4</Pages>
  <Words>396</Words>
  <Characters>2260</Characters>
  <Lines>18</Lines>
  <Paragraphs>5</Paragraphs>
  <TotalTime>5</TotalTime>
  <ScaleCrop>false</ScaleCrop>
  <LinksUpToDate>false</LinksUpToDate>
  <CharactersWithSpaces>2651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2019-04-21T01:23:00Z</dcterms:created>
  <dc:creator>samsung</dc:creator>
  <cp:lastModifiedBy>Administrator</cp:lastModifiedBy>
  <cp:lastPrinted>2019-08-26T02:37:00Z</cp:lastPrinted>
  <dcterms:modified xsi:type="dcterms:W3CDTF">2019-09-06T09:32:25Z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