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tLeast"/>
        <w:jc w:val="center"/>
        <w:rPr>
          <w:rFonts w:ascii="仿宋" w:hAnsi="仿宋" w:eastAsia="仿宋" w:cs="仿宋_GB2312"/>
          <w:b/>
          <w:color w:val="FF0000"/>
          <w:sz w:val="72"/>
          <w:szCs w:val="72"/>
        </w:rPr>
      </w:pPr>
      <w:r>
        <w:rPr>
          <w:rFonts w:hint="eastAsia" w:ascii="仿宋" w:hAnsi="仿宋" w:eastAsia="仿宋" w:cs="仿宋_GB2312"/>
          <w:b/>
          <w:color w:val="FF0000"/>
          <w:sz w:val="72"/>
          <w:szCs w:val="72"/>
        </w:rPr>
        <w:t>中国国际工程咨询协会</w:t>
      </w:r>
    </w:p>
    <w:p>
      <w:pPr>
        <w:adjustRightInd w:val="0"/>
        <w:snapToGrid w:val="0"/>
        <w:spacing w:line="500" w:lineRule="exact"/>
        <w:jc w:val="center"/>
        <w:rPr>
          <w:rFonts w:ascii="仿宋" w:hAnsi="仿宋" w:eastAsia="仿宋" w:cs="仿宋_GB2312"/>
          <w:color w:val="000000"/>
          <w:spacing w:val="-12"/>
          <w:sz w:val="28"/>
          <w:szCs w:val="28"/>
        </w:rPr>
      </w:pPr>
      <w:r>
        <w:rPr>
          <w:rFonts w:hint="eastAsia" w:ascii="仿宋" w:hAnsi="仿宋" w:eastAsia="仿宋" w:cs="仿宋_GB2312"/>
          <w:color w:val="000000"/>
          <w:spacing w:val="-12"/>
          <w:sz w:val="28"/>
          <w:szCs w:val="28"/>
        </w:rPr>
        <w:t>商咨协字[2019]041号</w:t>
      </w:r>
    </w:p>
    <w:p>
      <w:pPr>
        <w:jc w:val="center"/>
        <w:rPr>
          <w:rFonts w:asciiTheme="minorEastAsia" w:hAnsiTheme="minorEastAsia" w:eastAsiaTheme="minorEastAsia"/>
          <w:b/>
          <w:bCs/>
          <w:sz w:val="32"/>
          <w:szCs w:val="32"/>
        </w:rPr>
      </w:pPr>
      <w:r>
        <w:rPr>
          <w:rFonts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318770</wp:posOffset>
                </wp:positionH>
                <wp:positionV relativeFrom="paragraph">
                  <wp:posOffset>57785</wp:posOffset>
                </wp:positionV>
                <wp:extent cx="5749290" cy="12065"/>
                <wp:effectExtent l="0" t="0" r="0" b="0"/>
                <wp:wrapTight wrapText="bothSides">
                  <wp:wrapPolygon>
                    <wp:start x="-36" y="-21600"/>
                    <wp:lineTo x="-36" y="21600"/>
                    <wp:lineTo x="10728" y="21600"/>
                    <wp:lineTo x="21636" y="21600"/>
                    <wp:lineTo x="21636" y="-21600"/>
                    <wp:lineTo x="10836" y="-21600"/>
                    <wp:lineTo x="-36" y="-21600"/>
                  </wp:wrapPolygon>
                </wp:wrapTight>
                <wp:docPr id="1" name="直接箭头连接符 4"/>
                <wp:cNvGraphicFramePr/>
                <a:graphic xmlns:a="http://schemas.openxmlformats.org/drawingml/2006/main">
                  <a:graphicData uri="http://schemas.microsoft.com/office/word/2010/wordprocessingShape">
                    <wps:wsp>
                      <wps:cNvCnPr>
                        <a:cxnSpLocks noChangeShapeType="1"/>
                      </wps:cNvCnPr>
                      <wps:spPr bwMode="auto">
                        <a:xfrm flipV="1">
                          <a:off x="0" y="0"/>
                          <a:ext cx="5749290" cy="12065"/>
                        </a:xfrm>
                        <a:prstGeom prst="straightConnector1">
                          <a:avLst/>
                        </a:prstGeom>
                        <a:noFill/>
                        <a:ln w="19050">
                          <a:solidFill>
                            <a:srgbClr val="FF0000"/>
                          </a:solidFill>
                          <a:round/>
                        </a:ln>
                        <a:effectLst/>
                      </wps:spPr>
                      <wps:bodyPr/>
                    </wps:wsp>
                  </a:graphicData>
                </a:graphic>
              </wp:anchor>
            </w:drawing>
          </mc:Choice>
          <mc:Fallback>
            <w:pict>
              <v:shape id="直接箭头连接符 4" o:spid="_x0000_s1026" o:spt="32" type="#_x0000_t32" style="position:absolute;left:0pt;flip:y;margin-left:25.1pt;margin-top:4.55pt;height:0.95pt;width:452.7pt;mso-wrap-distance-left:9pt;mso-wrap-distance-right:9pt;z-index:251659264;mso-width-relative:page;mso-height-relative:page;" filled="f" stroked="t" coordsize="21600,21600" wrapcoords="-36 -21600 -36 21600 10728 21600 21636 21600 21636 -21600 10836 -21600 -36 -21600" o:gfxdata="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TU/uDV&#10;AAAABwEAAA8AAAAAAAAAAQAgAAAAIgAAAGRycy9kb3ducmV2LnhtbFBLAQIUABQAAAAIAIdO4kDP&#10;gCVq6gEAAI0DAAAOAAAAAAAAAAEAIAAAACQBAABkcnMvZTJvRG9jLnhtbFBLBQYAAAAABgAGAFkB&#10;AACABQAAAAA=&#10;">
                <v:fill on="f" focussize="0,0"/>
                <v:stroke weight="1.5pt" color="#FF0000" joinstyle="round"/>
                <v:imagedata o:title=""/>
                <o:lock v:ext="edit" aspectratio="f"/>
                <w10:wrap type="tight"/>
              </v:shape>
            </w:pict>
          </mc:Fallback>
        </mc:AlternateContent>
      </w:r>
    </w:p>
    <w:p>
      <w:pPr>
        <w:jc w:val="center"/>
        <w:rPr>
          <w:rFonts w:cs="仿宋" w:asciiTheme="majorEastAsia" w:hAnsiTheme="majorEastAsia" w:eastAsiaTheme="majorEastAsia"/>
          <w:b/>
          <w:bCs/>
          <w:sz w:val="36"/>
          <w:szCs w:val="36"/>
        </w:rPr>
      </w:pPr>
      <w:r>
        <w:rPr>
          <w:rFonts w:hint="eastAsia" w:cs="仿宋" w:asciiTheme="majorEastAsia" w:hAnsiTheme="majorEastAsia" w:eastAsiaTheme="majorEastAsia"/>
          <w:b/>
          <w:bCs/>
          <w:sz w:val="36"/>
          <w:szCs w:val="36"/>
        </w:rPr>
        <w:t>关于举办《</w:t>
      </w:r>
      <w:bookmarkStart w:id="1" w:name="_GoBack"/>
      <w:r>
        <w:rPr>
          <w:rFonts w:hint="eastAsia" w:cs="仿宋" w:asciiTheme="majorEastAsia" w:hAnsiTheme="majorEastAsia" w:eastAsiaTheme="majorEastAsia"/>
          <w:b/>
          <w:bCs/>
          <w:sz w:val="36"/>
          <w:szCs w:val="36"/>
        </w:rPr>
        <w:t>新时期工程合同纠纷与造价管理疑难点解析</w:t>
      </w:r>
      <w:bookmarkEnd w:id="1"/>
    </w:p>
    <w:p>
      <w:pPr>
        <w:jc w:val="center"/>
        <w:rPr>
          <w:rFonts w:cs="仿宋" w:asciiTheme="majorEastAsia" w:hAnsiTheme="majorEastAsia" w:eastAsiaTheme="majorEastAsia"/>
        </w:rPr>
      </w:pPr>
      <w:r>
        <w:rPr>
          <w:rFonts w:hint="eastAsia" w:cs="仿宋" w:asciiTheme="majorEastAsia" w:hAnsiTheme="majorEastAsia" w:eastAsiaTheme="majorEastAsia"/>
          <w:b/>
          <w:bCs/>
          <w:sz w:val="36"/>
          <w:szCs w:val="36"/>
        </w:rPr>
        <w:t>暨新业态下建设项目成本管控策略与风险防范</w:t>
      </w:r>
      <w:r>
        <w:rPr>
          <w:rFonts w:hint="eastAsia" w:asciiTheme="majorEastAsia" w:hAnsiTheme="majorEastAsia" w:eastAsiaTheme="majorEastAsia"/>
          <w:b/>
          <w:bCs/>
          <w:sz w:val="32"/>
          <w:szCs w:val="32"/>
        </w:rPr>
        <w:t>》</w:t>
      </w:r>
      <w:r>
        <w:rPr>
          <w:rFonts w:hint="eastAsia" w:cs="仿宋" w:asciiTheme="majorEastAsia" w:hAnsiTheme="majorEastAsia" w:eastAsiaTheme="majorEastAsia"/>
          <w:b/>
          <w:bCs/>
          <w:sz w:val="36"/>
          <w:szCs w:val="36"/>
        </w:rPr>
        <w:t>培训班的通知</w:t>
      </w:r>
    </w:p>
    <w:p>
      <w:pPr>
        <w:spacing w:line="360" w:lineRule="exact"/>
        <w:rPr>
          <w:rFonts w:cs="仿宋" w:asciiTheme="majorEastAsia" w:hAnsiTheme="majorEastAsia" w:eastAsiaTheme="majorEastAsia"/>
          <w:w w:val="92"/>
          <w:sz w:val="30"/>
          <w:szCs w:val="30"/>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各有关单位：</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 xml:space="preserve">    我国建筑业正处于转型升级和快速变革的关键时期，投资方式、发承包模式、监管和审计政策正发生深刻变化，财税政策等各项新政层出不穷，清单计价规范正修订完善，工程总承包模式大力推进。工程造价作为项目管理全过程的最长链条，是全过程工程咨询的核心，造价管理是建筑市场经济活动的重要基础性工作。工程价格一直是建筑市场博弈的中心，近年来各类工程合同纠纷和工程价款结算风险越来越引起各市场主体的高度重视。《政府投资条例》（国令第712号）自2019年7月1日起施行，最高人民法院建设工程施工合同纠纷案件适用法律问题的解释（二），自2019年2月1日起施行，工程造价管理领域从业人员正面临来自规制更新、执业技术节点变化等诸多新挑战。为系统深入的探讨和交流新业态下工程造价管理的新思路、新策略，提高相关方及从业人员成本管控与风险防范能力，化解合同与造价争议，</w:t>
      </w:r>
      <w:r>
        <w:rPr>
          <w:rFonts w:hint="eastAsia" w:cs="仿宋" w:asciiTheme="majorEastAsia" w:hAnsiTheme="majorEastAsia" w:eastAsiaTheme="majorEastAsia"/>
          <w:sz w:val="28"/>
          <w:szCs w:val="28"/>
        </w:rPr>
        <w:t>我会将于10月广州，11月太原举办</w:t>
      </w:r>
      <w:r>
        <w:rPr>
          <w:rFonts w:hint="eastAsia" w:cs="仿宋" w:asciiTheme="majorEastAsia" w:hAnsiTheme="majorEastAsia" w:eastAsiaTheme="majorEastAsia"/>
          <w:w w:val="92"/>
          <w:sz w:val="28"/>
          <w:szCs w:val="28"/>
        </w:rPr>
        <w:t>《新时期工程合同纠纷与造价管理疑难点解析暨新业态下建设项目成本管控策略与风险防范》</w:t>
      </w:r>
      <w:r>
        <w:rPr>
          <w:rFonts w:hint="eastAsia" w:cs="仿宋" w:asciiTheme="majorEastAsia" w:hAnsiTheme="majorEastAsia" w:eastAsiaTheme="majorEastAsia"/>
          <w:sz w:val="28"/>
          <w:szCs w:val="28"/>
        </w:rPr>
        <w:t>交流培训，由中国国际工程咨询协会主办，北京市金培通信息技术有限责任公司承办，请各单位积极组织本单位及下属单位相关人员参加</w:t>
      </w:r>
      <w:r>
        <w:rPr>
          <w:rFonts w:hint="eastAsia" w:cs="仿宋" w:asciiTheme="majorEastAsia" w:hAnsiTheme="majorEastAsia" w:eastAsiaTheme="majorEastAsia"/>
          <w:w w:val="92"/>
          <w:sz w:val="28"/>
          <w:szCs w:val="28"/>
        </w:rPr>
        <w:t>，主要内容如下。</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cs="仿宋" w:asciiTheme="majorEastAsia" w:hAnsiTheme="majorEastAsia" w:eastAsiaTheme="majorEastAsia"/>
          <w:b/>
          <w:bCs/>
          <w:w w:val="92"/>
          <w:sz w:val="28"/>
          <w:szCs w:val="28"/>
        </w:rPr>
      </w:pPr>
      <w:r>
        <w:rPr>
          <w:rFonts w:hint="eastAsia" w:cs="仿宋" w:asciiTheme="majorEastAsia" w:hAnsiTheme="majorEastAsia" w:eastAsiaTheme="majorEastAsia"/>
          <w:b/>
          <w:bCs/>
          <w:w w:val="92"/>
          <w:sz w:val="28"/>
          <w:szCs w:val="28"/>
        </w:rPr>
        <w:t>一、培训内容：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cs="仿宋" w:asciiTheme="majorEastAsia" w:hAnsiTheme="majorEastAsia" w:eastAsiaTheme="majorEastAsia"/>
          <w:b/>
          <w:bCs/>
          <w:w w:val="92"/>
          <w:sz w:val="28"/>
          <w:szCs w:val="28"/>
        </w:rPr>
      </w:pPr>
      <w:r>
        <w:rPr>
          <w:rFonts w:hint="eastAsia" w:cs="仿宋" w:asciiTheme="majorEastAsia" w:hAnsiTheme="majorEastAsia" w:eastAsiaTheme="majorEastAsia"/>
          <w:b/>
          <w:bCs/>
          <w:w w:val="92"/>
          <w:sz w:val="28"/>
          <w:szCs w:val="28"/>
        </w:rPr>
        <w:t>（一）《政府投资条例》对建设项目投资管控的影响及对策</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1.《政府投资条例》八大亮点解读</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（1）对前期工作深度和前期文件真实性要求的管控对策</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（2）对实行工程总承包模式的影响分析及管控对策</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（3）投资概算超过投资估算10%时重新报送可行性研究报告的规定对各方主体的影响分析及管控对策</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（4）不得垫资施工的规定</w:t>
      </w:r>
      <w:bookmarkStart w:id="0" w:name="_Hlk10099942"/>
      <w:r>
        <w:rPr>
          <w:rFonts w:hint="eastAsia" w:cs="仿宋" w:asciiTheme="majorEastAsia" w:hAnsiTheme="majorEastAsia" w:eastAsiaTheme="majorEastAsia"/>
          <w:w w:val="92"/>
          <w:sz w:val="28"/>
          <w:szCs w:val="28"/>
        </w:rPr>
        <w:t>对各方主体的影响分析及管控对策</w:t>
      </w:r>
      <w:bookmarkEnd w:id="0"/>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（5）严格执行建设工期的规定对各方主体的影响分析及管控对策</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（6）项目概算调整程序的规定对各方主体的影响分析及管控对策</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（7）竣工验收合格后及时办理竣工财务决算的规定对各方主体的影响分析及管控对策</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（8）项目后评价的规定对投资主体的影响分析及管控对策</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2. 对《政府投资条例》中法律责任风险的防范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b/>
          <w:bCs/>
          <w:w w:val="92"/>
          <w:sz w:val="28"/>
          <w:szCs w:val="28"/>
        </w:rPr>
        <w:t>（二）基于工程成本视角的《施工合同司法解释（二）》条文释义及典型案例</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1. 《建设工程施工合同司法解释（二）》有关“合同效力”条款的理解与适用，包括合同对招投标文件的细化要点、合同实质性内容认定、无效合同损失赔偿认定、多份合同无效情况下结算要点等；</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2. 开工日期、工期顺延认定实务，包括实际开工日期及顺延新规定、发包人延迟支付工程款与工期顺延、工程量增加与工期顺延、工程分包延误与工期顺延等；</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3. 非必须招标工程进行招标后建设工程价款结算实务；</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4. 质量保证金返还期限的确定实务；</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5. 发承包人如何规避政府审计风险。</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b/>
          <w:bCs/>
          <w:w w:val="92"/>
          <w:sz w:val="28"/>
          <w:szCs w:val="28"/>
        </w:rPr>
        <w:t>（三）新业态下工程价款结算管理核心问题与策略</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1. 新时期对工程价款结算管理的重新认识；</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2. 施工组织设计是否是合同文件的组成分析，施工组织设计能否（如何）作为索赔的依据分析，计量规范中明确规定工程量参考施工组织设计进行计量的原则分析及对策；</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3. 工期（局部）拖延导致的造价索赔原理分析及案例；</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4. 过程结算方式对发包人的影响及对策分析；</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5. 国家规章、政策变化，短期行政干预引起合同价款调整的策略；</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6. 发包人规范项目管理（含监理人、造价咨询人）规避索赔的操作要点。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b/>
          <w:bCs/>
          <w:w w:val="92"/>
          <w:sz w:val="28"/>
          <w:szCs w:val="28"/>
        </w:rPr>
        <w:t>（四）工程总承包模式下造价管理典型问题与策略</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1. 工程总承包项目采用费率招标、模拟清单招标存在的风险及对策；</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2.房屋建筑和市政基础设施项目工程总承包管理办法（征求意见稿）核心条款解读及实务操作要点，主要包括工程总承包项目发包阶段和条件、招标文件编制、发承包的风险分担等；</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3. 《工程总承包计价计量规范》（征求意见稿）核心条款解读及实务操作要点；</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4. 工程总承包合同风险管控疑难点，包括发包人要求、承包人建议书、设计文件审批等；</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5. 工程总承包模式下工程量清单、最高投标限价和投标报价编制，工程变更与签证、调值公式、进度款支付、工程结算等关键点阐释与典型案例解析；</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6. 基于司法裁判的工程总承包造价管理典型案例剖析。</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cs="仿宋" w:asciiTheme="majorEastAsia" w:hAnsiTheme="majorEastAsia" w:eastAsiaTheme="majorEastAsia"/>
          <w:b/>
          <w:bCs/>
          <w:w w:val="92"/>
          <w:sz w:val="28"/>
          <w:szCs w:val="28"/>
        </w:rPr>
      </w:pPr>
      <w:r>
        <w:rPr>
          <w:rFonts w:hint="eastAsia" w:cs="仿宋" w:asciiTheme="majorEastAsia" w:hAnsiTheme="majorEastAsia" w:eastAsiaTheme="majorEastAsia"/>
          <w:b/>
          <w:bCs/>
          <w:w w:val="92"/>
          <w:sz w:val="28"/>
          <w:szCs w:val="28"/>
        </w:rPr>
        <w:t>（五）施工总承包模式下清单计价典型疑难问题与策略</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 xml:space="preserve">1. 最新财税政策对项目投资的影响及对策，包括基建项目适用计税方法的选择策略、强审计约束视角下“价税统一”原则操作要点等； </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2. 现行计价依据对装配式混凝土建筑的利弊分析及对策；</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3. 综合单价中风险范围、幅度划分以及工程价差调整实务关键点与典型案例；</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4. 招标工程量清单、招标控制价编制和项目特征描述实务关键点与典型案例；</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5. 措施项目费计价风险分析及对策、操作的关键点与典型案例；</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6. 清单计价模式下暂估价对双方的风险分析及对策、操作的关键点与典型案例；</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7. 清单计价下投标报价与不平衡报价的实务要点与典型案例；</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8. 计日工、总承包服务费、工程变更、清标等实务关键点与典型案例。</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cs="仿宋" w:asciiTheme="majorEastAsia" w:hAnsiTheme="majorEastAsia" w:eastAsiaTheme="majorEastAsia"/>
          <w:b/>
          <w:bCs/>
          <w:w w:val="92"/>
          <w:sz w:val="28"/>
          <w:szCs w:val="28"/>
        </w:rPr>
      </w:pPr>
      <w:r>
        <w:rPr>
          <w:rFonts w:hint="eastAsia" w:cs="仿宋" w:asciiTheme="majorEastAsia" w:hAnsiTheme="majorEastAsia" w:eastAsiaTheme="majorEastAsia"/>
          <w:b/>
          <w:bCs/>
          <w:w w:val="92"/>
          <w:sz w:val="28"/>
          <w:szCs w:val="28"/>
        </w:rPr>
        <w:t>（六）新业态下工程项目成本风险防范策略</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1. 《建设工程施工合同司法解释（二）》有关“造价鉴定”条款的理解与适用；</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2. 《建设工程造价鉴定规范》体现的计价争议处理的三个原则；</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3. 《建设工程造价鉴定规范》对常见争议处理的策略分析，主要包括合同争议的鉴定、计量争议的鉴定、计价争议的鉴定、费用索赔争议的鉴定、工程签证争议的鉴定以及合同解除争议的鉴定等；</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4. 发承包人如何在工程签证、索赔中维护自身利益。</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cs="仿宋" w:asciiTheme="majorEastAsia" w:hAnsiTheme="majorEastAsia" w:eastAsiaTheme="majorEastAsia"/>
          <w:b/>
          <w:bCs/>
          <w:w w:val="92"/>
          <w:sz w:val="28"/>
          <w:szCs w:val="28"/>
        </w:rPr>
      </w:pPr>
      <w:r>
        <w:rPr>
          <w:rFonts w:hint="eastAsia" w:cs="仿宋" w:asciiTheme="majorEastAsia" w:hAnsiTheme="majorEastAsia" w:eastAsiaTheme="majorEastAsia"/>
          <w:b/>
          <w:bCs/>
          <w:w w:val="92"/>
          <w:sz w:val="28"/>
          <w:szCs w:val="28"/>
        </w:rPr>
        <w:t>二、参会对象</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bCs/>
          <w:w w:val="92"/>
          <w:sz w:val="28"/>
          <w:szCs w:val="28"/>
        </w:rPr>
      </w:pPr>
      <w:r>
        <w:rPr>
          <w:rFonts w:hint="eastAsia" w:cs="仿宋" w:asciiTheme="majorEastAsia" w:hAnsiTheme="majorEastAsia" w:eastAsiaTheme="majorEastAsia"/>
          <w:bCs/>
          <w:w w:val="92"/>
          <w:sz w:val="28"/>
          <w:szCs w:val="28"/>
        </w:rPr>
        <w:t>建设单位、施工企业、造价咨询企业等从事相关工作的专业技术人员；高等院校从事工程造价、工程管理、房地产经营与管理的教学和科研人员。</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cs="仿宋" w:asciiTheme="majorEastAsia" w:hAnsiTheme="majorEastAsia" w:eastAsiaTheme="majorEastAsia"/>
          <w:b/>
          <w:bCs/>
          <w:w w:val="92"/>
          <w:sz w:val="28"/>
          <w:szCs w:val="28"/>
        </w:rPr>
      </w:pPr>
      <w:r>
        <w:rPr>
          <w:rFonts w:hint="eastAsia" w:cs="仿宋" w:asciiTheme="majorEastAsia" w:hAnsiTheme="majorEastAsia" w:eastAsiaTheme="majorEastAsia"/>
          <w:b/>
          <w:bCs/>
          <w:w w:val="92"/>
          <w:sz w:val="28"/>
          <w:szCs w:val="28"/>
        </w:rPr>
        <w:t>三、授课专家</w:t>
      </w:r>
    </w:p>
    <w:p>
      <w:pPr>
        <w:keepNext w:val="0"/>
        <w:keepLines w:val="0"/>
        <w:pageBreakBefore w:val="0"/>
        <w:widowControl w:val="0"/>
        <w:kinsoku/>
        <w:wordWrap/>
        <w:overflowPunct/>
        <w:topLinePunct w:val="0"/>
        <w:autoSpaceDE/>
        <w:autoSpaceDN/>
        <w:bidi w:val="0"/>
        <w:adjustRightInd/>
        <w:snapToGrid/>
        <w:spacing w:line="460" w:lineRule="exact"/>
        <w:ind w:firstLine="514" w:firstLineChars="200"/>
        <w:textAlignment w:val="auto"/>
        <w:rPr>
          <w:rFonts w:cs="仿宋" w:asciiTheme="majorEastAsia" w:hAnsiTheme="majorEastAsia" w:eastAsiaTheme="majorEastAsia"/>
          <w:bCs/>
          <w:w w:val="92"/>
          <w:sz w:val="28"/>
          <w:szCs w:val="28"/>
        </w:rPr>
      </w:pPr>
      <w:r>
        <w:rPr>
          <w:rFonts w:hint="eastAsia" w:cs="仿宋" w:asciiTheme="majorEastAsia" w:hAnsiTheme="majorEastAsia" w:eastAsiaTheme="majorEastAsia"/>
          <w:bCs/>
          <w:w w:val="92"/>
          <w:sz w:val="28"/>
          <w:szCs w:val="28"/>
        </w:rPr>
        <w:t>邀请住建部参与《建设工程工程量清单计价规范》、《建设工程造价鉴定规范》等相关标准起草专家授课、采取专家授课为主，辅之现场答疑。</w:t>
      </w:r>
    </w:p>
    <w:p>
      <w:pPr>
        <w:pStyle w:val="19"/>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cs="仿宋" w:asciiTheme="majorEastAsia" w:hAnsiTheme="majorEastAsia" w:eastAsiaTheme="majorEastAsia"/>
          <w:b/>
          <w:w w:val="92"/>
          <w:sz w:val="28"/>
          <w:szCs w:val="28"/>
        </w:rPr>
      </w:pPr>
    </w:p>
    <w:p>
      <w:pPr>
        <w:pStyle w:val="19"/>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cs="仿宋" w:asciiTheme="majorEastAsia" w:hAnsiTheme="majorEastAsia" w:eastAsiaTheme="majorEastAsia"/>
          <w:b/>
          <w:w w:val="92"/>
          <w:sz w:val="28"/>
          <w:szCs w:val="28"/>
        </w:rPr>
      </w:pPr>
    </w:p>
    <w:p>
      <w:pPr>
        <w:pStyle w:val="19"/>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cs="仿宋" w:asciiTheme="majorEastAsia" w:hAnsiTheme="majorEastAsia" w:eastAsiaTheme="majorEastAsia"/>
          <w:b/>
          <w:w w:val="92"/>
          <w:sz w:val="28"/>
          <w:szCs w:val="28"/>
        </w:rPr>
      </w:pPr>
      <w:r>
        <w:rPr>
          <w:rFonts w:hint="eastAsia" w:cs="仿宋" w:asciiTheme="majorEastAsia" w:hAnsiTheme="majorEastAsia" w:eastAsiaTheme="majorEastAsia"/>
          <w:b/>
          <w:w w:val="92"/>
          <w:sz w:val="28"/>
          <w:szCs w:val="28"/>
        </w:rPr>
        <w:t>四、培训时间、地点及费用</w:t>
      </w:r>
    </w:p>
    <w:p>
      <w:pPr>
        <w:pStyle w:val="19"/>
        <w:keepNext w:val="0"/>
        <w:keepLines w:val="0"/>
        <w:pageBreakBefore w:val="0"/>
        <w:widowControl w:val="0"/>
        <w:kinsoku/>
        <w:wordWrap/>
        <w:overflowPunct/>
        <w:topLinePunct w:val="0"/>
        <w:autoSpaceDE/>
        <w:autoSpaceDN/>
        <w:bidi w:val="0"/>
        <w:adjustRightInd/>
        <w:snapToGrid/>
        <w:spacing w:line="460" w:lineRule="exact"/>
        <w:ind w:firstLine="512"/>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2019年10月31-11月03号        广州（31日全天报到）</w:t>
      </w:r>
    </w:p>
    <w:p>
      <w:pPr>
        <w:pStyle w:val="19"/>
        <w:keepNext w:val="0"/>
        <w:keepLines w:val="0"/>
        <w:pageBreakBefore w:val="0"/>
        <w:widowControl w:val="0"/>
        <w:kinsoku/>
        <w:wordWrap/>
        <w:overflowPunct/>
        <w:topLinePunct w:val="0"/>
        <w:autoSpaceDE/>
        <w:autoSpaceDN/>
        <w:bidi w:val="0"/>
        <w:adjustRightInd/>
        <w:snapToGrid/>
        <w:spacing w:line="460" w:lineRule="exact"/>
        <w:ind w:firstLine="512"/>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2019年11月21-11月24号        太原</w:t>
      </w:r>
      <w:r>
        <w:rPr>
          <w:rFonts w:hint="eastAsia" w:cs="仿宋" w:asciiTheme="majorEastAsia" w:hAnsiTheme="majorEastAsia" w:eastAsiaTheme="majorEastAsia"/>
          <w:color w:val="000000"/>
          <w:w w:val="92"/>
          <w:sz w:val="28"/>
          <w:szCs w:val="28"/>
        </w:rPr>
        <w:t>（21日</w:t>
      </w:r>
      <w:r>
        <w:rPr>
          <w:rFonts w:hint="eastAsia" w:cs="仿宋" w:asciiTheme="majorEastAsia" w:hAnsiTheme="majorEastAsia" w:eastAsiaTheme="majorEastAsia"/>
          <w:w w:val="92"/>
          <w:sz w:val="28"/>
          <w:szCs w:val="28"/>
        </w:rPr>
        <w:t>全天报到）</w:t>
      </w:r>
    </w:p>
    <w:p>
      <w:pPr>
        <w:pStyle w:val="19"/>
        <w:keepNext w:val="0"/>
        <w:keepLines w:val="0"/>
        <w:pageBreakBefore w:val="0"/>
        <w:widowControl w:val="0"/>
        <w:kinsoku/>
        <w:wordWrap/>
        <w:overflowPunct/>
        <w:topLinePunct w:val="0"/>
        <w:autoSpaceDE/>
        <w:autoSpaceDN/>
        <w:bidi w:val="0"/>
        <w:adjustRightInd/>
        <w:snapToGrid/>
        <w:spacing w:line="460" w:lineRule="exact"/>
        <w:ind w:firstLineChars="164"/>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培训费：2800元/人（含培训费、场地费、资料费、师资、证书等）</w:t>
      </w:r>
    </w:p>
    <w:p>
      <w:pPr>
        <w:pStyle w:val="19"/>
        <w:keepNext w:val="0"/>
        <w:keepLines w:val="0"/>
        <w:pageBreakBefore w:val="0"/>
        <w:widowControl w:val="0"/>
        <w:kinsoku/>
        <w:wordWrap/>
        <w:overflowPunct/>
        <w:topLinePunct w:val="0"/>
        <w:autoSpaceDE/>
        <w:autoSpaceDN/>
        <w:bidi w:val="0"/>
        <w:adjustRightInd/>
        <w:snapToGrid/>
        <w:spacing w:line="460" w:lineRule="exact"/>
        <w:ind w:firstLineChars="164"/>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 xml:space="preserve">食宿由会务组统一安排，费用自理，费用可汇至以下账户或报到时以现金方式缴纳。  </w:t>
      </w:r>
    </w:p>
    <w:p>
      <w:pPr>
        <w:pStyle w:val="19"/>
        <w:keepNext w:val="0"/>
        <w:keepLines w:val="0"/>
        <w:pageBreakBefore w:val="0"/>
        <w:widowControl w:val="0"/>
        <w:kinsoku/>
        <w:wordWrap/>
        <w:overflowPunct/>
        <w:topLinePunct w:val="0"/>
        <w:autoSpaceDE/>
        <w:autoSpaceDN/>
        <w:bidi w:val="0"/>
        <w:adjustRightInd/>
        <w:snapToGrid/>
        <w:spacing w:line="460" w:lineRule="exact"/>
        <w:ind w:firstLine="390" w:firstLineChars="152"/>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户    名：北京市金培通信息技术有限责任公司</w:t>
      </w:r>
    </w:p>
    <w:p>
      <w:pPr>
        <w:pStyle w:val="19"/>
        <w:keepNext w:val="0"/>
        <w:keepLines w:val="0"/>
        <w:pageBreakBefore w:val="0"/>
        <w:widowControl w:val="0"/>
        <w:kinsoku/>
        <w:wordWrap/>
        <w:overflowPunct/>
        <w:topLinePunct w:val="0"/>
        <w:autoSpaceDE/>
        <w:autoSpaceDN/>
        <w:bidi w:val="0"/>
        <w:adjustRightInd/>
        <w:snapToGrid/>
        <w:spacing w:line="460" w:lineRule="exact"/>
        <w:ind w:firstLine="390" w:firstLineChars="152"/>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开 户 行：北京银行阜裕支行</w:t>
      </w:r>
    </w:p>
    <w:p>
      <w:pPr>
        <w:pStyle w:val="19"/>
        <w:keepNext w:val="0"/>
        <w:keepLines w:val="0"/>
        <w:pageBreakBefore w:val="0"/>
        <w:widowControl w:val="0"/>
        <w:kinsoku/>
        <w:wordWrap/>
        <w:overflowPunct/>
        <w:topLinePunct w:val="0"/>
        <w:autoSpaceDE/>
        <w:autoSpaceDN/>
        <w:bidi w:val="0"/>
        <w:adjustRightInd/>
        <w:snapToGrid/>
        <w:spacing w:line="460" w:lineRule="exact"/>
        <w:ind w:firstLine="390" w:firstLineChars="152"/>
        <w:textAlignment w:val="auto"/>
        <w:rPr>
          <w:rFonts w:cs="仿宋" w:asciiTheme="majorEastAsia" w:hAnsiTheme="majorEastAsia" w:eastAsiaTheme="majorEastAsia"/>
          <w:w w:val="92"/>
          <w:sz w:val="28"/>
          <w:szCs w:val="28"/>
        </w:rPr>
      </w:pPr>
      <w:r>
        <w:rPr>
          <w:rFonts w:hint="eastAsia" w:cs="仿宋" w:asciiTheme="majorEastAsia" w:hAnsiTheme="majorEastAsia" w:eastAsiaTheme="majorEastAsia"/>
          <w:w w:val="92"/>
          <w:sz w:val="28"/>
          <w:szCs w:val="28"/>
        </w:rPr>
        <w:t>汇款账号：0109 0373 1001 2010 5095 344</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cs="仿宋" w:asciiTheme="majorEastAsia" w:hAnsiTheme="majorEastAsia" w:eastAsiaTheme="majorEastAsia"/>
          <w:sz w:val="28"/>
          <w:szCs w:val="28"/>
        </w:rPr>
      </w:pPr>
      <w:r>
        <w:rPr>
          <w:rFonts w:hint="eastAsia" w:cs="仿宋" w:asciiTheme="majorEastAsia" w:hAnsiTheme="majorEastAsia" w:eastAsiaTheme="majorEastAsia"/>
          <w:b/>
          <w:bCs/>
          <w:sz w:val="28"/>
          <w:szCs w:val="28"/>
        </w:rPr>
        <w:t>五、报名办法</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凡参加培训班的人员，请填写报名回执表；具体培训场所、乘车路线等，于培训前7天发送全体培训人员。</w:t>
      </w:r>
    </w:p>
    <w:p>
      <w:pPr>
        <w:spacing w:line="340" w:lineRule="exact"/>
        <w:ind w:firstLine="482" w:firstLineChars="200"/>
        <w:rPr>
          <w:rFonts w:hint="eastAsia" w:ascii="宋体" w:hAnsi="宋体"/>
          <w:b/>
          <w:color w:val="000000"/>
          <w:sz w:val="24"/>
        </w:rPr>
      </w:pPr>
      <w:r>
        <w:rPr>
          <w:rFonts w:hint="eastAsia" w:ascii="宋体" w:hAnsi="宋体"/>
          <w:b/>
          <w:color w:val="000000"/>
          <w:sz w:val="24"/>
        </w:rPr>
        <w:t>报名联系人：聂红军 主任 18211071700（微信）         邮  箱：zqgphwz@126.com</w:t>
      </w:r>
    </w:p>
    <w:p>
      <w:pPr>
        <w:spacing w:line="340" w:lineRule="exact"/>
        <w:ind w:firstLine="472" w:firstLineChars="196"/>
        <w:rPr>
          <w:rFonts w:hint="eastAsia" w:ascii="宋体" w:hAnsi="宋体"/>
          <w:b/>
          <w:color w:val="000000"/>
          <w:sz w:val="24"/>
        </w:rPr>
      </w:pPr>
      <w:r>
        <w:rPr>
          <w:rFonts w:hint="eastAsia" w:ascii="宋体" w:hAnsi="宋体"/>
          <w:b/>
          <w:color w:val="000000"/>
          <w:sz w:val="24"/>
        </w:rPr>
        <w:t xml:space="preserve">电话（传真）：010-87697580                          qq咨询：3177524020   </w:t>
      </w:r>
    </w:p>
    <w:p>
      <w:pPr>
        <w:spacing w:line="340" w:lineRule="exact"/>
        <w:ind w:left="472" w:hanging="472" w:hangingChars="196"/>
        <w:rPr>
          <w:rFonts w:hint="eastAsia" w:ascii="宋体" w:hAnsi="宋体"/>
          <w:b/>
          <w:color w:val="000000"/>
          <w:sz w:val="24"/>
        </w:rPr>
      </w:pPr>
      <w:r>
        <w:rPr>
          <w:rFonts w:hint="eastAsia" w:ascii="宋体" w:hAnsi="宋体"/>
          <w:b/>
          <w:color w:val="000000"/>
          <w:sz w:val="24"/>
        </w:rPr>
        <w:t xml:space="preserve">   </w:t>
      </w:r>
      <w:r>
        <w:rPr>
          <w:rFonts w:hint="eastAsia" w:ascii="宋体" w:hAnsi="宋体" w:cs="宋体"/>
          <w:b/>
          <w:color w:val="000000"/>
          <w:sz w:val="24"/>
          <w:shd w:val="clear" w:color="auto" w:fill="FFFFFF"/>
        </w:rPr>
        <w:t xml:space="preserve"> 网址查询：http://www.zqgpchina.cn/</w:t>
      </w:r>
      <w:r>
        <w:rPr>
          <w:rFonts w:hint="eastAsia" w:ascii="宋体" w:hAnsi="宋体"/>
          <w:b/>
          <w:color w:val="000000"/>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sz w:val="28"/>
          <w:szCs w:val="28"/>
        </w:rPr>
      </w:pPr>
      <w:r>
        <w:rPr>
          <w:rFonts w:hint="eastAsia" w:ascii="仿宋" w:hAnsi="仿宋" w:eastAsia="仿宋" w:cs="宋体"/>
          <w:color w:val="000000"/>
          <w:kern w:val="0"/>
          <w:sz w:val="24"/>
        </w:rPr>
        <w:drawing>
          <wp:anchor distT="0" distB="0" distL="114300" distR="114300" simplePos="0" relativeHeight="251669504" behindDoc="1" locked="0" layoutInCell="1" allowOverlap="1">
            <wp:simplePos x="0" y="0"/>
            <wp:positionH relativeFrom="column">
              <wp:posOffset>3166110</wp:posOffset>
            </wp:positionH>
            <wp:positionV relativeFrom="paragraph">
              <wp:posOffset>196850</wp:posOffset>
            </wp:positionV>
            <wp:extent cx="1536065" cy="1530985"/>
            <wp:effectExtent l="0" t="0" r="6985" b="12065"/>
            <wp:wrapNone/>
            <wp:docPr id="4" name="图片 4" descr="微信图片_20180620082433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80620082433_副本"/>
                    <pic:cNvPicPr>
                      <a:picLocks noChangeAspect="1"/>
                    </pic:cNvPicPr>
                  </pic:nvPicPr>
                  <pic:blipFill>
                    <a:blip r:embed="rId5" cstate="print"/>
                    <a:stretch>
                      <a:fillRect/>
                    </a:stretch>
                  </pic:blipFill>
                  <pic:spPr>
                    <a:xfrm>
                      <a:off x="0" y="0"/>
                      <a:ext cx="1536065" cy="153098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hint="eastAsia" w:ascii="仿宋" w:hAnsi="仿宋" w:eastAsia="仿宋"/>
          <w:sz w:val="28"/>
          <w:szCs w:val="28"/>
        </w:rPr>
        <w:t xml:space="preserve">                              中国国际工程咨询协会</w:t>
      </w:r>
    </w:p>
    <w:p>
      <w:pPr>
        <w:keepNext w:val="0"/>
        <w:keepLines w:val="0"/>
        <w:pageBreakBefore w:val="0"/>
        <w:widowControl w:val="0"/>
        <w:kinsoku/>
        <w:wordWrap/>
        <w:overflowPunct/>
        <w:topLinePunct w:val="0"/>
        <w:autoSpaceDE/>
        <w:autoSpaceDN/>
        <w:bidi w:val="0"/>
        <w:adjustRightInd/>
        <w:snapToGrid/>
        <w:spacing w:line="460" w:lineRule="exact"/>
        <w:ind w:firstLine="4760" w:firstLineChars="1700"/>
        <w:textAlignment w:val="auto"/>
        <w:rPr>
          <w:rFonts w:ascii="仿宋" w:hAnsi="仿宋" w:eastAsia="仿宋"/>
          <w:b/>
          <w:sz w:val="28"/>
          <w:szCs w:val="28"/>
        </w:rPr>
      </w:pPr>
      <w:r>
        <w:rPr>
          <w:rFonts w:hint="eastAsia" w:ascii="仿宋" w:hAnsi="仿宋" w:eastAsia="仿宋"/>
          <w:sz w:val="28"/>
          <w:szCs w:val="28"/>
        </w:rPr>
        <w:t>二零一九年八月二十日</w:t>
      </w:r>
    </w:p>
    <w:p>
      <w:pPr>
        <w:keepNext w:val="0"/>
        <w:keepLines w:val="0"/>
        <w:pageBreakBefore w:val="0"/>
        <w:widowControl w:val="0"/>
        <w:kinsoku/>
        <w:wordWrap/>
        <w:overflowPunct/>
        <w:topLinePunct w:val="0"/>
        <w:autoSpaceDE/>
        <w:autoSpaceDN/>
        <w:bidi w:val="0"/>
        <w:adjustRightInd/>
        <w:snapToGrid/>
        <w:spacing w:line="460" w:lineRule="exact"/>
        <w:ind w:left="2521" w:hanging="2521" w:hangingChars="900"/>
        <w:textAlignment w:val="auto"/>
        <w:rPr>
          <w:rFonts w:ascii="仿宋" w:hAnsi="仿宋" w:eastAsia="仿宋"/>
          <w:b/>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left="2521" w:hanging="2521" w:hangingChars="900"/>
        <w:textAlignment w:val="auto"/>
        <w:rPr>
          <w:rFonts w:ascii="仿宋" w:hAnsi="仿宋" w:eastAsia="仿宋"/>
          <w:b/>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left="2521" w:hanging="2521" w:hangingChars="900"/>
        <w:textAlignment w:val="auto"/>
        <w:rPr>
          <w:rFonts w:ascii="仿宋" w:hAnsi="仿宋" w:eastAsia="仿宋"/>
          <w:b/>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left="2521" w:hanging="2521" w:hangingChars="900"/>
        <w:textAlignment w:val="auto"/>
        <w:rPr>
          <w:rFonts w:ascii="仿宋" w:hAnsi="仿宋" w:eastAsia="仿宋"/>
          <w:b/>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left="2521" w:hanging="2521" w:hangingChars="900"/>
        <w:textAlignment w:val="auto"/>
        <w:rPr>
          <w:rFonts w:ascii="仿宋" w:hAnsi="仿宋" w:eastAsia="仿宋"/>
          <w:b/>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left="2521" w:hanging="2521" w:hangingChars="900"/>
        <w:textAlignment w:val="auto"/>
        <w:rPr>
          <w:rFonts w:ascii="仿宋" w:hAnsi="仿宋" w:eastAsia="仿宋"/>
          <w:b/>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left="2521" w:hanging="2521" w:hangingChars="900"/>
        <w:textAlignment w:val="auto"/>
        <w:rPr>
          <w:rFonts w:ascii="仿宋" w:hAnsi="仿宋" w:eastAsia="仿宋"/>
          <w:b/>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left="2521" w:hanging="2521" w:hangingChars="900"/>
        <w:textAlignment w:val="auto"/>
        <w:rPr>
          <w:rFonts w:ascii="仿宋" w:hAnsi="仿宋" w:eastAsia="仿宋"/>
          <w:b/>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left="2521" w:hanging="2521" w:hangingChars="900"/>
        <w:textAlignment w:val="auto"/>
        <w:rPr>
          <w:rFonts w:ascii="仿宋" w:hAnsi="仿宋" w:eastAsia="仿宋"/>
          <w:b/>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left="2521" w:hanging="2521" w:hangingChars="900"/>
        <w:textAlignment w:val="auto"/>
        <w:rPr>
          <w:rFonts w:ascii="仿宋" w:hAnsi="仿宋" w:eastAsia="仿宋"/>
          <w:b/>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left="2521" w:hanging="2521" w:hangingChars="900"/>
        <w:textAlignment w:val="auto"/>
        <w:rPr>
          <w:rFonts w:ascii="仿宋" w:hAnsi="仿宋" w:eastAsia="仿宋"/>
          <w:b/>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left="2530" w:hanging="2530" w:hangingChars="900"/>
        <w:textAlignment w:val="auto"/>
        <w:rPr>
          <w:rFonts w:asciiTheme="majorEastAsia" w:hAnsiTheme="majorEastAsia" w:eastAsiaTheme="majorEastAsia"/>
          <w:sz w:val="28"/>
          <w:szCs w:val="28"/>
        </w:rPr>
      </w:pPr>
      <w:r>
        <w:rPr>
          <w:rFonts w:hint="eastAsia" w:asciiTheme="majorEastAsia" w:hAnsiTheme="majorEastAsia" w:eastAsiaTheme="majorEastAsia"/>
          <w:b/>
          <w:sz w:val="28"/>
          <w:szCs w:val="28"/>
        </w:rPr>
        <w:t>附 件：</w:t>
      </w:r>
      <w:r>
        <w:rPr>
          <w:rFonts w:hint="eastAsia" w:asciiTheme="majorEastAsia" w:hAnsiTheme="majorEastAsia" w:eastAsiaTheme="majorEastAsia"/>
          <w:sz w:val="28"/>
          <w:szCs w:val="28"/>
        </w:rPr>
        <w:t xml:space="preserve"> </w:t>
      </w:r>
      <w:r>
        <w:rPr>
          <w:rFonts w:hint="eastAsia" w:asciiTheme="majorEastAsia" w:hAnsiTheme="majorEastAsia" w:eastAsiaTheme="majorEastAsia"/>
          <w:b/>
          <w:bCs/>
          <w:sz w:val="28"/>
          <w:szCs w:val="28"/>
        </w:rPr>
        <w:t>《</w:t>
      </w:r>
      <w:r>
        <w:rPr>
          <w:rFonts w:hint="eastAsia" w:cs="仿宋" w:asciiTheme="majorEastAsia" w:hAnsiTheme="majorEastAsia" w:eastAsiaTheme="majorEastAsia"/>
          <w:w w:val="92"/>
          <w:sz w:val="30"/>
          <w:szCs w:val="30"/>
        </w:rPr>
        <w:t>新时期工程合同纠纷与造价管理疑难点解析暨新业态下建设项目成本管控策略与风险防范</w:t>
      </w:r>
      <w:r>
        <w:rPr>
          <w:rFonts w:hint="eastAsia" w:asciiTheme="majorEastAsia" w:hAnsiTheme="majorEastAsia" w:eastAsiaTheme="majorEastAsia"/>
          <w:b/>
          <w:bCs/>
          <w:sz w:val="28"/>
          <w:szCs w:val="28"/>
        </w:rPr>
        <w:t>》</w:t>
      </w:r>
      <w:r>
        <w:rPr>
          <w:rFonts w:hint="eastAsia" w:asciiTheme="majorEastAsia" w:hAnsiTheme="majorEastAsia" w:eastAsiaTheme="majorEastAsia"/>
          <w:sz w:val="28"/>
          <w:szCs w:val="28"/>
        </w:rPr>
        <w:t>交流培训报名表</w:t>
      </w:r>
    </w:p>
    <w:tbl>
      <w:tblPr>
        <w:tblStyle w:val="11"/>
        <w:tblpPr w:leftFromText="180" w:rightFromText="180" w:vertAnchor="text" w:horzAnchor="page" w:tblpX="892" w:tblpY="75"/>
        <w:tblOverlap w:val="never"/>
        <w:tblW w:w="10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345"/>
        <w:gridCol w:w="12"/>
        <w:gridCol w:w="1120"/>
        <w:gridCol w:w="943"/>
        <w:gridCol w:w="17"/>
        <w:gridCol w:w="736"/>
        <w:gridCol w:w="253"/>
        <w:gridCol w:w="1339"/>
        <w:gridCol w:w="1301"/>
        <w:gridCol w:w="292"/>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139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r>
              <w:rPr>
                <w:rFonts w:hint="eastAsia" w:asciiTheme="majorEastAsia" w:hAnsiTheme="majorEastAsia" w:eastAsiaTheme="majorEastAsia"/>
                <w:bCs/>
                <w:sz w:val="24"/>
              </w:rPr>
              <w:t>单位名称</w:t>
            </w:r>
          </w:p>
        </w:tc>
        <w:tc>
          <w:tcPr>
            <w:tcW w:w="5765" w:type="dxa"/>
            <w:gridSpan w:val="8"/>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130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r>
              <w:rPr>
                <w:rFonts w:hint="eastAsia" w:asciiTheme="majorEastAsia" w:hAnsiTheme="majorEastAsia" w:eastAsiaTheme="majorEastAsia"/>
                <w:bCs/>
                <w:sz w:val="24"/>
              </w:rPr>
              <w:t>行业类别</w:t>
            </w:r>
          </w:p>
        </w:tc>
        <w:tc>
          <w:tcPr>
            <w:tcW w:w="1859"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ajorEastAsia" w:hAnsiTheme="majorEastAsia" w:eastAsiaTheme="maj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39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r>
              <w:rPr>
                <w:rFonts w:hint="eastAsia" w:asciiTheme="majorEastAsia" w:hAnsiTheme="majorEastAsia" w:eastAsiaTheme="majorEastAsia"/>
                <w:bCs/>
                <w:sz w:val="24"/>
              </w:rPr>
              <w:t>通讯地址</w:t>
            </w:r>
          </w:p>
        </w:tc>
        <w:tc>
          <w:tcPr>
            <w:tcW w:w="5765" w:type="dxa"/>
            <w:gridSpan w:val="8"/>
            <w:vAlign w:val="center"/>
          </w:tcPr>
          <w:p>
            <w:pPr>
              <w:keepNext w:val="0"/>
              <w:keepLines w:val="0"/>
              <w:pageBreakBefore w:val="0"/>
              <w:widowControl w:val="0"/>
              <w:kinsoku/>
              <w:wordWrap/>
              <w:overflowPunct/>
              <w:topLinePunct w:val="0"/>
              <w:autoSpaceDE/>
              <w:autoSpaceDN/>
              <w:bidi w:val="0"/>
              <w:adjustRightInd/>
              <w:snapToGrid/>
              <w:spacing w:line="460" w:lineRule="exact"/>
              <w:ind w:firstLine="1200" w:firstLineChars="500"/>
              <w:textAlignment w:val="auto"/>
              <w:rPr>
                <w:rFonts w:asciiTheme="majorEastAsia" w:hAnsiTheme="majorEastAsia" w:eastAsiaTheme="majorEastAsia"/>
                <w:bCs/>
                <w:sz w:val="24"/>
              </w:rPr>
            </w:pPr>
          </w:p>
        </w:tc>
        <w:tc>
          <w:tcPr>
            <w:tcW w:w="130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r>
              <w:rPr>
                <w:rFonts w:hint="eastAsia" w:asciiTheme="majorEastAsia" w:hAnsiTheme="majorEastAsia" w:eastAsiaTheme="majorEastAsia"/>
                <w:bCs/>
                <w:sz w:val="24"/>
              </w:rPr>
              <w:t>邮编</w:t>
            </w:r>
          </w:p>
        </w:tc>
        <w:tc>
          <w:tcPr>
            <w:tcW w:w="1859"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ajorEastAsia" w:hAnsiTheme="majorEastAsia" w:eastAsiaTheme="maj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139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r>
              <w:rPr>
                <w:rFonts w:hint="eastAsia" w:asciiTheme="majorEastAsia" w:hAnsiTheme="majorEastAsia" w:eastAsiaTheme="majorEastAsia"/>
                <w:bCs/>
                <w:sz w:val="24"/>
              </w:rPr>
              <w:t>联 系 人</w:t>
            </w:r>
          </w:p>
        </w:tc>
        <w:tc>
          <w:tcPr>
            <w:tcW w:w="1345"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ajorEastAsia" w:hAnsiTheme="majorEastAsia" w:eastAsiaTheme="majorEastAsia"/>
                <w:bCs/>
                <w:sz w:val="24"/>
              </w:rPr>
            </w:pPr>
          </w:p>
        </w:tc>
        <w:tc>
          <w:tcPr>
            <w:tcW w:w="1132"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r>
              <w:rPr>
                <w:rFonts w:hint="eastAsia" w:asciiTheme="majorEastAsia" w:hAnsiTheme="majorEastAsia" w:eastAsiaTheme="majorEastAsia"/>
                <w:bCs/>
                <w:sz w:val="24"/>
              </w:rPr>
              <w:t>部 门</w:t>
            </w: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ajorEastAsia" w:hAnsiTheme="majorEastAsia" w:eastAsiaTheme="majorEastAsia"/>
                <w:bCs/>
                <w:sz w:val="24"/>
              </w:rPr>
            </w:pPr>
          </w:p>
        </w:tc>
        <w:tc>
          <w:tcPr>
            <w:tcW w:w="1006"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r>
              <w:rPr>
                <w:rFonts w:hint="eastAsia" w:asciiTheme="majorEastAsia" w:hAnsiTheme="majorEastAsia" w:eastAsiaTheme="majorEastAsia"/>
                <w:bCs/>
                <w:sz w:val="24"/>
              </w:rPr>
              <w:t>职 务</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ajorEastAsia" w:hAnsiTheme="majorEastAsia" w:eastAsiaTheme="majorEastAsia"/>
                <w:bCs/>
                <w:sz w:val="24"/>
              </w:rPr>
            </w:pPr>
          </w:p>
        </w:tc>
        <w:tc>
          <w:tcPr>
            <w:tcW w:w="130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r>
              <w:rPr>
                <w:rFonts w:hint="eastAsia" w:asciiTheme="majorEastAsia" w:hAnsiTheme="majorEastAsia" w:eastAsiaTheme="majorEastAsia"/>
                <w:bCs/>
                <w:sz w:val="24"/>
              </w:rPr>
              <w:t>手机</w:t>
            </w:r>
          </w:p>
        </w:tc>
        <w:tc>
          <w:tcPr>
            <w:tcW w:w="1859"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ajorEastAsia" w:hAnsiTheme="majorEastAsia" w:eastAsiaTheme="maj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39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r>
              <w:rPr>
                <w:rFonts w:hint="eastAsia" w:asciiTheme="majorEastAsia" w:hAnsiTheme="majorEastAsia" w:eastAsiaTheme="majorEastAsia"/>
                <w:bCs/>
                <w:sz w:val="24"/>
              </w:rPr>
              <w:t>电话/区号</w:t>
            </w:r>
          </w:p>
        </w:tc>
        <w:tc>
          <w:tcPr>
            <w:tcW w:w="3437" w:type="dxa"/>
            <w:gridSpan w:val="5"/>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989"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r>
              <w:rPr>
                <w:rFonts w:hint="eastAsia" w:asciiTheme="majorEastAsia" w:hAnsiTheme="majorEastAsia" w:eastAsiaTheme="majorEastAsia"/>
                <w:bCs/>
                <w:sz w:val="24"/>
              </w:rPr>
              <w:t>传 真</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1301"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ajorEastAsia" w:hAnsiTheme="majorEastAsia" w:eastAsiaTheme="majorEastAsia"/>
                <w:bCs/>
                <w:sz w:val="24"/>
              </w:rPr>
            </w:pPr>
            <w:r>
              <w:rPr>
                <w:rFonts w:hint="eastAsia" w:asciiTheme="majorEastAsia" w:hAnsiTheme="majorEastAsia" w:eastAsiaTheme="majorEastAsia"/>
                <w:bCs/>
                <w:sz w:val="24"/>
              </w:rPr>
              <w:t>E-mail</w:t>
            </w:r>
          </w:p>
        </w:tc>
        <w:tc>
          <w:tcPr>
            <w:tcW w:w="1859"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ajorEastAsia" w:hAnsiTheme="majorEastAsia" w:eastAsiaTheme="maj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39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r>
              <w:rPr>
                <w:rFonts w:hint="eastAsia" w:asciiTheme="majorEastAsia" w:hAnsiTheme="majorEastAsia" w:eastAsiaTheme="majorEastAsia"/>
                <w:bCs/>
                <w:sz w:val="24"/>
              </w:rPr>
              <w:t>姓  名</w:t>
            </w:r>
          </w:p>
        </w:tc>
        <w:tc>
          <w:tcPr>
            <w:tcW w:w="1357"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r>
              <w:rPr>
                <w:rFonts w:hint="eastAsia" w:asciiTheme="majorEastAsia" w:hAnsiTheme="majorEastAsia" w:eastAsiaTheme="majorEastAsia"/>
                <w:bCs/>
                <w:sz w:val="24"/>
              </w:rPr>
              <w:t>性 别</w:t>
            </w:r>
          </w:p>
        </w:tc>
        <w:tc>
          <w:tcPr>
            <w:tcW w:w="2080"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r>
              <w:rPr>
                <w:rFonts w:hint="eastAsia" w:asciiTheme="majorEastAsia" w:hAnsiTheme="majorEastAsia" w:eastAsiaTheme="majorEastAsia"/>
                <w:bCs/>
                <w:sz w:val="24"/>
              </w:rPr>
              <w:t>职务</w:t>
            </w:r>
          </w:p>
        </w:tc>
        <w:tc>
          <w:tcPr>
            <w:tcW w:w="3921" w:type="dxa"/>
            <w:gridSpan w:val="5"/>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r>
              <w:rPr>
                <w:rFonts w:hint="eastAsia" w:asciiTheme="majorEastAsia" w:hAnsiTheme="majorEastAsia" w:eastAsiaTheme="majorEastAsia"/>
                <w:bCs/>
                <w:sz w:val="24"/>
              </w:rPr>
              <w:t>联系电话</w:t>
            </w: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color w:val="000000"/>
                <w:sz w:val="24"/>
              </w:rPr>
            </w:pPr>
            <w:r>
              <w:rPr>
                <w:rFonts w:hint="eastAsia" w:asciiTheme="majorEastAsia" w:hAnsiTheme="majorEastAsia" w:eastAsiaTheme="majorEastAsia"/>
                <w:bCs/>
                <w:color w:val="000000"/>
                <w:sz w:val="24"/>
              </w:rPr>
              <w:t>备注/民族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39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1357"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2080"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3921" w:type="dxa"/>
            <w:gridSpan w:val="5"/>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39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1357"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2080"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3921" w:type="dxa"/>
            <w:gridSpan w:val="5"/>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39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1357"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2080"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3921" w:type="dxa"/>
            <w:gridSpan w:val="5"/>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39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1357"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2080"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3921" w:type="dxa"/>
            <w:gridSpan w:val="5"/>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39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1357"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2080"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3921" w:type="dxa"/>
            <w:gridSpan w:val="5"/>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39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1357"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2080"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3921" w:type="dxa"/>
            <w:gridSpan w:val="5"/>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39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1357"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2080"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3921" w:type="dxa"/>
            <w:gridSpan w:val="5"/>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c>
          <w:tcPr>
            <w:tcW w:w="156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ajorEastAsia" w:hAnsiTheme="majorEastAsia" w:eastAsiaTheme="maj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397"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ajorEastAsia" w:hAnsiTheme="majorEastAsia" w:eastAsiaTheme="majorEastAsia"/>
                <w:b/>
                <w:bCs/>
                <w:sz w:val="24"/>
              </w:rPr>
            </w:pPr>
            <w:r>
              <w:rPr>
                <w:rFonts w:hint="eastAsia" w:asciiTheme="majorEastAsia" w:hAnsiTheme="majorEastAsia" w:eastAsiaTheme="majorEastAsia"/>
                <w:b/>
                <w:bCs/>
                <w:sz w:val="24"/>
              </w:rPr>
              <w:t>发票类别</w:t>
            </w:r>
          </w:p>
        </w:tc>
        <w:tc>
          <w:tcPr>
            <w:tcW w:w="8925" w:type="dxa"/>
            <w:gridSpan w:val="11"/>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ajorEastAsia" w:hAnsiTheme="majorEastAsia" w:eastAsiaTheme="majorEastAsia"/>
                <w:b/>
                <w:bCs/>
                <w:sz w:val="24"/>
              </w:rPr>
            </w:pPr>
            <w:r>
              <w:rPr>
                <w:rFonts w:hint="eastAsia" w:asciiTheme="majorEastAsia" w:hAnsiTheme="majorEastAsia" w:eastAsiaTheme="majorEastAsia"/>
                <w:b/>
                <w:bCs/>
                <w:sz w:val="24"/>
              </w:rPr>
              <w:t>增值税（□普通□专用）发票,开票信息如下：</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ajorEastAsia" w:hAnsiTheme="majorEastAsia" w:eastAsiaTheme="majorEastAsia"/>
                <w:b/>
                <w:bCs/>
                <w:sz w:val="24"/>
              </w:rPr>
            </w:pPr>
            <w:r>
              <w:rPr>
                <w:rFonts w:hint="eastAsia" w:asciiTheme="majorEastAsia" w:hAnsiTheme="majorEastAsia" w:eastAsiaTheme="majorEastAsia"/>
                <w:b/>
                <w:bCs/>
                <w:sz w:val="24"/>
              </w:rPr>
              <w:t>单 位 名 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ajorEastAsia" w:hAnsiTheme="majorEastAsia" w:eastAsiaTheme="majorEastAsia"/>
                <w:b/>
                <w:bCs/>
                <w:sz w:val="24"/>
              </w:rPr>
            </w:pPr>
            <w:r>
              <w:rPr>
                <w:rFonts w:hint="eastAsia" w:asciiTheme="majorEastAsia" w:hAnsiTheme="majorEastAsia" w:eastAsiaTheme="majorEastAsia"/>
                <w:b/>
                <w:bCs/>
                <w:sz w:val="24"/>
              </w:rPr>
              <w:t>税       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ajorEastAsia" w:hAnsiTheme="majorEastAsia" w:eastAsiaTheme="majorEastAsia"/>
                <w:b/>
                <w:bCs/>
                <w:sz w:val="24"/>
              </w:rPr>
            </w:pPr>
            <w:r>
              <w:rPr>
                <w:rFonts w:hint="eastAsia" w:asciiTheme="majorEastAsia" w:hAnsiTheme="majorEastAsia" w:eastAsiaTheme="majorEastAsia"/>
                <w:b/>
                <w:bCs/>
                <w:sz w:val="24"/>
              </w:rPr>
              <w:t>地址、 电话：</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ajorEastAsia" w:hAnsiTheme="majorEastAsia" w:eastAsiaTheme="majorEastAsia"/>
                <w:b/>
                <w:bCs/>
                <w:sz w:val="24"/>
              </w:rPr>
            </w:pPr>
            <w:r>
              <w:rPr>
                <w:rFonts w:hint="eastAsia" w:asciiTheme="majorEastAsia" w:hAnsiTheme="majorEastAsia" w:eastAsiaTheme="majorEastAsia"/>
                <w:b/>
                <w:bCs/>
                <w:sz w:val="24"/>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397" w:type="dxa"/>
            <w:vAlign w:val="center"/>
          </w:tcPr>
          <w:p>
            <w:pPr>
              <w:keepNext w:val="0"/>
              <w:keepLines w:val="0"/>
              <w:pageBreakBefore w:val="0"/>
              <w:widowControl w:val="0"/>
              <w:kinsoku/>
              <w:wordWrap/>
              <w:overflowPunct/>
              <w:topLinePunct w:val="0"/>
              <w:autoSpaceDE/>
              <w:autoSpaceDN/>
              <w:bidi w:val="0"/>
              <w:adjustRightInd/>
              <w:snapToGrid/>
              <w:spacing w:line="460" w:lineRule="exact"/>
              <w:ind w:right="-107" w:rightChars="-51"/>
              <w:textAlignment w:val="auto"/>
              <w:rPr>
                <w:rFonts w:asciiTheme="majorEastAsia" w:hAnsiTheme="majorEastAsia" w:eastAsiaTheme="majorEastAsia"/>
                <w:bCs/>
                <w:sz w:val="24"/>
              </w:rPr>
            </w:pPr>
            <w:r>
              <w:rPr>
                <w:rFonts w:hint="eastAsia" w:asciiTheme="majorEastAsia" w:hAnsiTheme="majorEastAsia" w:eastAsiaTheme="majorEastAsia"/>
                <w:bCs/>
                <w:sz w:val="24"/>
              </w:rPr>
              <w:t>是否住宿</w:t>
            </w:r>
          </w:p>
        </w:tc>
        <w:tc>
          <w:tcPr>
            <w:tcW w:w="2477"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ind w:firstLine="360" w:firstLineChars="150"/>
              <w:textAlignment w:val="auto"/>
              <w:rPr>
                <w:rFonts w:asciiTheme="majorEastAsia" w:hAnsiTheme="majorEastAsia" w:eastAsiaTheme="majorEastAsia"/>
                <w:bCs/>
                <w:sz w:val="24"/>
              </w:rPr>
            </w:pPr>
            <w:r>
              <w:rPr>
                <w:rFonts w:hint="eastAsia" w:asciiTheme="majorEastAsia" w:hAnsiTheme="majorEastAsia" w:eastAsiaTheme="majorEastAsia"/>
                <w:color w:val="000000"/>
                <w:sz w:val="24"/>
              </w:rPr>
              <w:t>□是  □否</w:t>
            </w:r>
          </w:p>
        </w:tc>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ind w:firstLine="120" w:firstLineChars="50"/>
              <w:textAlignment w:val="auto"/>
              <w:rPr>
                <w:rFonts w:asciiTheme="majorEastAsia" w:hAnsiTheme="majorEastAsia" w:eastAsiaTheme="majorEastAsia"/>
                <w:bCs/>
                <w:sz w:val="24"/>
              </w:rPr>
            </w:pPr>
            <w:r>
              <w:rPr>
                <w:rFonts w:hint="eastAsia" w:asciiTheme="majorEastAsia" w:hAnsiTheme="majorEastAsia" w:eastAsiaTheme="majorEastAsia"/>
                <w:bCs/>
                <w:sz w:val="24"/>
              </w:rPr>
              <w:t>住宿要求</w:t>
            </w:r>
          </w:p>
        </w:tc>
        <w:tc>
          <w:tcPr>
            <w:tcW w:w="4752" w:type="dxa"/>
            <w:gridSpan w:val="5"/>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ajorEastAsia" w:hAnsiTheme="majorEastAsia" w:eastAsiaTheme="majorEastAsia"/>
                <w:bCs/>
                <w:sz w:val="24"/>
              </w:rPr>
            </w:pPr>
            <w:r>
              <w:rPr>
                <w:rFonts w:hint="eastAsia" w:asciiTheme="majorEastAsia" w:hAnsiTheme="majorEastAsia" w:eastAsiaTheme="majorEastAsia"/>
                <w:color w:val="000000"/>
                <w:sz w:val="24"/>
              </w:rPr>
              <w:t>□单住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397" w:type="dxa"/>
            <w:vAlign w:val="center"/>
          </w:tcPr>
          <w:p>
            <w:pPr>
              <w:pStyle w:val="9"/>
              <w:keepNext w:val="0"/>
              <w:keepLines w:val="0"/>
              <w:pageBreakBefore w:val="0"/>
              <w:widowControl w:val="0"/>
              <w:kinsoku/>
              <w:wordWrap/>
              <w:overflowPunct/>
              <w:topLinePunct w:val="0"/>
              <w:autoSpaceDE/>
              <w:autoSpaceDN/>
              <w:bidi w:val="0"/>
              <w:adjustRightInd/>
              <w:snapToGrid/>
              <w:spacing w:line="460" w:lineRule="exact"/>
              <w:textAlignment w:val="auto"/>
              <w:rPr>
                <w:rFonts w:cs="仿宋_GB2312" w:asciiTheme="majorEastAsia" w:hAnsiTheme="majorEastAsia" w:eastAsiaTheme="majorEastAsia"/>
                <w:kern w:val="2"/>
              </w:rPr>
            </w:pPr>
            <w:r>
              <w:rPr>
                <w:rFonts w:hint="eastAsia" w:cs="仿宋_GB2312" w:asciiTheme="majorEastAsia" w:hAnsiTheme="majorEastAsia" w:eastAsiaTheme="majorEastAsia"/>
                <w:kern w:val="2"/>
              </w:rPr>
              <w:t>参会地点</w:t>
            </w:r>
          </w:p>
        </w:tc>
        <w:tc>
          <w:tcPr>
            <w:tcW w:w="8925" w:type="dxa"/>
            <w:gridSpan w:val="11"/>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ajorEastAsia" w:hAnsiTheme="majorEastAsia" w:eastAsiaTheme="majorEastAsia"/>
                <w:color w:val="000000"/>
                <w:sz w:val="24"/>
              </w:rPr>
            </w:pPr>
            <w:r>
              <w:rPr>
                <w:rFonts w:hint="eastAsia" w:cs="仿宋_GB2312" w:asciiTheme="majorEastAsia" w:hAnsiTheme="majorEastAsia" w:eastAsiaTheme="majorEastAsia"/>
                <w:sz w:val="24"/>
              </w:rPr>
              <w:t xml:space="preserve">                   </w:t>
            </w:r>
            <w:r>
              <w:rPr>
                <w:rFonts w:hint="eastAsia" w:asciiTheme="majorEastAsia" w:hAnsiTheme="majorEastAsia" w:eastAsiaTheme="majorEastAsia"/>
                <w:color w:val="000000"/>
                <w:sz w:val="24"/>
              </w:rPr>
              <w:t>□</w:t>
            </w:r>
            <w:r>
              <w:rPr>
                <w:rFonts w:hint="eastAsia" w:cs="仿宋_GB2312" w:asciiTheme="majorEastAsia" w:hAnsiTheme="majorEastAsia" w:eastAsiaTheme="majorEastAsia"/>
                <w:sz w:val="24"/>
              </w:rPr>
              <w:t xml:space="preserve">广州        </w:t>
            </w:r>
            <w:r>
              <w:rPr>
                <w:rFonts w:hint="eastAsia" w:asciiTheme="majorEastAsia" w:hAnsiTheme="majorEastAsia" w:eastAsiaTheme="majorEastAsia"/>
                <w:color w:val="000000"/>
                <w:sz w:val="24"/>
              </w:rPr>
              <w:t>□</w:t>
            </w:r>
            <w:r>
              <w:rPr>
                <w:rFonts w:hint="eastAsia" w:cs="仿宋_GB2312" w:asciiTheme="majorEastAsia" w:hAnsiTheme="majorEastAsia" w:eastAsiaTheme="majorEastAsia"/>
                <w:sz w:val="24"/>
              </w:rPr>
              <w:t xml:space="preserve">太原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trPr>
        <w:tc>
          <w:tcPr>
            <w:tcW w:w="1397"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ajorEastAsia" w:hAnsiTheme="majorEastAsia" w:eastAsiaTheme="majorEastAsia"/>
                <w:bCs/>
                <w:sz w:val="24"/>
              </w:rPr>
            </w:pPr>
            <w:r>
              <w:rPr>
                <w:rFonts w:hint="eastAsia" w:asciiTheme="majorEastAsia" w:hAnsiTheme="majorEastAsia" w:eastAsiaTheme="majorEastAsia"/>
                <w:b/>
                <w:bCs/>
                <w:sz w:val="24"/>
              </w:rPr>
              <w:t>指定收款账    户</w:t>
            </w:r>
          </w:p>
        </w:tc>
        <w:tc>
          <w:tcPr>
            <w:tcW w:w="8925" w:type="dxa"/>
            <w:gridSpan w:val="11"/>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ajorEastAsia" w:hAnsiTheme="majorEastAsia" w:eastAsiaTheme="majorEastAsia"/>
                <w:b/>
                <w:bCs/>
                <w:sz w:val="24"/>
              </w:rPr>
            </w:pPr>
            <w:r>
              <w:rPr>
                <w:rFonts w:hint="eastAsia" w:asciiTheme="majorEastAsia" w:hAnsiTheme="majorEastAsia" w:eastAsiaTheme="majorEastAsia"/>
                <w:b/>
                <w:bCs/>
                <w:sz w:val="24"/>
              </w:rPr>
              <w:t>户  名：北京市金培通信息技术有限责任公司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ajorEastAsia" w:hAnsiTheme="majorEastAsia" w:eastAsiaTheme="majorEastAsia"/>
                <w:b/>
                <w:bCs/>
                <w:sz w:val="24"/>
              </w:rPr>
            </w:pPr>
            <w:r>
              <w:rPr>
                <w:rFonts w:hint="eastAsia" w:asciiTheme="majorEastAsia" w:hAnsiTheme="majorEastAsia" w:eastAsiaTheme="majorEastAsia"/>
                <w:b/>
                <w:bCs/>
                <w:sz w:val="24"/>
              </w:rPr>
              <w:t>开户行：北京银行阜裕支行</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heme="majorEastAsia" w:hAnsiTheme="majorEastAsia" w:eastAsiaTheme="majorEastAsia"/>
                <w:b/>
                <w:bCs/>
                <w:sz w:val="24"/>
              </w:rPr>
            </w:pPr>
            <w:r>
              <w:rPr>
                <w:rFonts w:hint="eastAsia" w:asciiTheme="majorEastAsia" w:hAnsiTheme="majorEastAsia" w:eastAsiaTheme="majorEastAsia"/>
                <w:b/>
                <w:bCs/>
                <w:sz w:val="24"/>
              </w:rPr>
              <w:t>账  号：0109 0373 1001 2010 5095 344</w:t>
            </w: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bCs/>
          <w:sz w:val="24"/>
        </w:rPr>
      </w:pPr>
      <w:r>
        <w:rPr>
          <w:rFonts w:hint="eastAsia" w:ascii="仿宋" w:hAnsi="仿宋" w:eastAsia="仿宋"/>
          <w:bCs/>
          <w:sz w:val="24"/>
        </w:rPr>
        <w:t>备注： 1、欢迎参会代表携带相关资料、案例赴会与专家交流学习。</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color w:val="000000"/>
          <w:sz w:val="24"/>
        </w:rPr>
      </w:pPr>
      <w:r>
        <w:rPr>
          <w:rFonts w:hint="eastAsia" w:ascii="宋体" w:hAnsi="宋体"/>
          <w:b/>
          <w:color w:val="000000"/>
          <w:sz w:val="24"/>
        </w:rPr>
        <w:t>报名联系人：聂红军 主任 18211071700（微信）         邮  箱：zqgphwz@126.com</w:t>
      </w:r>
    </w:p>
    <w:p>
      <w:pPr>
        <w:spacing w:line="340" w:lineRule="exact"/>
        <w:ind w:firstLine="472" w:firstLineChars="196"/>
        <w:rPr>
          <w:rFonts w:hint="eastAsia" w:ascii="宋体" w:hAnsi="宋体"/>
          <w:b/>
          <w:color w:val="000000"/>
          <w:sz w:val="24"/>
        </w:rPr>
      </w:pPr>
      <w:r>
        <w:rPr>
          <w:rFonts w:hint="eastAsia" w:ascii="宋体" w:hAnsi="宋体"/>
          <w:b/>
          <w:color w:val="000000"/>
          <w:sz w:val="24"/>
        </w:rPr>
        <w:t xml:space="preserve">电话（传真）：010-87697580                          qq咨询：3177524020   </w:t>
      </w:r>
    </w:p>
    <w:p>
      <w:pPr>
        <w:spacing w:line="340" w:lineRule="exact"/>
        <w:ind w:left="472" w:hanging="472" w:hangingChars="196"/>
        <w:rPr>
          <w:rFonts w:hint="eastAsia" w:ascii="仿宋" w:hAnsi="仿宋" w:eastAsia="仿宋"/>
          <w:bCs/>
          <w:sz w:val="24"/>
          <w:lang w:val="en-US" w:eastAsia="zh-CN"/>
        </w:rPr>
      </w:pPr>
      <w:r>
        <w:rPr>
          <w:rFonts w:hint="eastAsia" w:ascii="宋体" w:hAnsi="宋体"/>
          <w:b/>
          <w:color w:val="000000"/>
          <w:sz w:val="24"/>
        </w:rPr>
        <w:t xml:space="preserve">   </w:t>
      </w:r>
      <w:r>
        <w:rPr>
          <w:rFonts w:hint="eastAsia" w:ascii="宋体" w:hAnsi="宋体" w:cs="宋体"/>
          <w:b/>
          <w:color w:val="000000"/>
          <w:sz w:val="24"/>
          <w:shd w:val="clear" w:color="auto" w:fill="FFFFFF"/>
        </w:rPr>
        <w:t xml:space="preserve"> 网址查询：http://www.zqgpchina.cn/</w:t>
      </w:r>
      <w:r>
        <w:rPr>
          <w:rFonts w:hint="eastAsia" w:ascii="宋体" w:hAnsi="宋体"/>
          <w:b/>
          <w:color w:val="000000"/>
          <w:sz w:val="24"/>
        </w:rPr>
        <w:t xml:space="preserve">   </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m0s0qvQEAAGIDAAAOAAAAAAAAAAEAIAAAAB4BAABkcnMvZTJvRG9jLnhtbFBLBQYAAAAA&#10;BgAGAFkBAABNBQ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DB4"/>
    <w:rsid w:val="00091D0F"/>
    <w:rsid w:val="000F7D94"/>
    <w:rsid w:val="00164453"/>
    <w:rsid w:val="00166F9B"/>
    <w:rsid w:val="001B16C8"/>
    <w:rsid w:val="00220992"/>
    <w:rsid w:val="00257F5A"/>
    <w:rsid w:val="00271A60"/>
    <w:rsid w:val="002B796D"/>
    <w:rsid w:val="002D5C52"/>
    <w:rsid w:val="002E71CE"/>
    <w:rsid w:val="003361B8"/>
    <w:rsid w:val="00481DB4"/>
    <w:rsid w:val="004E353C"/>
    <w:rsid w:val="00523558"/>
    <w:rsid w:val="00566EF3"/>
    <w:rsid w:val="005A7C9E"/>
    <w:rsid w:val="005D4B5F"/>
    <w:rsid w:val="005E1A95"/>
    <w:rsid w:val="005F5669"/>
    <w:rsid w:val="00615702"/>
    <w:rsid w:val="00660222"/>
    <w:rsid w:val="006B3DE7"/>
    <w:rsid w:val="006E338E"/>
    <w:rsid w:val="007A0FCD"/>
    <w:rsid w:val="007C71E1"/>
    <w:rsid w:val="0082489B"/>
    <w:rsid w:val="008942F9"/>
    <w:rsid w:val="008F64F2"/>
    <w:rsid w:val="00954F6C"/>
    <w:rsid w:val="00A4249D"/>
    <w:rsid w:val="00C06E56"/>
    <w:rsid w:val="00CF1C58"/>
    <w:rsid w:val="00D2692C"/>
    <w:rsid w:val="00E03705"/>
    <w:rsid w:val="00EB0A18"/>
    <w:rsid w:val="00EF0331"/>
    <w:rsid w:val="00F36D08"/>
    <w:rsid w:val="00F55CA7"/>
    <w:rsid w:val="00F83F38"/>
    <w:rsid w:val="01096922"/>
    <w:rsid w:val="01507A86"/>
    <w:rsid w:val="029F4EB7"/>
    <w:rsid w:val="0860558F"/>
    <w:rsid w:val="0FF8277C"/>
    <w:rsid w:val="1174221D"/>
    <w:rsid w:val="13B67168"/>
    <w:rsid w:val="145C3CC0"/>
    <w:rsid w:val="198B1CF7"/>
    <w:rsid w:val="19A255EB"/>
    <w:rsid w:val="19A27DE2"/>
    <w:rsid w:val="19FD5BC6"/>
    <w:rsid w:val="1A2601FE"/>
    <w:rsid w:val="1F450B5B"/>
    <w:rsid w:val="1F507099"/>
    <w:rsid w:val="2F3901AC"/>
    <w:rsid w:val="2F8A54D3"/>
    <w:rsid w:val="3F1446C1"/>
    <w:rsid w:val="467C0DB5"/>
    <w:rsid w:val="4B396627"/>
    <w:rsid w:val="4C922AB3"/>
    <w:rsid w:val="4D2C0EF2"/>
    <w:rsid w:val="4F3446B1"/>
    <w:rsid w:val="54846B22"/>
    <w:rsid w:val="57FB0F24"/>
    <w:rsid w:val="5976587D"/>
    <w:rsid w:val="5A47668A"/>
    <w:rsid w:val="5A9F1BC0"/>
    <w:rsid w:val="636959BB"/>
    <w:rsid w:val="64F4581D"/>
    <w:rsid w:val="650C6F9D"/>
    <w:rsid w:val="653E1141"/>
    <w:rsid w:val="670F4099"/>
    <w:rsid w:val="673D34C8"/>
    <w:rsid w:val="68C72EE3"/>
    <w:rsid w:val="6AA84048"/>
    <w:rsid w:val="6ADF2D70"/>
    <w:rsid w:val="6E763FE3"/>
    <w:rsid w:val="6FFB1393"/>
    <w:rsid w:val="71666B31"/>
    <w:rsid w:val="743F27F1"/>
    <w:rsid w:val="77034457"/>
    <w:rsid w:val="776A0894"/>
    <w:rsid w:val="780E0BAA"/>
    <w:rsid w:val="791F4CDE"/>
    <w:rsid w:val="79F04F78"/>
    <w:rsid w:val="7FEE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Balloon Text"/>
    <w:basedOn w:val="1"/>
    <w:link w:val="22"/>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3"/>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9">
    <w:name w:val="Body Text 2"/>
    <w:basedOn w:val="1"/>
    <w:link w:val="18"/>
    <w:qFormat/>
    <w:uiPriority w:val="99"/>
    <w:rPr>
      <w:rFonts w:ascii="Calibri" w:hAnsi="Calibri"/>
      <w:kern w:val="0"/>
      <w:sz w:val="24"/>
    </w:rPr>
  </w:style>
  <w:style w:type="paragraph" w:styleId="10">
    <w:name w:val="Title"/>
    <w:basedOn w:val="1"/>
    <w:next w:val="1"/>
    <w:link w:val="24"/>
    <w:qFormat/>
    <w:uiPriority w:val="10"/>
    <w:pPr>
      <w:spacing w:before="240" w:after="60"/>
      <w:jc w:val="center"/>
      <w:outlineLvl w:val="0"/>
    </w:pPr>
    <w:rPr>
      <w:rFonts w:asciiTheme="majorHAnsi" w:hAnsiTheme="majorHAnsi" w:cstheme="majorBidi"/>
      <w:b/>
      <w:bCs/>
      <w:sz w:val="32"/>
      <w:szCs w:val="32"/>
    </w:rPr>
  </w:style>
  <w:style w:type="character" w:styleId="13">
    <w:name w:val="Strong"/>
    <w:qFormat/>
    <w:uiPriority w:val="22"/>
    <w:rPr>
      <w:b/>
      <w:bCs/>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7"/>
    <w:qFormat/>
    <w:uiPriority w:val="99"/>
    <w:rPr>
      <w:sz w:val="18"/>
      <w:szCs w:val="18"/>
    </w:rPr>
  </w:style>
  <w:style w:type="character" w:customStyle="1" w:styleId="16">
    <w:name w:val="页脚 Char"/>
    <w:basedOn w:val="12"/>
    <w:link w:val="6"/>
    <w:qFormat/>
    <w:uiPriority w:val="99"/>
    <w:rPr>
      <w:sz w:val="18"/>
      <w:szCs w:val="18"/>
    </w:rPr>
  </w:style>
  <w:style w:type="character" w:customStyle="1" w:styleId="17">
    <w:name w:val="正文文本 2 Char"/>
    <w:basedOn w:val="12"/>
    <w:semiHidden/>
    <w:qFormat/>
    <w:uiPriority w:val="99"/>
    <w:rPr>
      <w:rFonts w:ascii="Times New Roman" w:hAnsi="Times New Roman" w:eastAsia="宋体" w:cs="Times New Roman"/>
      <w:szCs w:val="24"/>
    </w:rPr>
  </w:style>
  <w:style w:type="character" w:customStyle="1" w:styleId="18">
    <w:name w:val="正文文本 2 Char1"/>
    <w:basedOn w:val="12"/>
    <w:link w:val="9"/>
    <w:qFormat/>
    <w:locked/>
    <w:uiPriority w:val="99"/>
    <w:rPr>
      <w:rFonts w:ascii="Calibri" w:hAnsi="Calibri" w:eastAsia="宋体" w:cs="Times New Roman"/>
      <w:kern w:val="0"/>
      <w:sz w:val="24"/>
      <w:szCs w:val="24"/>
    </w:rPr>
  </w:style>
  <w:style w:type="paragraph" w:customStyle="1" w:styleId="19">
    <w:name w:val="列出段落1"/>
    <w:basedOn w:val="1"/>
    <w:qFormat/>
    <w:uiPriority w:val="99"/>
    <w:pPr>
      <w:ind w:firstLine="420" w:firstLineChars="200"/>
    </w:pPr>
    <w:rPr>
      <w:rFonts w:ascii="Calibri" w:hAnsi="Calibri"/>
      <w:szCs w:val="22"/>
    </w:rPr>
  </w:style>
  <w:style w:type="paragraph" w:styleId="20">
    <w:name w:val="List Paragraph"/>
    <w:basedOn w:val="1"/>
    <w:qFormat/>
    <w:uiPriority w:val="34"/>
    <w:pPr>
      <w:widowControl/>
      <w:ind w:firstLine="420" w:firstLineChars="200"/>
      <w:jc w:val="left"/>
    </w:pPr>
    <w:rPr>
      <w:rFonts w:ascii="宋体" w:hAnsi="宋体" w:cs="宋体"/>
      <w:kern w:val="0"/>
      <w:sz w:val="24"/>
    </w:rPr>
  </w:style>
  <w:style w:type="character" w:customStyle="1" w:styleId="21">
    <w:name w:val="批注文字 Char"/>
    <w:basedOn w:val="12"/>
    <w:link w:val="4"/>
    <w:semiHidden/>
    <w:qFormat/>
    <w:uiPriority w:val="99"/>
    <w:rPr>
      <w:rFonts w:ascii="Times New Roman" w:hAnsi="Times New Roman" w:eastAsia="宋体" w:cs="Times New Roman"/>
      <w:szCs w:val="24"/>
    </w:rPr>
  </w:style>
  <w:style w:type="character" w:customStyle="1" w:styleId="22">
    <w:name w:val="批注框文本 Char"/>
    <w:basedOn w:val="12"/>
    <w:link w:val="5"/>
    <w:semiHidden/>
    <w:qFormat/>
    <w:uiPriority w:val="99"/>
    <w:rPr>
      <w:rFonts w:ascii="Times New Roman" w:hAnsi="Times New Roman" w:eastAsia="宋体" w:cs="Times New Roman"/>
      <w:sz w:val="18"/>
      <w:szCs w:val="18"/>
    </w:rPr>
  </w:style>
  <w:style w:type="character" w:customStyle="1" w:styleId="23">
    <w:name w:val="副标题 Char"/>
    <w:basedOn w:val="12"/>
    <w:link w:val="8"/>
    <w:qFormat/>
    <w:uiPriority w:val="11"/>
    <w:rPr>
      <w:rFonts w:eastAsia="宋体" w:asciiTheme="majorHAnsi" w:hAnsiTheme="majorHAnsi" w:cstheme="majorBidi"/>
      <w:b/>
      <w:bCs/>
      <w:kern w:val="28"/>
      <w:sz w:val="32"/>
      <w:szCs w:val="32"/>
    </w:rPr>
  </w:style>
  <w:style w:type="character" w:customStyle="1" w:styleId="24">
    <w:name w:val="标题 Char"/>
    <w:basedOn w:val="12"/>
    <w:link w:val="10"/>
    <w:qFormat/>
    <w:uiPriority w:val="10"/>
    <w:rPr>
      <w:rFonts w:eastAsia="宋体" w:asciiTheme="majorHAnsi" w:hAnsiTheme="majorHAnsi" w:cstheme="majorBidi"/>
      <w:b/>
      <w:bCs/>
      <w:sz w:val="32"/>
      <w:szCs w:val="32"/>
    </w:rPr>
  </w:style>
  <w:style w:type="character" w:customStyle="1" w:styleId="25">
    <w:name w:val="标题 2 Char"/>
    <w:basedOn w:val="12"/>
    <w:link w:val="3"/>
    <w:qFormat/>
    <w:uiPriority w:val="9"/>
    <w:rPr>
      <w:rFonts w:asciiTheme="majorHAnsi" w:hAnsiTheme="majorHAnsi" w:eastAsiaTheme="majorEastAsia" w:cstheme="majorBidi"/>
      <w:b/>
      <w:bCs/>
      <w:sz w:val="32"/>
      <w:szCs w:val="32"/>
    </w:rPr>
  </w:style>
  <w:style w:type="character" w:customStyle="1" w:styleId="26">
    <w:name w:val="标题 1 Char"/>
    <w:basedOn w:val="12"/>
    <w:link w:val="2"/>
    <w:qFormat/>
    <w:uiPriority w:val="9"/>
    <w:rPr>
      <w:rFonts w:ascii="Times New Roman" w:hAnsi="Times New Roman" w:eastAsia="宋体" w:cs="Times New Roman"/>
      <w:b/>
      <w:bCs/>
      <w:kern w:val="44"/>
      <w:sz w:val="44"/>
      <w:szCs w:val="44"/>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515</Words>
  <Characters>2940</Characters>
  <Lines>24</Lines>
  <Paragraphs>6</Paragraphs>
  <TotalTime>1</TotalTime>
  <ScaleCrop>false</ScaleCrop>
  <LinksUpToDate>false</LinksUpToDate>
  <CharactersWithSpaces>3449</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2019-08-22T05:56:00Z</dcterms:created>
  <dc:creator>user</dc:creator>
  <cp:lastModifiedBy>Administrator</cp:lastModifiedBy>
  <dcterms:modified xsi:type="dcterms:W3CDTF">2019-09-29T06:48:57Z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