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jc w:val="distribute"/>
              <w:rPr>
                <w:rFonts w:ascii="宋体" w:hAnsi="宋体" w:eastAsia="宋体" w:cs="宋体"/>
                <w:color w:val="FF0000"/>
                <w:kern w:val="0"/>
                <w:sz w:val="70"/>
                <w:szCs w:val="70"/>
              </w:rPr>
            </w:pPr>
            <w:r>
              <w:rPr>
                <w:rFonts w:hint="eastAsia" w:ascii="宋体" w:hAnsi="宋体" w:eastAsia="宋体" w:cs="宋体"/>
                <w:color w:val="FF0000"/>
                <w:kern w:val="0"/>
                <w:sz w:val="70"/>
                <w:szCs w:val="70"/>
              </w:rPr>
              <w:t>中 国 投 资 协 会</w:t>
            </w:r>
          </w:p>
          <w:p>
            <w:pPr>
              <w:jc w:val="distribute"/>
              <w:rPr>
                <w:rFonts w:ascii="楷体" w:hAnsi="楷体" w:eastAsia="楷体" w:cs="Times New Roman"/>
                <w:color w:val="FF0000"/>
                <w:kern w:val="0"/>
                <w:sz w:val="70"/>
                <w:szCs w:val="70"/>
              </w:rPr>
            </w:pPr>
            <w:r>
              <w:rPr>
                <w:rFonts w:hint="eastAsia" w:ascii="宋体" w:hAnsi="宋体" w:eastAsia="宋体" w:cs="宋体"/>
                <w:color w:val="FF0000"/>
                <w:kern w:val="0"/>
                <w:sz w:val="70"/>
                <w:szCs w:val="70"/>
              </w:rPr>
              <w:t>项目投融资专业委员会文件</w:t>
            </w:r>
          </w:p>
          <w:p>
            <w:pPr>
              <w:jc w:val="center"/>
              <w:rPr>
                <w:rFonts w:ascii="楷体" w:hAnsi="楷体" w:eastAsia="楷体" w:cs="Times New Roman"/>
                <w:color w:val="000000"/>
                <w:kern w:val="0"/>
                <w:sz w:val="66"/>
                <w:szCs w:val="66"/>
              </w:rPr>
            </w:pPr>
            <w:r>
              <w:rPr>
                <w:rFonts w:hint="eastAsia" w:ascii="宋体" w:hAnsi="宋体" w:eastAsia="宋体" w:cs="宋体"/>
                <w:sz w:val="30"/>
                <w:szCs w:val="30"/>
              </w:rPr>
              <w:t>投融培字〔2020〕8号</w:t>
            </w:r>
          </w:p>
        </w:tc>
      </w:tr>
    </w:tbl>
    <w:p>
      <w:pPr>
        <w:spacing w:before="312" w:beforeLines="100" w:line="500" w:lineRule="exact"/>
        <w:ind w:left="234" w:leftChars="103" w:right="315" w:rightChars="150" w:hanging="18"/>
        <w:jc w:val="center"/>
        <w:rPr>
          <w:rFonts w:ascii="宋体" w:hAnsi="宋体" w:eastAsia="宋体" w:cs="Times New Roman"/>
          <w:b/>
          <w:kern w:val="0"/>
          <w:sz w:val="36"/>
          <w:szCs w:val="36"/>
        </w:rPr>
      </w:pPr>
      <w:r>
        <w:rPr>
          <w:rFonts w:hint="eastAsia" w:ascii="宋体" w:hAnsi="宋体" w:eastAsia="宋体" w:cs="Times New Roman"/>
          <w:b/>
          <w:kern w:val="0"/>
          <w:sz w:val="36"/>
          <w:szCs w:val="36"/>
        </w:rPr>
        <w:t>关于举办新形势下行政事业单位《政府会计准则制度》与国有企业内部控制 预算绩效管理及规避财务风险  策略高级培训班的通知</w:t>
      </w:r>
    </w:p>
    <w:p>
      <w:pPr>
        <w:spacing w:line="340" w:lineRule="exact"/>
        <w:textAlignment w:val="baseline"/>
        <w:rPr>
          <w:rFonts w:ascii="仿宋" w:hAnsi="仿宋" w:eastAsia="仿宋" w:cs="仿宋"/>
          <w:b/>
          <w:color w:val="000000"/>
          <w:kern w:val="0"/>
          <w:sz w:val="28"/>
          <w:szCs w:val="28"/>
        </w:rPr>
      </w:pPr>
      <w:r>
        <w:rPr>
          <w:rFonts w:hint="eastAsia" w:ascii="仿宋" w:hAnsi="仿宋" w:eastAsia="仿宋" w:cs="仿宋"/>
          <w:bCs/>
          <w:color w:val="000000"/>
          <w:kern w:val="0"/>
          <w:sz w:val="28"/>
          <w:szCs w:val="28"/>
        </w:rPr>
        <w:t>各有关单位：</w:t>
      </w:r>
    </w:p>
    <w:p>
      <w:pPr>
        <w:spacing w:line="340" w:lineRule="exact"/>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为落实《财政部关于贯彻实施政府会计准则制度的通知》（财会〔2018〕21号）精神，推动做好《政府会计准则制度》新旧衔接、内部控制、预算绩效等工作，财政部相继印发了《政府会计制度—行政事业单位会计科目和报表》《关于进一步做好政府会计准则制度新旧衔接和加强行政事业单位资产核算的通知》《关于贯彻落实&lt;中共中央 国务院关于全面实施预算绩效管理的意见&gt;的通知》（财预〔2018〕167号）等行政系列文件。</w:t>
      </w:r>
    </w:p>
    <w:p>
      <w:pPr>
        <w:spacing w:line="340" w:lineRule="exact"/>
        <w:ind w:firstLine="560" w:firstLineChars="200"/>
        <w:textAlignment w:val="baseline"/>
        <w:rPr>
          <w:rFonts w:ascii="仿宋" w:hAnsi="仿宋" w:eastAsia="仿宋" w:cs="仿宋"/>
          <w:sz w:val="28"/>
          <w:szCs w:val="28"/>
        </w:rPr>
      </w:pPr>
      <w:r>
        <w:rPr>
          <w:rFonts w:hint="eastAsia" w:ascii="仿宋" w:hAnsi="仿宋" w:eastAsia="仿宋" w:cs="仿宋"/>
          <w:color w:val="000000"/>
          <w:kern w:val="0"/>
          <w:sz w:val="28"/>
          <w:szCs w:val="28"/>
        </w:rPr>
        <w:t>为帮助各级政府、行政事业单位、国有企业及相关财务人员从全面预算管理角度指导企业编制合理的预算并有效实施；从新版纳税申报角度，深入讲解新版个人所得税、专项附加扣除新纳税申报的表内、表间逻辑关系的涉税实务与风险控制；把握准则变革的前沿动向，通过丰富的实务案例，了解准则执行过程中的重点、难点问题，全面提升红线意识和履责能力，加强内部控制和预算绩效管理，有效规避财务风险，</w:t>
      </w:r>
      <w:r>
        <w:rPr>
          <w:rFonts w:hint="eastAsia" w:ascii="仿宋_GB2312" w:hAnsi="仿宋_GB2312" w:eastAsia="仿宋_GB2312" w:cs="仿宋_GB2312"/>
          <w:bCs/>
          <w:color w:val="000000"/>
          <w:sz w:val="28"/>
          <w:szCs w:val="28"/>
        </w:rPr>
        <w:t>中国投资协会项目投融资专业委员会会同</w:t>
      </w:r>
      <w:r>
        <w:rPr>
          <w:rFonts w:ascii="仿宋_GB2312" w:hAnsi="仿宋_GB2312" w:eastAsia="仿宋_GB2312" w:cs="仿宋_GB2312"/>
          <w:bCs/>
          <w:color w:val="000000"/>
          <w:sz w:val="28"/>
          <w:szCs w:val="28"/>
        </w:rPr>
        <w:t>北京中科善若教育咨询有限公司</w:t>
      </w:r>
      <w:r>
        <w:rPr>
          <w:rFonts w:hint="eastAsia" w:ascii="仿宋" w:hAnsi="仿宋" w:eastAsia="仿宋" w:cs="仿宋"/>
          <w:color w:val="000000"/>
          <w:kern w:val="0"/>
          <w:sz w:val="28"/>
          <w:szCs w:val="28"/>
        </w:rPr>
        <w:t>举办新形势下行政事业单位《政府会计准则制度》与国有企业内部控制、预算绩效管理及规避财务风险策略高级培训班。</w:t>
      </w:r>
      <w:r>
        <w:rPr>
          <w:rFonts w:hint="eastAsia" w:ascii="仿宋" w:hAnsi="仿宋" w:eastAsia="仿宋" w:cs="仿宋"/>
          <w:sz w:val="28"/>
          <w:szCs w:val="28"/>
        </w:rPr>
        <w:t>现将具体事项通知如下：</w:t>
      </w:r>
    </w:p>
    <w:p>
      <w:pPr>
        <w:spacing w:line="34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一、组织机构</w:t>
      </w:r>
    </w:p>
    <w:p>
      <w:pPr>
        <w:spacing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主办单位：中国投资协会项目投融资专业委员会</w:t>
      </w:r>
    </w:p>
    <w:p>
      <w:pPr>
        <w:spacing w:line="340" w:lineRule="exact"/>
        <w:ind w:firstLine="560" w:firstLineChars="200"/>
        <w:rPr>
          <w:rFonts w:ascii="仿宋_GB2312" w:hAnsi="仿宋_GB2312" w:eastAsia="仿宋_GB2312" w:cs="仿宋_GB2312"/>
          <w:bCs/>
          <w:color w:val="000000"/>
          <w:sz w:val="28"/>
          <w:szCs w:val="28"/>
        </w:rPr>
      </w:pPr>
      <w:r>
        <w:rPr>
          <w:rFonts w:hint="eastAsia" w:ascii="仿宋" w:hAnsi="仿宋" w:eastAsia="仿宋" w:cs="Times New Roman"/>
          <w:sz w:val="28"/>
          <w:szCs w:val="28"/>
        </w:rPr>
        <w:t>承办单位：</w:t>
      </w:r>
      <w:r>
        <w:rPr>
          <w:rFonts w:ascii="仿宋" w:hAnsi="仿宋" w:eastAsia="仿宋" w:cs="Times New Roman"/>
          <w:sz w:val="28"/>
          <w:szCs w:val="28"/>
        </w:rPr>
        <w:t>北京中科善若教育咨询有限公司</w:t>
      </w:r>
    </w:p>
    <w:p>
      <w:pPr>
        <w:spacing w:line="340" w:lineRule="exact"/>
        <w:ind w:firstLine="560" w:firstLineChars="200"/>
        <w:rPr>
          <w:rFonts w:ascii="楷体" w:hAnsi="楷体" w:eastAsia="楷体" w:cs="楷体"/>
          <w:sz w:val="28"/>
          <w:szCs w:val="28"/>
        </w:rPr>
      </w:pPr>
      <w:r>
        <w:rPr>
          <w:rFonts w:hint="eastAsia" w:ascii="黑体" w:hAnsi="黑体" w:eastAsia="黑体" w:cs="黑体"/>
          <w:sz w:val="28"/>
          <w:szCs w:val="28"/>
        </w:rPr>
        <w:t>二、培训内容</w:t>
      </w:r>
      <w:r>
        <w:rPr>
          <w:rFonts w:hint="eastAsia" w:ascii="楷体" w:hAnsi="楷体" w:eastAsia="楷体" w:cs="楷体"/>
          <w:sz w:val="28"/>
          <w:szCs w:val="28"/>
        </w:rPr>
        <w:t>（详细内容见附件）</w:t>
      </w:r>
    </w:p>
    <w:p>
      <w:pPr>
        <w:spacing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1.政府会计准则制度实操与行政事业单位内部控制实施</w:t>
      </w:r>
    </w:p>
    <w:p>
      <w:pPr>
        <w:spacing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2.行政事业单位实施预算绩效管理与政府会计改革专题培训班</w:t>
      </w:r>
    </w:p>
    <w:p>
      <w:pPr>
        <w:spacing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3.国有企业减税降费背景下各类企业主要涉税风险</w:t>
      </w:r>
    </w:p>
    <w:p>
      <w:pPr>
        <w:spacing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4.国有企业减税降费背景下企业增值税新政解析与风险应对</w:t>
      </w:r>
    </w:p>
    <w:p>
      <w:pPr>
        <w:spacing w:line="340" w:lineRule="exact"/>
        <w:ind w:firstLine="560" w:firstLineChars="200"/>
        <w:rPr>
          <w:rFonts w:ascii="仿宋" w:hAnsi="仿宋" w:eastAsia="仿宋" w:cs="Times New Roman"/>
          <w:sz w:val="28"/>
          <w:szCs w:val="28"/>
        </w:rPr>
      </w:pPr>
      <w:r>
        <w:rPr>
          <w:rFonts w:hint="eastAsia" w:ascii="黑体" w:hAnsi="黑体" w:eastAsia="黑体" w:cs="黑体"/>
          <w:sz w:val="28"/>
          <w:szCs w:val="28"/>
        </w:rPr>
        <w:t>三、培训对象</w:t>
      </w:r>
    </w:p>
    <w:p>
      <w:pPr>
        <w:spacing w:line="340" w:lineRule="exact"/>
        <w:ind w:firstLine="560" w:firstLineChars="200"/>
        <w:textAlignment w:val="baseline"/>
        <w:rPr>
          <w:rFonts w:ascii="仿宋" w:hAnsi="仿宋" w:eastAsia="仿宋" w:cs="仿宋"/>
          <w:bCs/>
          <w:sz w:val="28"/>
          <w:szCs w:val="28"/>
        </w:rPr>
      </w:pPr>
      <w:r>
        <w:rPr>
          <w:rFonts w:hint="eastAsia" w:ascii="仿宋" w:hAnsi="仿宋" w:eastAsia="仿宋" w:cs="仿宋"/>
          <w:bCs/>
          <w:sz w:val="28"/>
          <w:szCs w:val="28"/>
        </w:rPr>
        <w:t>各级党政机关、行政事业单位、国有企业、社会组织等分管财务工作的领导、总会计师、财务、预算管理、计划财务管理、监察审计、资产管理、人力资源管理，部门负责人以及相关管理人员等。</w:t>
      </w:r>
    </w:p>
    <w:p>
      <w:pPr>
        <w:spacing w:line="340" w:lineRule="exact"/>
        <w:ind w:firstLine="560" w:firstLineChars="200"/>
        <w:rPr>
          <w:rFonts w:ascii="仿宋" w:hAnsi="仿宋" w:eastAsia="仿宋" w:cs="Times New Roman"/>
          <w:sz w:val="28"/>
          <w:szCs w:val="28"/>
        </w:rPr>
      </w:pPr>
      <w:r>
        <w:rPr>
          <w:rFonts w:hint="eastAsia" w:ascii="黑体" w:hAnsi="黑体" w:eastAsia="黑体" w:cs="黑体"/>
          <w:sz w:val="28"/>
          <w:szCs w:val="28"/>
        </w:rPr>
        <w:t>四、授课专家</w:t>
      </w:r>
    </w:p>
    <w:p>
      <w:pPr>
        <w:spacing w:line="340" w:lineRule="exact"/>
        <w:ind w:firstLine="560" w:firstLineChars="200"/>
        <w:textAlignment w:val="baseline"/>
        <w:rPr>
          <w:rFonts w:ascii="仿宋" w:hAnsi="仿宋" w:eastAsia="仿宋" w:cs="仿宋"/>
          <w:bCs/>
          <w:sz w:val="28"/>
          <w:szCs w:val="28"/>
        </w:rPr>
      </w:pPr>
      <w:r>
        <w:rPr>
          <w:rFonts w:hint="eastAsia" w:ascii="仿宋" w:hAnsi="仿宋" w:eastAsia="仿宋" w:cs="仿宋"/>
          <w:bCs/>
          <w:sz w:val="28"/>
          <w:szCs w:val="28"/>
        </w:rPr>
        <w:t>财政部相关司局、中国财政科学研究院、国家会计学院等高等院校的领导和教授以及业内专家学者授课。</w:t>
      </w:r>
    </w:p>
    <w:p>
      <w:pPr>
        <w:spacing w:line="340" w:lineRule="exact"/>
        <w:ind w:firstLine="560" w:firstLineChars="200"/>
        <w:rPr>
          <w:rFonts w:ascii="仿宋" w:hAnsi="仿宋" w:eastAsia="仿宋" w:cs="Times New Roman"/>
          <w:sz w:val="28"/>
          <w:szCs w:val="28"/>
        </w:rPr>
      </w:pPr>
      <w:r>
        <w:rPr>
          <w:rFonts w:hint="eastAsia" w:ascii="黑体" w:hAnsi="黑体" w:eastAsia="黑体" w:cs="黑体"/>
          <w:sz w:val="28"/>
          <w:szCs w:val="28"/>
        </w:rPr>
        <w:t>五、时间地点</w:t>
      </w:r>
    </w:p>
    <w:p>
      <w:pPr>
        <w:spacing w:line="3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2020年</w:t>
      </w:r>
      <w:r>
        <w:rPr>
          <w:rFonts w:hint="eastAsia" w:ascii="仿宋" w:hAnsi="仿宋" w:eastAsia="仿宋" w:cs="仿宋"/>
          <w:bCs/>
          <w:sz w:val="28"/>
          <w:szCs w:val="28"/>
          <w:lang w:val="en-US" w:eastAsia="zh-CN"/>
        </w:rPr>
        <w:t>0</w:t>
      </w:r>
      <w:r>
        <w:rPr>
          <w:rFonts w:hint="eastAsia" w:ascii="仿宋" w:hAnsi="仿宋" w:eastAsia="仿宋" w:cs="仿宋"/>
          <w:bCs/>
          <w:sz w:val="28"/>
          <w:szCs w:val="28"/>
        </w:rPr>
        <w:t>6月26日—</w:t>
      </w:r>
      <w:r>
        <w:rPr>
          <w:rFonts w:hint="eastAsia" w:ascii="仿宋" w:hAnsi="仿宋" w:eastAsia="仿宋" w:cs="仿宋"/>
          <w:bCs/>
          <w:sz w:val="28"/>
          <w:szCs w:val="28"/>
          <w:lang w:val="en-US" w:eastAsia="zh-CN"/>
        </w:rPr>
        <w:t>0</w:t>
      </w:r>
      <w:r>
        <w:rPr>
          <w:rFonts w:hint="eastAsia" w:ascii="仿宋" w:hAnsi="仿宋" w:eastAsia="仿宋" w:cs="仿宋"/>
          <w:bCs/>
          <w:sz w:val="28"/>
          <w:szCs w:val="28"/>
        </w:rPr>
        <w:t xml:space="preserve">6月30日   成都市（26日全天报到） </w:t>
      </w:r>
    </w:p>
    <w:p>
      <w:pPr>
        <w:spacing w:line="3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2020年</w:t>
      </w:r>
      <w:r>
        <w:rPr>
          <w:rFonts w:hint="eastAsia" w:ascii="仿宋" w:hAnsi="仿宋" w:eastAsia="仿宋" w:cs="仿宋"/>
          <w:bCs/>
          <w:sz w:val="28"/>
          <w:szCs w:val="28"/>
          <w:lang w:val="en-US" w:eastAsia="zh-CN"/>
        </w:rPr>
        <w:t>0</w:t>
      </w:r>
      <w:r>
        <w:rPr>
          <w:rFonts w:hint="eastAsia" w:ascii="仿宋" w:hAnsi="仿宋" w:eastAsia="仿宋" w:cs="仿宋"/>
          <w:bCs/>
          <w:sz w:val="28"/>
          <w:szCs w:val="28"/>
        </w:rPr>
        <w:t>7月24日—</w:t>
      </w:r>
      <w:r>
        <w:rPr>
          <w:rFonts w:hint="eastAsia" w:ascii="仿宋" w:hAnsi="仿宋" w:eastAsia="仿宋" w:cs="仿宋"/>
          <w:bCs/>
          <w:sz w:val="28"/>
          <w:szCs w:val="28"/>
          <w:lang w:val="en-US" w:eastAsia="zh-CN"/>
        </w:rPr>
        <w:t>0</w:t>
      </w:r>
      <w:r>
        <w:rPr>
          <w:rFonts w:hint="eastAsia" w:ascii="仿宋" w:hAnsi="仿宋" w:eastAsia="仿宋" w:cs="仿宋"/>
          <w:bCs/>
          <w:sz w:val="28"/>
          <w:szCs w:val="28"/>
        </w:rPr>
        <w:t xml:space="preserve">7月28日   贵阳市（24日全天报到） </w:t>
      </w:r>
    </w:p>
    <w:p>
      <w:pPr>
        <w:spacing w:line="3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2020年</w:t>
      </w:r>
      <w:r>
        <w:rPr>
          <w:rFonts w:hint="eastAsia" w:ascii="仿宋" w:hAnsi="仿宋" w:eastAsia="仿宋" w:cs="仿宋"/>
          <w:bCs/>
          <w:sz w:val="28"/>
          <w:szCs w:val="28"/>
          <w:lang w:val="en-US" w:eastAsia="zh-CN"/>
        </w:rPr>
        <w:t>0</w:t>
      </w:r>
      <w:r>
        <w:rPr>
          <w:rFonts w:hint="eastAsia" w:ascii="仿宋" w:hAnsi="仿宋" w:eastAsia="仿宋" w:cs="仿宋"/>
          <w:bCs/>
          <w:sz w:val="28"/>
          <w:szCs w:val="28"/>
        </w:rPr>
        <w:t>8月27日—</w:t>
      </w:r>
      <w:r>
        <w:rPr>
          <w:rFonts w:hint="eastAsia" w:ascii="仿宋" w:hAnsi="仿宋" w:eastAsia="仿宋" w:cs="仿宋"/>
          <w:bCs/>
          <w:sz w:val="28"/>
          <w:szCs w:val="28"/>
          <w:lang w:val="en-US" w:eastAsia="zh-CN"/>
        </w:rPr>
        <w:t>0</w:t>
      </w:r>
      <w:r>
        <w:rPr>
          <w:rFonts w:hint="eastAsia" w:ascii="仿宋" w:hAnsi="仿宋" w:eastAsia="仿宋" w:cs="仿宋"/>
          <w:bCs/>
          <w:sz w:val="28"/>
          <w:szCs w:val="28"/>
        </w:rPr>
        <w:t>8月31日   昆明市（27日全天报到）</w:t>
      </w:r>
    </w:p>
    <w:p>
      <w:pPr>
        <w:spacing w:line="3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2020年</w:t>
      </w:r>
      <w:r>
        <w:rPr>
          <w:rFonts w:hint="eastAsia" w:ascii="仿宋" w:hAnsi="仿宋" w:eastAsia="仿宋" w:cs="仿宋"/>
          <w:bCs/>
          <w:sz w:val="28"/>
          <w:szCs w:val="28"/>
          <w:lang w:val="en-US" w:eastAsia="zh-CN"/>
        </w:rPr>
        <w:t>0</w:t>
      </w:r>
      <w:r>
        <w:rPr>
          <w:rFonts w:hint="eastAsia" w:ascii="仿宋" w:hAnsi="仿宋" w:eastAsia="仿宋" w:cs="仿宋"/>
          <w:bCs/>
          <w:sz w:val="28"/>
          <w:szCs w:val="28"/>
        </w:rPr>
        <w:t>9月17日—</w:t>
      </w:r>
      <w:r>
        <w:rPr>
          <w:rFonts w:hint="eastAsia" w:ascii="仿宋" w:hAnsi="仿宋" w:eastAsia="仿宋" w:cs="仿宋"/>
          <w:bCs/>
          <w:sz w:val="28"/>
          <w:szCs w:val="28"/>
          <w:lang w:val="en-US" w:eastAsia="zh-CN"/>
        </w:rPr>
        <w:t>0</w:t>
      </w:r>
      <w:r>
        <w:rPr>
          <w:rFonts w:hint="eastAsia" w:ascii="仿宋" w:hAnsi="仿宋" w:eastAsia="仿宋" w:cs="仿宋"/>
          <w:bCs/>
          <w:sz w:val="28"/>
          <w:szCs w:val="28"/>
        </w:rPr>
        <w:t>9月21日   厦门市（17日全天报到）</w:t>
      </w:r>
    </w:p>
    <w:p>
      <w:pPr>
        <w:spacing w:line="34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2020年10月22日—10月26日 </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西安市（22日全天报到）</w:t>
      </w:r>
    </w:p>
    <w:p>
      <w:pPr>
        <w:spacing w:line="340" w:lineRule="exact"/>
        <w:ind w:firstLine="560" w:firstLineChars="200"/>
        <w:rPr>
          <w:rFonts w:ascii="黑体" w:hAnsi="黑体" w:eastAsia="黑体" w:cs="黑体"/>
          <w:sz w:val="28"/>
          <w:szCs w:val="28"/>
        </w:rPr>
      </w:pPr>
      <w:r>
        <w:rPr>
          <w:rFonts w:hint="eastAsia" w:ascii="黑体" w:hAnsi="黑体" w:eastAsia="黑体" w:cs="黑体"/>
          <w:sz w:val="28"/>
          <w:szCs w:val="28"/>
        </w:rPr>
        <w:t>六、相关事宜</w:t>
      </w:r>
    </w:p>
    <w:p>
      <w:pPr>
        <w:numPr>
          <w:ilvl w:val="0"/>
          <w:numId w:val="1"/>
        </w:numPr>
        <w:spacing w:line="340" w:lineRule="exact"/>
        <w:ind w:left="420" w:leftChars="200"/>
        <w:rPr>
          <w:rFonts w:ascii="楷体" w:hAnsi="楷体" w:eastAsia="楷体" w:cs="楷体"/>
          <w:bCs/>
          <w:color w:val="000000"/>
          <w:sz w:val="28"/>
          <w:szCs w:val="28"/>
        </w:rPr>
      </w:pPr>
      <w:r>
        <w:rPr>
          <w:rFonts w:hint="eastAsia" w:ascii="楷体" w:hAnsi="楷体" w:eastAsia="楷体" w:cs="楷体"/>
          <w:bCs/>
          <w:color w:val="000000"/>
          <w:sz w:val="28"/>
          <w:szCs w:val="28"/>
        </w:rPr>
        <w:t>培训费用</w:t>
      </w:r>
    </w:p>
    <w:p>
      <w:pPr>
        <w:spacing w:line="34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A.2980元/人（含培训费、资料费、电子课件、场地、会议期间午餐），住宿统一安排，费用自理。</w:t>
      </w:r>
    </w:p>
    <w:p>
      <w:pPr>
        <w:spacing w:line="34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B.3980元/人（含证书、培训费、资料费、电子课件、场地、会议期间午餐），住宿统一安排，费用自理。</w:t>
      </w:r>
    </w:p>
    <w:p>
      <w:pPr>
        <w:spacing w:line="340" w:lineRule="exact"/>
        <w:ind w:firstLine="560" w:firstLineChars="200"/>
        <w:textAlignment w:val="baseline"/>
        <w:rPr>
          <w:rFonts w:ascii="仿宋" w:hAnsi="仿宋" w:eastAsia="仿宋" w:cs="仿宋"/>
          <w:bCs/>
          <w:sz w:val="28"/>
          <w:szCs w:val="28"/>
        </w:rPr>
      </w:pPr>
      <w:r>
        <w:rPr>
          <w:rFonts w:hint="eastAsia" w:ascii="仿宋" w:hAnsi="仿宋" w:eastAsia="仿宋" w:cs="Times New Roman"/>
          <w:color w:val="000000"/>
          <w:sz w:val="28"/>
          <w:szCs w:val="28"/>
        </w:rPr>
        <w:t>C.5980元/人（含证书、培训费、资料费、电子课件、场地、会议期间食宿）。</w:t>
      </w:r>
    </w:p>
    <w:p>
      <w:pPr>
        <w:spacing w:line="340" w:lineRule="exact"/>
        <w:ind w:firstLine="560" w:firstLineChars="200"/>
        <w:rPr>
          <w:rFonts w:ascii="仿宋" w:hAnsi="仿宋" w:eastAsia="仿宋" w:cs="仿宋"/>
          <w:bCs/>
          <w:sz w:val="28"/>
          <w:szCs w:val="28"/>
        </w:rPr>
      </w:pPr>
      <w:r>
        <w:rPr>
          <w:rFonts w:hint="eastAsia" w:ascii="仿宋" w:hAnsi="仿宋" w:eastAsia="仿宋" w:cs="仿宋"/>
          <w:bCs/>
          <w:sz w:val="28"/>
          <w:szCs w:val="28"/>
        </w:rPr>
        <w:t>备注：证书由中国国家人事人才培训网和北京企业管理咨询协会共同颁发《金融财务规划师》、《财务风险分析师》、《财务管理师》、《内控风险管理师》，可在中国国家人事人才网人才数据库查询。需提供报名材料：报名表、2寸照电子照片（白底免冠彩照）、身份证复印件、学历证书复印件各一份。</w:t>
      </w:r>
    </w:p>
    <w:p>
      <w:pPr>
        <w:spacing w:line="340" w:lineRule="exact"/>
        <w:ind w:firstLine="560" w:firstLineChars="200"/>
        <w:rPr>
          <w:rFonts w:ascii="仿宋" w:hAnsi="仿宋" w:eastAsia="仿宋" w:cs="仿宋"/>
          <w:b/>
          <w:bCs/>
          <w:sz w:val="28"/>
          <w:szCs w:val="28"/>
        </w:rPr>
      </w:pPr>
      <w:r>
        <w:rPr>
          <w:rFonts w:ascii="仿宋" w:hAnsi="仿宋" w:eastAsia="仿宋" w:cs="仿宋"/>
          <w:b/>
          <w:bCs/>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4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附件：</w:t>
      </w:r>
    </w:p>
    <w:p>
      <w:pPr>
        <w:spacing w:line="34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1.培训内容</w:t>
      </w:r>
    </w:p>
    <w:p>
      <w:pPr>
        <w:spacing w:line="340" w:lineRule="exact"/>
        <w:ind w:firstLine="560" w:firstLineChars="200"/>
        <w:textAlignment w:val="baseline"/>
        <w:rPr>
          <w:rFonts w:ascii="仿宋" w:hAnsi="仿宋" w:eastAsia="仿宋" w:cs="仿宋"/>
          <w:bCs/>
          <w:sz w:val="28"/>
          <w:szCs w:val="28"/>
        </w:rPr>
      </w:pPr>
      <w:r>
        <w:rPr>
          <w:rFonts w:ascii="仿宋_GB2312" w:hAnsi="仿宋_GB2312" w:eastAsia="仿宋_GB2312" w:cs="仿宋_GB2312"/>
          <w:color w:val="000000"/>
          <w:kern w:val="0"/>
          <w:sz w:val="28"/>
          <w:szCs w:val="28"/>
        </w:rPr>
        <w:drawing>
          <wp:anchor distT="0" distB="0" distL="114300" distR="114300" simplePos="0" relativeHeight="251658240" behindDoc="1" locked="0" layoutInCell="1" allowOverlap="1">
            <wp:simplePos x="0" y="0"/>
            <wp:positionH relativeFrom="column">
              <wp:posOffset>2399665</wp:posOffset>
            </wp:positionH>
            <wp:positionV relativeFrom="paragraph">
              <wp:posOffset>337820</wp:posOffset>
            </wp:positionV>
            <wp:extent cx="2979420" cy="1493520"/>
            <wp:effectExtent l="0" t="0" r="0" b="0"/>
            <wp:wrapNone/>
            <wp:docPr id="1" name="图片 1" descr="C:\Users\Administrator\Desktop\1590140932(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590140932(1)_副本.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979420" cy="1493297"/>
                    </a:xfrm>
                    <a:prstGeom prst="rect">
                      <a:avLst/>
                    </a:prstGeom>
                    <a:noFill/>
                    <a:ln>
                      <a:noFill/>
                    </a:ln>
                  </pic:spPr>
                </pic:pic>
              </a:graphicData>
            </a:graphic>
          </wp:anchor>
        </w:drawing>
      </w:r>
      <w:r>
        <w:rPr>
          <w:rFonts w:hint="eastAsia" w:ascii="仿宋" w:hAnsi="仿宋" w:eastAsia="仿宋" w:cs="Times New Roman"/>
          <w:color w:val="000000"/>
          <w:sz w:val="28"/>
          <w:szCs w:val="28"/>
        </w:rPr>
        <w:t>2.新形势下行政事业单位《政府会计准则制度》与国有企业内部控制、预算绩效管理及规避财务风险策略高级培训班《报名回执表》</w:t>
      </w:r>
    </w:p>
    <w:p>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pPr>
        <w:widowControl/>
        <w:spacing w:line="290" w:lineRule="exact"/>
        <w:jc w:val="left"/>
        <w:rPr>
          <w:rFonts w:hint="eastAsia" w:ascii="仿宋_GB2312" w:hAnsi="仿宋_GB2312" w:eastAsia="仿宋_GB2312" w:cs="仿宋_GB2312"/>
          <w:color w:val="000000"/>
          <w:kern w:val="0"/>
          <w:sz w:val="28"/>
          <w:szCs w:val="28"/>
          <w:lang w:bidi="ar"/>
        </w:rPr>
      </w:pPr>
    </w:p>
    <w:p>
      <w:pPr>
        <w:widowControl/>
        <w:spacing w:line="290" w:lineRule="exact"/>
        <w:jc w:val="left"/>
        <w:rPr>
          <w:rFonts w:hint="eastAsia" w:ascii="仿宋_GB2312" w:hAnsi="仿宋_GB2312" w:eastAsia="仿宋_GB2312" w:cs="仿宋_GB2312"/>
          <w:color w:val="000000"/>
          <w:kern w:val="0"/>
          <w:sz w:val="28"/>
          <w:szCs w:val="28"/>
          <w:lang w:bidi="ar"/>
        </w:rPr>
      </w:pPr>
    </w:p>
    <w:p>
      <w:pPr>
        <w:widowControl/>
        <w:spacing w:line="290" w:lineRule="exact"/>
        <w:jc w:val="left"/>
        <w:rPr>
          <w:rFonts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hint="eastAsia" w:ascii="黑体" w:hAnsi="黑体" w:eastAsia="黑体" w:cs="黑体"/>
          <w:color w:val="000000"/>
          <w:sz w:val="28"/>
          <w:szCs w:val="28"/>
        </w:rPr>
      </w:pPr>
    </w:p>
    <w:p>
      <w:pPr>
        <w:widowControl/>
        <w:spacing w:line="290" w:lineRule="exact"/>
        <w:jc w:val="left"/>
        <w:rPr>
          <w:rFonts w:ascii="仿宋" w:hAnsi="仿宋" w:eastAsia="仿宋" w:cs="仿宋"/>
          <w:bCs/>
          <w:sz w:val="28"/>
          <w:szCs w:val="28"/>
        </w:rPr>
      </w:pPr>
      <w:r>
        <w:rPr>
          <w:rFonts w:hint="eastAsia" w:ascii="黑体" w:hAnsi="黑体" w:eastAsia="黑体" w:cs="黑体"/>
          <w:color w:val="000000"/>
          <w:sz w:val="28"/>
          <w:szCs w:val="28"/>
        </w:rPr>
        <w:t>附件一.培训内容</w:t>
      </w:r>
      <w:r>
        <w:rPr>
          <w:rFonts w:ascii="华文中宋" w:hAnsi="华文中宋" w:eastAsia="华文中宋" w:cs="仿宋"/>
          <w:b/>
          <w:bCs/>
          <w:sz w:val="28"/>
          <w:szCs w:val="28"/>
        </w:rPr>
        <w:t xml:space="preserve"> </w:t>
      </w:r>
    </w:p>
    <w:p>
      <w:pPr>
        <w:spacing w:line="290" w:lineRule="exact"/>
        <w:rPr>
          <w:rFonts w:ascii="仿宋" w:hAnsi="仿宋" w:eastAsia="仿宋" w:cs="仿宋"/>
          <w:b/>
          <w:bCs/>
          <w:sz w:val="28"/>
          <w:szCs w:val="28"/>
        </w:rPr>
      </w:pPr>
      <w:r>
        <w:rPr>
          <w:rFonts w:hint="eastAsia" w:ascii="仿宋" w:hAnsi="仿宋" w:eastAsia="仿宋" w:cs="仿宋"/>
          <w:b/>
          <w:bCs/>
          <w:sz w:val="28"/>
          <w:szCs w:val="28"/>
        </w:rPr>
        <w:t>（一）政府会计准则制度实操与行政事业单位内部控制实施</w:t>
      </w:r>
    </w:p>
    <w:p>
      <w:pPr>
        <w:spacing w:line="29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1.政府会计准则具体应用及最新进展</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（1）《政府会计准则——基本准则》解读及应用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（2）政府会计具体准则解读及应用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①政府会计准则第1号-6号准则应用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②《政府会计准则第7号—会计调整》解读及应用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③《政府会计准则第8号—负债》解读及应用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④《政府会计准则第9号—财务报表编制和列报》解读及应用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⑤《政府会计准则第10号--政府和社会资本合作安排》解读及应用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（3）准则制定最新进展</w:t>
      </w:r>
    </w:p>
    <w:p>
      <w:pPr>
        <w:spacing w:line="29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2.《政府会计制度——行政事业单位会计科目和报表》实施难点解析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（1）最新《政府会计制度》总说明</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（2）会计科目名称和编号及其变动原理</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（3）会计科目使用说明</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（4）报表格式和报表编制说明</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（5）政府会计制度净资产与预算结余核算逻辑及其勾稽关系</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（6）主要业务和事项账务处理举例</w:t>
      </w:r>
    </w:p>
    <w:p>
      <w:pPr>
        <w:spacing w:line="29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3.进一步做好政府会计准则制度新旧衔接若干问题</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（1）关于预算会计的核算范围</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（2）关于尚未入账的存量公共基础设施</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（3）关于事业单位“非财政拨款结余”科目的新旧衔接</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（4）关于按合同完成进度确认事业收入</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（5）关于非同级财政拨款（预算）收入</w:t>
      </w:r>
    </w:p>
    <w:p>
      <w:pPr>
        <w:spacing w:line="290" w:lineRule="exact"/>
        <w:ind w:firstLine="560" w:firstLineChars="200"/>
        <w:rPr>
          <w:rFonts w:ascii="仿宋" w:hAnsi="仿宋" w:eastAsia="仿宋" w:cs="仿宋"/>
          <w:b/>
          <w:sz w:val="28"/>
          <w:szCs w:val="28"/>
        </w:rPr>
      </w:pPr>
      <w:r>
        <w:rPr>
          <w:rFonts w:hint="eastAsia" w:ascii="仿宋" w:hAnsi="仿宋" w:eastAsia="仿宋" w:cs="仿宋"/>
          <w:b/>
          <w:sz w:val="28"/>
          <w:szCs w:val="28"/>
        </w:rPr>
        <w:t>4.政府部门财务报告编制的修订与落地实施</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（1）新《政府部门财务报告编制操作指南（试行）》对比分析与应用</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（2）新《政府综合财务报告编制操作指南（试行）》对比分析与应用</w:t>
      </w:r>
    </w:p>
    <w:p>
      <w:pPr>
        <w:spacing w:line="290" w:lineRule="exact"/>
        <w:ind w:firstLine="560" w:firstLineChars="200"/>
        <w:rPr>
          <w:rFonts w:ascii="仿宋" w:hAnsi="仿宋" w:eastAsia="仿宋" w:cs="仿宋"/>
          <w:b/>
          <w:sz w:val="28"/>
          <w:szCs w:val="28"/>
        </w:rPr>
      </w:pPr>
      <w:r>
        <w:rPr>
          <w:rFonts w:hint="eastAsia" w:ascii="仿宋" w:hAnsi="仿宋" w:eastAsia="仿宋" w:cs="仿宋"/>
          <w:b/>
          <w:sz w:val="28"/>
          <w:szCs w:val="28"/>
        </w:rPr>
        <w:t>5.行政事业单位内部控制实施技巧</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（1）中国政府内部控制标准制定与实施解析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（2）行政事业单位内部控制建设的流程与原则</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（3）单位层面的内部控制建设要点与实施</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（4）行政事业单位内部控制建设的方法体系</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（5）行政事业单位内部控制的评价与监督</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（6）单位内部控制评价办法、工作底稿、缺陷的认定、评价报告、组织保证、案例与重难点问题解析</w:t>
      </w:r>
    </w:p>
    <w:p>
      <w:pPr>
        <w:spacing w:line="290" w:lineRule="exact"/>
        <w:ind w:firstLine="560" w:firstLineChars="200"/>
        <w:rPr>
          <w:rFonts w:ascii="仿宋" w:hAnsi="仿宋" w:eastAsia="仿宋" w:cs="仿宋"/>
          <w:b/>
          <w:sz w:val="28"/>
          <w:szCs w:val="28"/>
        </w:rPr>
      </w:pPr>
      <w:r>
        <w:rPr>
          <w:rFonts w:hint="eastAsia" w:ascii="仿宋" w:hAnsi="仿宋" w:eastAsia="仿宋" w:cs="仿宋"/>
          <w:b/>
          <w:sz w:val="28"/>
          <w:szCs w:val="28"/>
        </w:rPr>
        <w:t>6.内部控制报告管理制度与报告撰写</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（1）行政事业单位内部控制报告管理制度解析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（2）内部控制报告与其应当遵循的原则</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（3）内部控制报告编报工作的组织</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（4）行政事业单位内部控制报告的编制与报送及实例详解</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（5）行政事业单位内部控制报告的编制与报送及实例详解</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（6）行政事业单位内部控制报告的使用与监督检查</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（7）行政事业单位内部控制实施与报告编写常见难点问题解答</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（8）最新内部控制报告变动趋势与实施办法</w:t>
      </w:r>
    </w:p>
    <w:p>
      <w:pPr>
        <w:spacing w:line="290" w:lineRule="exact"/>
        <w:ind w:firstLine="560" w:firstLineChars="200"/>
        <w:rPr>
          <w:rFonts w:ascii="仿宋" w:hAnsi="仿宋" w:eastAsia="仿宋" w:cs="仿宋"/>
          <w:b/>
          <w:sz w:val="28"/>
          <w:szCs w:val="28"/>
        </w:rPr>
      </w:pPr>
      <w:r>
        <w:rPr>
          <w:rFonts w:hint="eastAsia" w:ascii="仿宋" w:hAnsi="仿宋" w:eastAsia="仿宋" w:cs="仿宋"/>
          <w:b/>
          <w:sz w:val="28"/>
          <w:szCs w:val="28"/>
        </w:rPr>
        <w:t>7.行政事业单位内部审计实务</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（1）内部审计的概念与内部审计标准体系</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（2）单位内部审计的基本程序</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（3）单位内部审计的主要方法</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（4）单位内部审计的重点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（5）单位内部审计的瓶颈问题</w:t>
      </w:r>
    </w:p>
    <w:p>
      <w:pPr>
        <w:spacing w:line="290" w:lineRule="exact"/>
        <w:rPr>
          <w:rFonts w:ascii="仿宋" w:hAnsi="仿宋" w:eastAsia="仿宋" w:cs="仿宋"/>
          <w:b/>
          <w:bCs/>
          <w:sz w:val="28"/>
          <w:szCs w:val="28"/>
        </w:rPr>
      </w:pPr>
      <w:r>
        <w:rPr>
          <w:rFonts w:hint="eastAsia" w:ascii="仿宋" w:hAnsi="仿宋" w:eastAsia="仿宋" w:cs="仿宋"/>
          <w:b/>
          <w:bCs/>
          <w:sz w:val="28"/>
          <w:szCs w:val="28"/>
        </w:rPr>
        <w:t>（二）行政事业单位实施预算绩效管理与政府会计改革专题培训班</w:t>
      </w:r>
    </w:p>
    <w:p>
      <w:pPr>
        <w:spacing w:line="29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1.政府会计改革最新动态解析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（1）财税体制改革与政府会计改革背景解析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（2）行政事业单位会计改革趋势和最新动态解析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（3）政府会计标准体系解析</w:t>
      </w:r>
    </w:p>
    <w:p>
      <w:pPr>
        <w:spacing w:line="290" w:lineRule="exact"/>
        <w:ind w:firstLine="560" w:firstLineChars="200"/>
        <w:rPr>
          <w:rFonts w:ascii="仿宋" w:hAnsi="仿宋" w:eastAsia="仿宋" w:cs="仿宋"/>
          <w:b/>
          <w:sz w:val="28"/>
          <w:szCs w:val="28"/>
        </w:rPr>
      </w:pPr>
      <w:r>
        <w:rPr>
          <w:rFonts w:hint="eastAsia" w:ascii="仿宋" w:hAnsi="仿宋" w:eastAsia="仿宋" w:cs="仿宋"/>
          <w:b/>
          <w:sz w:val="28"/>
          <w:szCs w:val="28"/>
        </w:rPr>
        <w:t>2.行政事业单位的预算绩效管理实施与滚动预算</w:t>
      </w:r>
    </w:p>
    <w:p>
      <w:pPr>
        <w:spacing w:line="290" w:lineRule="exact"/>
        <w:ind w:firstLine="560" w:firstLineChars="200"/>
        <w:rPr>
          <w:rFonts w:ascii="仿宋" w:hAnsi="仿宋" w:eastAsia="仿宋" w:cs="仿宋"/>
          <w:sz w:val="28"/>
          <w:szCs w:val="28"/>
        </w:rPr>
      </w:pPr>
      <w:r>
        <w:rPr>
          <w:rFonts w:hint="eastAsia" w:ascii="仿宋" w:hAnsi="仿宋" w:eastAsia="仿宋" w:cs="仿宋"/>
          <w:sz w:val="28"/>
          <w:szCs w:val="28"/>
        </w:rPr>
        <w:t>（1）《中共中央 国务院关于全面实施预算绩效管理的意见》解析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全面实施预算绩效管理的重要意义、预算绩效管理的重点环节、绩效管理监督问责、工作协调机制等</w:t>
      </w:r>
    </w:p>
    <w:p>
      <w:pPr>
        <w:spacing w:line="290" w:lineRule="exact"/>
        <w:ind w:firstLine="560" w:firstLineChars="200"/>
        <w:rPr>
          <w:rFonts w:ascii="仿宋" w:hAnsi="仿宋" w:eastAsia="仿宋" w:cs="仿宋"/>
          <w:sz w:val="28"/>
          <w:szCs w:val="28"/>
        </w:rPr>
      </w:pPr>
      <w:r>
        <w:rPr>
          <w:rFonts w:hint="eastAsia" w:ascii="仿宋" w:hAnsi="仿宋" w:eastAsia="仿宋" w:cs="仿宋"/>
          <w:sz w:val="28"/>
          <w:szCs w:val="28"/>
        </w:rPr>
        <w:t>（2）预算绩效管理实务</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①财政支出管理绩效综合评价方案解析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②部门支出管理绩效综合评价方案</w:t>
      </w:r>
    </w:p>
    <w:p>
      <w:pPr>
        <w:spacing w:line="290" w:lineRule="exact"/>
        <w:ind w:firstLine="560" w:firstLineChars="200"/>
        <w:rPr>
          <w:rFonts w:ascii="仿宋" w:hAnsi="仿宋" w:eastAsia="仿宋" w:cs="仿宋"/>
          <w:sz w:val="28"/>
          <w:szCs w:val="28"/>
        </w:rPr>
      </w:pPr>
      <w:r>
        <w:rPr>
          <w:rFonts w:hint="eastAsia" w:ascii="仿宋" w:hAnsi="仿宋" w:eastAsia="仿宋" w:cs="仿宋"/>
          <w:sz w:val="28"/>
          <w:szCs w:val="28"/>
        </w:rPr>
        <w:t>（3）财政支出绩效评价实务</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①绩效指标体系设计</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②绩效评价数据来源及标准</w:t>
      </w:r>
    </w:p>
    <w:p>
      <w:pPr>
        <w:spacing w:line="290" w:lineRule="exact"/>
        <w:ind w:firstLine="560" w:firstLineChars="200"/>
        <w:rPr>
          <w:rFonts w:ascii="仿宋" w:hAnsi="仿宋" w:eastAsia="仿宋" w:cs="仿宋"/>
          <w:sz w:val="28"/>
          <w:szCs w:val="28"/>
        </w:rPr>
      </w:pPr>
      <w:r>
        <w:rPr>
          <w:rFonts w:hint="eastAsia" w:ascii="仿宋" w:hAnsi="仿宋" w:eastAsia="仿宋" w:cs="仿宋"/>
          <w:sz w:val="28"/>
          <w:szCs w:val="28"/>
        </w:rPr>
        <w:t>（4）财政支出绩效评价操作案例</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①项目单位财政支出项目绩效评价案例及经验分享</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②地方财政绩效评价案例及经验分享</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③中央部门财政支出绩效评价案例及经验分享</w:t>
      </w:r>
    </w:p>
    <w:p>
      <w:pPr>
        <w:spacing w:line="290" w:lineRule="exact"/>
        <w:ind w:firstLine="560" w:firstLineChars="200"/>
        <w:rPr>
          <w:rFonts w:ascii="仿宋" w:hAnsi="仿宋" w:eastAsia="仿宋" w:cs="仿宋"/>
          <w:sz w:val="28"/>
          <w:szCs w:val="28"/>
        </w:rPr>
      </w:pPr>
      <w:r>
        <w:rPr>
          <w:rFonts w:hint="eastAsia" w:ascii="仿宋" w:hAnsi="仿宋" w:eastAsia="仿宋" w:cs="仿宋"/>
          <w:sz w:val="28"/>
          <w:szCs w:val="28"/>
        </w:rPr>
        <w:t>（5）绩效评价报告编写技巧</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①绩效评价报告编写中容易出现的共性问题归纳</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②绩效评价报告编写的过程与要求</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（6）《财政管理工作绩效考核与激励办法》解析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（7）财政管理工作绩效考核奖励资金分配</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（8）《地方财政预算执行支出进度考核办法》解析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（9）基本建设类投资、财政专项资金预算绩效管理</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（10）中期财政规划的要求与主要内容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（11）中期财政规划编制的关键事项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（12）中期财政规划编制实例与三年滚动预算实施</w:t>
      </w:r>
    </w:p>
    <w:p>
      <w:pPr>
        <w:spacing w:line="290" w:lineRule="exact"/>
        <w:rPr>
          <w:rFonts w:ascii="仿宋" w:hAnsi="仿宋" w:eastAsia="仿宋" w:cs="仿宋"/>
          <w:b/>
          <w:bCs/>
          <w:sz w:val="28"/>
          <w:szCs w:val="28"/>
        </w:rPr>
      </w:pPr>
      <w:r>
        <w:rPr>
          <w:rFonts w:hint="eastAsia" w:ascii="仿宋" w:hAnsi="仿宋" w:eastAsia="仿宋" w:cs="仿宋"/>
          <w:b/>
          <w:bCs/>
          <w:sz w:val="28"/>
          <w:szCs w:val="28"/>
        </w:rPr>
        <w:t>（三）国有企业减税降费背景下各类企业主要涉税风险</w:t>
      </w:r>
    </w:p>
    <w:p>
      <w:pPr>
        <w:spacing w:line="290" w:lineRule="exact"/>
        <w:ind w:firstLine="700" w:firstLineChars="250"/>
        <w:rPr>
          <w:rFonts w:ascii="仿宋" w:hAnsi="仿宋" w:eastAsia="仿宋" w:cs="仿宋"/>
          <w:sz w:val="28"/>
          <w:szCs w:val="28"/>
        </w:rPr>
      </w:pPr>
      <w:r>
        <w:rPr>
          <w:rFonts w:hint="eastAsia" w:ascii="仿宋" w:hAnsi="仿宋" w:eastAsia="仿宋" w:cs="仿宋"/>
          <w:sz w:val="28"/>
          <w:szCs w:val="28"/>
        </w:rPr>
        <w:t>1.疫情防控期间免征部分行政事业性收费和政府性基金</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2.减税降费背景下各类企业主要涉税风险来源与分析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3.增值税下企业销项侧和进项侧的各类主要财税风险点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4.企业所得税下收入侧和费用侧的各类主要财税风险点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5.个人所得税下企业主要扣缴涉税风险与分析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6.新财税环境下企业税务稽查涉税风险点及管控</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7.企业主要财税风险与内部控制案例分享及探讨</w:t>
      </w:r>
    </w:p>
    <w:p>
      <w:pPr>
        <w:spacing w:line="290" w:lineRule="exact"/>
        <w:rPr>
          <w:rFonts w:ascii="仿宋" w:hAnsi="仿宋" w:eastAsia="仿宋" w:cs="仿宋"/>
          <w:b/>
          <w:bCs/>
          <w:sz w:val="28"/>
          <w:szCs w:val="28"/>
        </w:rPr>
      </w:pPr>
      <w:r>
        <w:rPr>
          <w:rFonts w:hint="eastAsia" w:ascii="仿宋" w:hAnsi="仿宋" w:eastAsia="仿宋" w:cs="仿宋"/>
          <w:b/>
          <w:bCs/>
          <w:sz w:val="28"/>
          <w:szCs w:val="28"/>
        </w:rPr>
        <w:t>（四）国有企业减税降费背景下企业增值税新政解析与风险应对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1.减税降费背景下企业经济效益影响与分析</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2.减税降费背景下企业财务指标的影响与应对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3.减税降费背景下企业成本项目的影响与应对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4.减税降费背景下企业采购工作的影响与应对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5.减税降费背景下企业合同管理的影响与应对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6.减税降费背景下企业物资管理的影响与应对</w:t>
      </w:r>
    </w:p>
    <w:p>
      <w:pPr>
        <w:spacing w:line="29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 7.减税降费背景下企业发票工作的影响与应对</w:t>
      </w:r>
    </w:p>
    <w:p>
      <w:pPr>
        <w:spacing w:line="290" w:lineRule="exact"/>
        <w:ind w:firstLine="560" w:firstLineChars="200"/>
        <w:rPr>
          <w:rFonts w:ascii="宋体" w:hAnsi="宋体" w:eastAsia="宋体" w:cs="Times New Roman"/>
          <w:b/>
          <w:kern w:val="0"/>
          <w:sz w:val="32"/>
          <w:szCs w:val="32"/>
        </w:rPr>
      </w:pPr>
      <w:r>
        <w:rPr>
          <w:rFonts w:hint="eastAsia" w:ascii="仿宋" w:hAnsi="仿宋" w:eastAsia="仿宋" w:cs="仿宋"/>
          <w:bCs/>
          <w:sz w:val="28"/>
          <w:szCs w:val="28"/>
        </w:rPr>
        <w:t xml:space="preserve"> 8.减税降费背景下企业管理模式的影响与应对</w:t>
      </w:r>
    </w:p>
    <w:p>
      <w:pPr>
        <w:spacing w:line="400" w:lineRule="exact"/>
        <w:jc w:val="center"/>
        <w:rPr>
          <w:rFonts w:ascii="仿宋_GB2312" w:hAnsi="Times New Roman" w:eastAsia="仿宋_GB2312" w:cs="Times New Roman"/>
          <w:b/>
          <w:bCs/>
          <w:sz w:val="32"/>
          <w:szCs w:val="32"/>
        </w:rPr>
      </w:pPr>
      <w:r>
        <w:rPr>
          <w:rFonts w:hint="eastAsia" w:ascii="宋体" w:hAnsi="宋体" w:eastAsia="宋体" w:cs="Times New Roman"/>
          <w:b/>
          <w:kern w:val="0"/>
          <w:sz w:val="32"/>
          <w:szCs w:val="32"/>
        </w:rPr>
        <w:t>附件二.</w:t>
      </w:r>
      <w:r>
        <w:rPr>
          <w:rFonts w:hint="eastAsia" w:ascii="黑体" w:hAnsi="黑体" w:eastAsia="黑体" w:cs="黑体"/>
          <w:color w:val="000000"/>
          <w:sz w:val="28"/>
          <w:szCs w:val="28"/>
        </w:rPr>
        <w:t>新形势下行政事业单位《政府会计准则制度》与国有企业内部控制、预算绩效管理及规避财务风险策略高级培训班报名回执表</w:t>
      </w:r>
    </w:p>
    <w:tbl>
      <w:tblPr>
        <w:tblStyle w:val="5"/>
        <w:tblpPr w:leftFromText="180" w:rightFromText="180" w:vertAnchor="page" w:horzAnchor="margin" w:tblpXSpec="center" w:tblpY="24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541"/>
        <w:gridCol w:w="29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60" w:lineRule="exact"/>
              <w:ind w:right="-147" w:rightChars="-70" w:firstLine="240" w:firstLineChars="100"/>
              <w:rPr>
                <w:rFonts w:ascii="仿宋_GB2312" w:hAnsi="Times New Roman" w:eastAsia="仿宋_GB2312" w:cs="Times New Roman"/>
                <w:sz w:val="24"/>
                <w:szCs w:val="24"/>
              </w:rPr>
            </w:pPr>
            <w:r>
              <w:rPr>
                <w:rFonts w:ascii="仿宋_GB2312" w:hAnsi="Times New Roman" w:eastAsia="仿宋_GB2312" w:cs="Times New Roman"/>
                <w:sz w:val="24"/>
                <w:szCs w:val="24"/>
              </w:rPr>
              <w:t>单位名称</w:t>
            </w:r>
          </w:p>
        </w:tc>
        <w:tc>
          <w:tcPr>
            <w:tcW w:w="4959" w:type="dxa"/>
            <w:gridSpan w:val="6"/>
            <w:vAlign w:val="center"/>
          </w:tcPr>
          <w:p>
            <w:pPr>
              <w:spacing w:line="360" w:lineRule="exact"/>
              <w:ind w:right="-147" w:rightChars="-70"/>
              <w:jc w:val="center"/>
              <w:rPr>
                <w:rFonts w:ascii="仿宋_GB2312" w:hAnsi="Times New Roman" w:eastAsia="仿宋_GB2312" w:cs="Times New Roman"/>
                <w:sz w:val="24"/>
                <w:szCs w:val="24"/>
              </w:rPr>
            </w:pPr>
          </w:p>
        </w:tc>
        <w:tc>
          <w:tcPr>
            <w:tcW w:w="850" w:type="dxa"/>
            <w:gridSpan w:val="2"/>
            <w:vAlign w:val="center"/>
          </w:tcPr>
          <w:p>
            <w:pPr>
              <w:spacing w:line="360" w:lineRule="exact"/>
              <w:ind w:right="-147" w:rightChars="-70"/>
              <w:rPr>
                <w:rFonts w:ascii="仿宋_GB2312" w:hAnsi="Times New Roman" w:eastAsia="仿宋_GB2312" w:cs="Times New Roman"/>
                <w:sz w:val="24"/>
                <w:szCs w:val="24"/>
              </w:rPr>
            </w:pPr>
            <w:r>
              <w:rPr>
                <w:rFonts w:ascii="仿宋_GB2312" w:hAnsi="Times New Roman" w:eastAsia="仿宋_GB2312" w:cs="Times New Roman"/>
                <w:sz w:val="24"/>
                <w:szCs w:val="24"/>
              </w:rPr>
              <w:t>邮编</w:t>
            </w:r>
          </w:p>
        </w:tc>
        <w:tc>
          <w:tcPr>
            <w:tcW w:w="2559" w:type="dxa"/>
            <w:gridSpan w:val="2"/>
            <w:vAlign w:val="center"/>
          </w:tcPr>
          <w:p>
            <w:pPr>
              <w:spacing w:line="360" w:lineRule="exact"/>
              <w:ind w:right="-147" w:rightChars="-70" w:firstLine="96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单位地址</w:t>
            </w:r>
          </w:p>
        </w:tc>
        <w:tc>
          <w:tcPr>
            <w:tcW w:w="8368" w:type="dxa"/>
            <w:gridSpan w:val="10"/>
            <w:vAlign w:val="center"/>
          </w:tcPr>
          <w:p>
            <w:pPr>
              <w:spacing w:line="360" w:lineRule="exact"/>
              <w:ind w:right="-147" w:rightChars="-70" w:firstLine="96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联系人</w:t>
            </w:r>
          </w:p>
        </w:tc>
        <w:tc>
          <w:tcPr>
            <w:tcW w:w="2131" w:type="dxa"/>
            <w:gridSpan w:val="2"/>
            <w:vAlign w:val="center"/>
          </w:tcPr>
          <w:p>
            <w:pPr>
              <w:spacing w:line="360" w:lineRule="exact"/>
              <w:ind w:right="-147" w:rightChars="-70" w:firstLine="960"/>
              <w:rPr>
                <w:rFonts w:ascii="仿宋_GB2312" w:hAnsi="Times New Roman" w:eastAsia="仿宋_GB2312" w:cs="Times New Roman"/>
                <w:sz w:val="24"/>
                <w:szCs w:val="24"/>
              </w:rPr>
            </w:pPr>
          </w:p>
        </w:tc>
        <w:tc>
          <w:tcPr>
            <w:tcW w:w="2410" w:type="dxa"/>
            <w:gridSpan w:val="3"/>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职位/岗位</w:t>
            </w:r>
          </w:p>
        </w:tc>
        <w:tc>
          <w:tcPr>
            <w:tcW w:w="3827" w:type="dxa"/>
            <w:gridSpan w:val="5"/>
            <w:vAlign w:val="center"/>
          </w:tcPr>
          <w:p>
            <w:pPr>
              <w:spacing w:line="360" w:lineRule="exact"/>
              <w:ind w:right="-147" w:rightChars="-70" w:firstLine="96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办公电话</w:t>
            </w:r>
          </w:p>
        </w:tc>
        <w:tc>
          <w:tcPr>
            <w:tcW w:w="2131" w:type="dxa"/>
            <w:gridSpan w:val="2"/>
            <w:vAlign w:val="center"/>
          </w:tcPr>
          <w:p>
            <w:pPr>
              <w:spacing w:line="360" w:lineRule="exact"/>
              <w:ind w:right="-147" w:rightChars="-70"/>
              <w:rPr>
                <w:rFonts w:ascii="仿宋_GB2312" w:hAnsi="Times New Roman" w:eastAsia="仿宋_GB2312" w:cs="Times New Roman"/>
                <w:sz w:val="24"/>
                <w:szCs w:val="24"/>
              </w:rPr>
            </w:pPr>
          </w:p>
        </w:tc>
        <w:tc>
          <w:tcPr>
            <w:tcW w:w="2410" w:type="dxa"/>
            <w:gridSpan w:val="3"/>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手    机</w:t>
            </w:r>
          </w:p>
        </w:tc>
        <w:tc>
          <w:tcPr>
            <w:tcW w:w="3827" w:type="dxa"/>
            <w:gridSpan w:val="5"/>
            <w:vAlign w:val="center"/>
          </w:tcPr>
          <w:p>
            <w:pPr>
              <w:spacing w:line="360" w:lineRule="exact"/>
              <w:ind w:right="-147" w:rightChars="-70" w:firstLine="96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传   真</w:t>
            </w:r>
          </w:p>
        </w:tc>
        <w:tc>
          <w:tcPr>
            <w:tcW w:w="2131" w:type="dxa"/>
            <w:gridSpan w:val="2"/>
            <w:vAlign w:val="center"/>
          </w:tcPr>
          <w:p>
            <w:pPr>
              <w:spacing w:line="360" w:lineRule="exact"/>
              <w:ind w:right="-147" w:rightChars="-70"/>
              <w:rPr>
                <w:rFonts w:ascii="仿宋_GB2312" w:hAnsi="Times New Roman" w:eastAsia="仿宋_GB2312" w:cs="Times New Roman"/>
                <w:sz w:val="24"/>
                <w:szCs w:val="24"/>
              </w:rPr>
            </w:pPr>
          </w:p>
        </w:tc>
        <w:tc>
          <w:tcPr>
            <w:tcW w:w="2410" w:type="dxa"/>
            <w:gridSpan w:val="3"/>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电子信箱</w:t>
            </w:r>
          </w:p>
        </w:tc>
        <w:tc>
          <w:tcPr>
            <w:tcW w:w="3827" w:type="dxa"/>
            <w:gridSpan w:val="5"/>
            <w:vAlign w:val="center"/>
          </w:tcPr>
          <w:p>
            <w:pPr>
              <w:spacing w:line="360" w:lineRule="exact"/>
              <w:ind w:right="-147" w:rightChars="-70" w:firstLine="96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参加培训人员</w:t>
            </w:r>
          </w:p>
        </w:tc>
        <w:tc>
          <w:tcPr>
            <w:tcW w:w="849"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性别</w:t>
            </w:r>
          </w:p>
        </w:tc>
        <w:tc>
          <w:tcPr>
            <w:tcW w:w="1282"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职务</w:t>
            </w:r>
          </w:p>
        </w:tc>
        <w:tc>
          <w:tcPr>
            <w:tcW w:w="1984"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电话</w:t>
            </w:r>
          </w:p>
        </w:tc>
        <w:tc>
          <w:tcPr>
            <w:tcW w:w="1985" w:type="dxa"/>
            <w:gridSpan w:val="6"/>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手机</w:t>
            </w:r>
          </w:p>
        </w:tc>
        <w:tc>
          <w:tcPr>
            <w:tcW w:w="2268"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hAnsi="Times New Roman" w:eastAsia="仿宋_GB2312" w:cs="Times New Roman"/>
                <w:sz w:val="24"/>
                <w:szCs w:val="24"/>
              </w:rPr>
            </w:pPr>
          </w:p>
        </w:tc>
        <w:tc>
          <w:tcPr>
            <w:tcW w:w="849" w:type="dxa"/>
            <w:vAlign w:val="center"/>
          </w:tcPr>
          <w:p>
            <w:pPr>
              <w:spacing w:line="360" w:lineRule="exact"/>
              <w:ind w:right="-147" w:rightChars="-70"/>
              <w:rPr>
                <w:rFonts w:ascii="仿宋_GB2312" w:hAnsi="Times New Roman" w:eastAsia="仿宋_GB2312" w:cs="Times New Roman"/>
                <w:sz w:val="24"/>
                <w:szCs w:val="24"/>
              </w:rPr>
            </w:pPr>
          </w:p>
        </w:tc>
        <w:tc>
          <w:tcPr>
            <w:tcW w:w="1282" w:type="dxa"/>
            <w:vAlign w:val="center"/>
          </w:tcPr>
          <w:p>
            <w:pPr>
              <w:spacing w:line="360" w:lineRule="exact"/>
              <w:ind w:right="-147" w:rightChars="-70"/>
              <w:rPr>
                <w:rFonts w:ascii="仿宋_GB2312" w:hAnsi="Times New Roman" w:eastAsia="仿宋_GB2312" w:cs="Times New Roman"/>
                <w:sz w:val="24"/>
                <w:szCs w:val="24"/>
              </w:rPr>
            </w:pPr>
          </w:p>
        </w:tc>
        <w:tc>
          <w:tcPr>
            <w:tcW w:w="1984" w:type="dxa"/>
            <w:vAlign w:val="center"/>
          </w:tcPr>
          <w:p>
            <w:pPr>
              <w:spacing w:line="360" w:lineRule="exact"/>
              <w:ind w:right="-147" w:rightChars="-70"/>
              <w:rPr>
                <w:rFonts w:ascii="仿宋_GB2312" w:hAnsi="Times New Roman" w:eastAsia="仿宋_GB2312" w:cs="Times New Roman"/>
                <w:sz w:val="24"/>
                <w:szCs w:val="24"/>
              </w:rPr>
            </w:pPr>
          </w:p>
        </w:tc>
        <w:tc>
          <w:tcPr>
            <w:tcW w:w="1985" w:type="dxa"/>
            <w:gridSpan w:val="6"/>
            <w:vAlign w:val="center"/>
          </w:tcPr>
          <w:p>
            <w:pPr>
              <w:spacing w:line="360" w:lineRule="exact"/>
              <w:ind w:right="-147" w:rightChars="-70"/>
              <w:rPr>
                <w:rFonts w:ascii="仿宋_GB2312" w:hAnsi="Times New Roman" w:eastAsia="仿宋_GB2312" w:cs="Times New Roman"/>
                <w:sz w:val="24"/>
                <w:szCs w:val="24"/>
              </w:rPr>
            </w:pPr>
          </w:p>
        </w:tc>
        <w:tc>
          <w:tcPr>
            <w:tcW w:w="2268" w:type="dxa"/>
            <w:vAlign w:val="center"/>
          </w:tcPr>
          <w:p>
            <w:pPr>
              <w:spacing w:line="360" w:lineRule="exact"/>
              <w:ind w:right="-147" w:rightChars="-7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hAnsi="Times New Roman" w:eastAsia="仿宋_GB2312" w:cs="Times New Roman"/>
                <w:sz w:val="24"/>
                <w:szCs w:val="24"/>
              </w:rPr>
            </w:pPr>
          </w:p>
        </w:tc>
        <w:tc>
          <w:tcPr>
            <w:tcW w:w="849" w:type="dxa"/>
            <w:vAlign w:val="center"/>
          </w:tcPr>
          <w:p>
            <w:pPr>
              <w:spacing w:line="360" w:lineRule="exact"/>
              <w:ind w:right="-147" w:rightChars="-70"/>
              <w:rPr>
                <w:rFonts w:ascii="仿宋_GB2312" w:hAnsi="Times New Roman" w:eastAsia="仿宋_GB2312" w:cs="Times New Roman"/>
                <w:sz w:val="24"/>
                <w:szCs w:val="24"/>
              </w:rPr>
            </w:pPr>
          </w:p>
        </w:tc>
        <w:tc>
          <w:tcPr>
            <w:tcW w:w="1282" w:type="dxa"/>
            <w:vAlign w:val="center"/>
          </w:tcPr>
          <w:p>
            <w:pPr>
              <w:spacing w:line="360" w:lineRule="exact"/>
              <w:ind w:right="-147" w:rightChars="-70"/>
              <w:rPr>
                <w:rFonts w:ascii="仿宋_GB2312" w:hAnsi="Times New Roman" w:eastAsia="仿宋_GB2312" w:cs="Times New Roman"/>
                <w:sz w:val="24"/>
                <w:szCs w:val="24"/>
              </w:rPr>
            </w:pPr>
          </w:p>
        </w:tc>
        <w:tc>
          <w:tcPr>
            <w:tcW w:w="1984" w:type="dxa"/>
            <w:vAlign w:val="center"/>
          </w:tcPr>
          <w:p>
            <w:pPr>
              <w:spacing w:line="360" w:lineRule="exact"/>
              <w:ind w:right="-147" w:rightChars="-70"/>
              <w:rPr>
                <w:rFonts w:ascii="仿宋_GB2312" w:hAnsi="Times New Roman" w:eastAsia="仿宋_GB2312" w:cs="Times New Roman"/>
                <w:sz w:val="24"/>
                <w:szCs w:val="24"/>
              </w:rPr>
            </w:pPr>
          </w:p>
        </w:tc>
        <w:tc>
          <w:tcPr>
            <w:tcW w:w="1985" w:type="dxa"/>
            <w:gridSpan w:val="6"/>
            <w:vAlign w:val="center"/>
          </w:tcPr>
          <w:p>
            <w:pPr>
              <w:spacing w:line="360" w:lineRule="exact"/>
              <w:ind w:right="-147" w:rightChars="-70"/>
              <w:rPr>
                <w:rFonts w:ascii="仿宋_GB2312" w:hAnsi="Times New Roman" w:eastAsia="仿宋_GB2312" w:cs="Times New Roman"/>
                <w:sz w:val="24"/>
                <w:szCs w:val="24"/>
              </w:rPr>
            </w:pPr>
          </w:p>
        </w:tc>
        <w:tc>
          <w:tcPr>
            <w:tcW w:w="2268" w:type="dxa"/>
            <w:vAlign w:val="center"/>
          </w:tcPr>
          <w:p>
            <w:pPr>
              <w:spacing w:line="360" w:lineRule="exact"/>
              <w:ind w:right="-147" w:rightChars="-7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hAnsi="Times New Roman" w:eastAsia="仿宋_GB2312" w:cs="Times New Roman"/>
                <w:sz w:val="24"/>
                <w:szCs w:val="24"/>
              </w:rPr>
            </w:pPr>
          </w:p>
        </w:tc>
        <w:tc>
          <w:tcPr>
            <w:tcW w:w="849" w:type="dxa"/>
            <w:vAlign w:val="center"/>
          </w:tcPr>
          <w:p>
            <w:pPr>
              <w:spacing w:line="360" w:lineRule="exact"/>
              <w:ind w:right="-147" w:rightChars="-70"/>
              <w:rPr>
                <w:rFonts w:ascii="仿宋_GB2312" w:hAnsi="Times New Roman" w:eastAsia="仿宋_GB2312" w:cs="Times New Roman"/>
                <w:sz w:val="24"/>
                <w:szCs w:val="24"/>
              </w:rPr>
            </w:pPr>
          </w:p>
        </w:tc>
        <w:tc>
          <w:tcPr>
            <w:tcW w:w="1282" w:type="dxa"/>
            <w:vAlign w:val="center"/>
          </w:tcPr>
          <w:p>
            <w:pPr>
              <w:spacing w:line="360" w:lineRule="exact"/>
              <w:ind w:right="-147" w:rightChars="-70"/>
              <w:rPr>
                <w:rFonts w:ascii="仿宋_GB2312" w:hAnsi="Times New Roman" w:eastAsia="仿宋_GB2312" w:cs="Times New Roman"/>
                <w:sz w:val="24"/>
                <w:szCs w:val="24"/>
              </w:rPr>
            </w:pPr>
          </w:p>
        </w:tc>
        <w:tc>
          <w:tcPr>
            <w:tcW w:w="1984" w:type="dxa"/>
            <w:vAlign w:val="center"/>
          </w:tcPr>
          <w:p>
            <w:pPr>
              <w:spacing w:line="360" w:lineRule="exact"/>
              <w:ind w:right="-147" w:rightChars="-70"/>
              <w:rPr>
                <w:rFonts w:ascii="仿宋_GB2312" w:hAnsi="Times New Roman" w:eastAsia="仿宋_GB2312" w:cs="Times New Roman"/>
                <w:sz w:val="24"/>
                <w:szCs w:val="24"/>
              </w:rPr>
            </w:pPr>
          </w:p>
        </w:tc>
        <w:tc>
          <w:tcPr>
            <w:tcW w:w="1985" w:type="dxa"/>
            <w:gridSpan w:val="6"/>
            <w:vAlign w:val="center"/>
          </w:tcPr>
          <w:p>
            <w:pPr>
              <w:spacing w:line="360" w:lineRule="exact"/>
              <w:ind w:right="-147" w:rightChars="-70"/>
              <w:rPr>
                <w:rFonts w:ascii="仿宋_GB2312" w:hAnsi="Times New Roman" w:eastAsia="仿宋_GB2312" w:cs="Times New Roman"/>
                <w:sz w:val="24"/>
                <w:szCs w:val="24"/>
              </w:rPr>
            </w:pPr>
          </w:p>
        </w:tc>
        <w:tc>
          <w:tcPr>
            <w:tcW w:w="2268" w:type="dxa"/>
            <w:vAlign w:val="center"/>
          </w:tcPr>
          <w:p>
            <w:pPr>
              <w:spacing w:line="360" w:lineRule="exact"/>
              <w:ind w:right="-147" w:rightChars="-7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hAnsi="Times New Roman" w:eastAsia="仿宋_GB2312" w:cs="Times New Roman"/>
                <w:sz w:val="24"/>
                <w:szCs w:val="24"/>
              </w:rPr>
            </w:pPr>
          </w:p>
        </w:tc>
        <w:tc>
          <w:tcPr>
            <w:tcW w:w="849" w:type="dxa"/>
            <w:vAlign w:val="center"/>
          </w:tcPr>
          <w:p>
            <w:pPr>
              <w:spacing w:line="360" w:lineRule="exact"/>
              <w:ind w:right="-147" w:rightChars="-70"/>
              <w:rPr>
                <w:rFonts w:ascii="仿宋_GB2312" w:hAnsi="Times New Roman" w:eastAsia="仿宋_GB2312" w:cs="Times New Roman"/>
                <w:sz w:val="24"/>
                <w:szCs w:val="24"/>
              </w:rPr>
            </w:pPr>
          </w:p>
        </w:tc>
        <w:tc>
          <w:tcPr>
            <w:tcW w:w="1282" w:type="dxa"/>
            <w:vAlign w:val="center"/>
          </w:tcPr>
          <w:p>
            <w:pPr>
              <w:spacing w:line="360" w:lineRule="exact"/>
              <w:ind w:right="-147" w:rightChars="-70"/>
              <w:rPr>
                <w:rFonts w:ascii="仿宋_GB2312" w:hAnsi="Times New Roman" w:eastAsia="仿宋_GB2312" w:cs="Times New Roman"/>
                <w:sz w:val="24"/>
                <w:szCs w:val="24"/>
              </w:rPr>
            </w:pPr>
          </w:p>
        </w:tc>
        <w:tc>
          <w:tcPr>
            <w:tcW w:w="1984" w:type="dxa"/>
            <w:vAlign w:val="center"/>
          </w:tcPr>
          <w:p>
            <w:pPr>
              <w:spacing w:line="360" w:lineRule="exact"/>
              <w:ind w:right="-147" w:rightChars="-70"/>
              <w:rPr>
                <w:rFonts w:ascii="仿宋_GB2312" w:hAnsi="Times New Roman" w:eastAsia="仿宋_GB2312" w:cs="Times New Roman"/>
                <w:sz w:val="24"/>
                <w:szCs w:val="24"/>
              </w:rPr>
            </w:pPr>
          </w:p>
        </w:tc>
        <w:tc>
          <w:tcPr>
            <w:tcW w:w="1985" w:type="dxa"/>
            <w:gridSpan w:val="6"/>
            <w:vAlign w:val="center"/>
          </w:tcPr>
          <w:p>
            <w:pPr>
              <w:spacing w:line="360" w:lineRule="exact"/>
              <w:ind w:right="-147" w:rightChars="-70"/>
              <w:rPr>
                <w:rFonts w:ascii="仿宋_GB2312" w:hAnsi="Times New Roman" w:eastAsia="仿宋_GB2312" w:cs="Times New Roman"/>
                <w:sz w:val="24"/>
                <w:szCs w:val="24"/>
              </w:rPr>
            </w:pPr>
          </w:p>
        </w:tc>
        <w:tc>
          <w:tcPr>
            <w:tcW w:w="2268" w:type="dxa"/>
            <w:vAlign w:val="center"/>
          </w:tcPr>
          <w:p>
            <w:pPr>
              <w:spacing w:line="360" w:lineRule="exact"/>
              <w:ind w:right="-147" w:rightChars="-7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hAnsi="Times New Roman" w:eastAsia="仿宋_GB2312" w:cs="Times New Roman"/>
                <w:sz w:val="24"/>
                <w:szCs w:val="24"/>
              </w:rPr>
            </w:pPr>
          </w:p>
        </w:tc>
        <w:tc>
          <w:tcPr>
            <w:tcW w:w="849" w:type="dxa"/>
            <w:vAlign w:val="center"/>
          </w:tcPr>
          <w:p>
            <w:pPr>
              <w:spacing w:line="360" w:lineRule="exact"/>
              <w:ind w:right="-147" w:rightChars="-70"/>
              <w:rPr>
                <w:rFonts w:ascii="仿宋_GB2312" w:hAnsi="Times New Roman" w:eastAsia="仿宋_GB2312" w:cs="Times New Roman"/>
                <w:sz w:val="24"/>
                <w:szCs w:val="24"/>
              </w:rPr>
            </w:pPr>
          </w:p>
        </w:tc>
        <w:tc>
          <w:tcPr>
            <w:tcW w:w="1282" w:type="dxa"/>
            <w:vAlign w:val="center"/>
          </w:tcPr>
          <w:p>
            <w:pPr>
              <w:spacing w:line="360" w:lineRule="exact"/>
              <w:ind w:right="-147" w:rightChars="-70"/>
              <w:rPr>
                <w:rFonts w:ascii="仿宋_GB2312" w:hAnsi="Times New Roman" w:eastAsia="仿宋_GB2312" w:cs="Times New Roman"/>
                <w:sz w:val="24"/>
                <w:szCs w:val="24"/>
              </w:rPr>
            </w:pPr>
          </w:p>
        </w:tc>
        <w:tc>
          <w:tcPr>
            <w:tcW w:w="1984" w:type="dxa"/>
            <w:vAlign w:val="center"/>
          </w:tcPr>
          <w:p>
            <w:pPr>
              <w:spacing w:line="360" w:lineRule="exact"/>
              <w:ind w:right="-147" w:rightChars="-70"/>
              <w:rPr>
                <w:rFonts w:ascii="仿宋_GB2312" w:hAnsi="Times New Roman" w:eastAsia="仿宋_GB2312" w:cs="Times New Roman"/>
                <w:sz w:val="24"/>
                <w:szCs w:val="24"/>
              </w:rPr>
            </w:pPr>
          </w:p>
        </w:tc>
        <w:tc>
          <w:tcPr>
            <w:tcW w:w="1985" w:type="dxa"/>
            <w:gridSpan w:val="6"/>
            <w:vAlign w:val="center"/>
          </w:tcPr>
          <w:p>
            <w:pPr>
              <w:spacing w:line="360" w:lineRule="exact"/>
              <w:ind w:right="-147" w:rightChars="-70"/>
              <w:rPr>
                <w:rFonts w:ascii="仿宋_GB2312" w:hAnsi="Times New Roman" w:eastAsia="仿宋_GB2312" w:cs="Times New Roman"/>
                <w:sz w:val="24"/>
                <w:szCs w:val="24"/>
              </w:rPr>
            </w:pPr>
          </w:p>
        </w:tc>
        <w:tc>
          <w:tcPr>
            <w:tcW w:w="2268" w:type="dxa"/>
            <w:vAlign w:val="center"/>
          </w:tcPr>
          <w:p>
            <w:pPr>
              <w:spacing w:line="360" w:lineRule="exact"/>
              <w:ind w:right="-147" w:rightChars="-7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hAnsi="Times New Roman" w:eastAsia="仿宋_GB2312" w:cs="Times New Roman"/>
                <w:sz w:val="24"/>
                <w:szCs w:val="24"/>
              </w:rPr>
            </w:pPr>
          </w:p>
        </w:tc>
        <w:tc>
          <w:tcPr>
            <w:tcW w:w="849" w:type="dxa"/>
            <w:vAlign w:val="center"/>
          </w:tcPr>
          <w:p>
            <w:pPr>
              <w:spacing w:line="360" w:lineRule="exact"/>
              <w:ind w:right="-147" w:rightChars="-70"/>
              <w:rPr>
                <w:rFonts w:ascii="仿宋_GB2312" w:hAnsi="Times New Roman" w:eastAsia="仿宋_GB2312" w:cs="Times New Roman"/>
                <w:sz w:val="24"/>
                <w:szCs w:val="24"/>
              </w:rPr>
            </w:pPr>
          </w:p>
        </w:tc>
        <w:tc>
          <w:tcPr>
            <w:tcW w:w="1282" w:type="dxa"/>
            <w:vAlign w:val="center"/>
          </w:tcPr>
          <w:p>
            <w:pPr>
              <w:spacing w:line="360" w:lineRule="exact"/>
              <w:ind w:right="-147" w:rightChars="-70"/>
              <w:rPr>
                <w:rFonts w:ascii="仿宋_GB2312" w:hAnsi="Times New Roman" w:eastAsia="仿宋_GB2312" w:cs="Times New Roman"/>
                <w:sz w:val="24"/>
                <w:szCs w:val="24"/>
              </w:rPr>
            </w:pPr>
          </w:p>
        </w:tc>
        <w:tc>
          <w:tcPr>
            <w:tcW w:w="1984" w:type="dxa"/>
            <w:vAlign w:val="center"/>
          </w:tcPr>
          <w:p>
            <w:pPr>
              <w:spacing w:line="360" w:lineRule="exact"/>
              <w:ind w:right="-147" w:rightChars="-70"/>
              <w:rPr>
                <w:rFonts w:ascii="仿宋_GB2312" w:hAnsi="Times New Roman" w:eastAsia="仿宋_GB2312" w:cs="Times New Roman"/>
                <w:sz w:val="24"/>
                <w:szCs w:val="24"/>
              </w:rPr>
            </w:pPr>
          </w:p>
        </w:tc>
        <w:tc>
          <w:tcPr>
            <w:tcW w:w="1985" w:type="dxa"/>
            <w:gridSpan w:val="6"/>
            <w:vAlign w:val="center"/>
          </w:tcPr>
          <w:p>
            <w:pPr>
              <w:spacing w:line="360" w:lineRule="exact"/>
              <w:ind w:right="-147" w:rightChars="-70"/>
              <w:rPr>
                <w:rFonts w:ascii="仿宋_GB2312" w:hAnsi="Times New Roman" w:eastAsia="仿宋_GB2312" w:cs="Times New Roman"/>
                <w:sz w:val="24"/>
                <w:szCs w:val="24"/>
              </w:rPr>
            </w:pPr>
          </w:p>
        </w:tc>
        <w:tc>
          <w:tcPr>
            <w:tcW w:w="2268" w:type="dxa"/>
            <w:vAlign w:val="center"/>
          </w:tcPr>
          <w:p>
            <w:pPr>
              <w:spacing w:line="360" w:lineRule="exact"/>
              <w:ind w:right="-147" w:rightChars="-7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spacing w:line="360" w:lineRule="exact"/>
              <w:ind w:right="-147" w:rightChars="-70"/>
              <w:jc w:val="center"/>
              <w:rPr>
                <w:rFonts w:ascii="仿宋_GB2312" w:hAnsi="Times New Roman" w:eastAsia="仿宋_GB2312" w:cs="Times New Roman"/>
                <w:b/>
                <w:bCs/>
                <w:sz w:val="24"/>
                <w:szCs w:val="24"/>
              </w:rPr>
            </w:pPr>
            <w:r>
              <w:rPr>
                <w:rFonts w:ascii="仿宋_GB2312" w:hAnsi="Times New Roman" w:eastAsia="仿宋_GB2312" w:cs="Times New Roman"/>
                <w:b/>
                <w:bCs/>
                <w:sz w:val="24"/>
                <w:szCs w:val="24"/>
              </w:rPr>
              <w:t>是否住宿</w:t>
            </w:r>
          </w:p>
        </w:tc>
        <w:tc>
          <w:tcPr>
            <w:tcW w:w="2131" w:type="dxa"/>
            <w:gridSpan w:val="2"/>
            <w:vAlign w:val="center"/>
          </w:tcPr>
          <w:p>
            <w:pPr>
              <w:widowControl/>
              <w:spacing w:line="360" w:lineRule="exact"/>
              <w:ind w:right="-147" w:rightChars="-70"/>
              <w:rPr>
                <w:rFonts w:ascii="仿宋_GB2312" w:hAnsi="Times New Roman" w:eastAsia="仿宋_GB2312" w:cs="Times New Roman"/>
                <w:sz w:val="24"/>
                <w:szCs w:val="24"/>
              </w:rPr>
            </w:pPr>
            <w:r>
              <w:rPr>
                <w:rFonts w:ascii="仿宋_GB2312" w:hAnsi="Times New Roman" w:eastAsia="仿宋_GB2312" w:cs="Times New Roman"/>
                <w:sz w:val="24"/>
                <w:szCs w:val="24"/>
              </w:rPr>
              <w:t>□是     □否</w:t>
            </w:r>
          </w:p>
        </w:tc>
        <w:tc>
          <w:tcPr>
            <w:tcW w:w="1984" w:type="dxa"/>
            <w:vAlign w:val="center"/>
          </w:tcPr>
          <w:p>
            <w:pPr>
              <w:widowControl/>
              <w:spacing w:line="360" w:lineRule="exact"/>
              <w:ind w:right="-147" w:rightChars="-70" w:firstLine="240" w:firstLineChars="100"/>
              <w:rPr>
                <w:rFonts w:ascii="仿宋_GB2312" w:hAnsi="Times New Roman" w:eastAsia="仿宋_GB2312" w:cs="Times New Roman"/>
                <w:sz w:val="24"/>
                <w:szCs w:val="24"/>
              </w:rPr>
            </w:pPr>
            <w:r>
              <w:rPr>
                <w:rFonts w:ascii="仿宋_GB2312" w:hAnsi="Times New Roman" w:eastAsia="仿宋_GB2312" w:cs="Times New Roman"/>
                <w:sz w:val="24"/>
                <w:szCs w:val="24"/>
              </w:rPr>
              <w:t>住宿标准</w:t>
            </w:r>
          </w:p>
        </w:tc>
        <w:tc>
          <w:tcPr>
            <w:tcW w:w="4253" w:type="dxa"/>
            <w:gridSpan w:val="7"/>
          </w:tcPr>
          <w:p>
            <w:pPr>
              <w:widowControl/>
              <w:spacing w:line="360" w:lineRule="exact"/>
              <w:ind w:right="-147" w:rightChars="-70"/>
              <w:rPr>
                <w:rFonts w:ascii="Times New Roman" w:hAnsi="Times New Roman" w:eastAsia="宋体" w:cs="Times New Roman"/>
                <w:szCs w:val="24"/>
              </w:rPr>
            </w:pPr>
            <w:r>
              <w:rPr>
                <w:rFonts w:ascii="仿宋_GB2312" w:hAnsi="Times New Roman" w:eastAsia="仿宋_GB2312" w:cs="Times New Roman"/>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_GB2312" w:hAnsi="Times New Roman" w:eastAsia="仿宋_GB2312" w:cs="Times New Roman"/>
                <w:b/>
                <w:bCs/>
                <w:sz w:val="24"/>
                <w:szCs w:val="24"/>
              </w:rPr>
            </w:pPr>
            <w:r>
              <w:rPr>
                <w:rFonts w:ascii="仿宋_GB2312" w:hAnsi="Times New Roman" w:eastAsia="仿宋_GB2312" w:cs="Times New Roman"/>
                <w:b/>
                <w:bCs/>
                <w:sz w:val="24"/>
                <w:szCs w:val="24"/>
              </w:rPr>
              <w:t>参会地点</w:t>
            </w:r>
          </w:p>
        </w:tc>
        <w:tc>
          <w:tcPr>
            <w:tcW w:w="2131" w:type="dxa"/>
            <w:gridSpan w:val="2"/>
            <w:vAlign w:val="center"/>
          </w:tcPr>
          <w:p>
            <w:pPr>
              <w:spacing w:line="360" w:lineRule="exact"/>
              <w:ind w:right="-147" w:rightChars="-70"/>
              <w:jc w:val="left"/>
              <w:rPr>
                <w:rFonts w:ascii="仿宋_GB2312" w:hAnsi="Times New Roman" w:eastAsia="仿宋_GB2312" w:cs="Times New Roman"/>
                <w:color w:val="FF0000"/>
                <w:sz w:val="24"/>
                <w:szCs w:val="24"/>
              </w:rPr>
            </w:pPr>
          </w:p>
        </w:tc>
        <w:tc>
          <w:tcPr>
            <w:tcW w:w="1984" w:type="dxa"/>
            <w:vAlign w:val="center"/>
          </w:tcPr>
          <w:p>
            <w:pPr>
              <w:spacing w:line="360" w:lineRule="exact"/>
              <w:ind w:right="-147" w:rightChars="-70" w:firstLine="241" w:firstLineChars="100"/>
              <w:jc w:val="left"/>
              <w:rPr>
                <w:rFonts w:ascii="仿宋_GB2312" w:hAnsi="Times New Roman" w:eastAsia="仿宋_GB2312" w:cs="Times New Roman"/>
                <w:b/>
                <w:color w:val="000000"/>
                <w:sz w:val="24"/>
                <w:szCs w:val="24"/>
              </w:rPr>
            </w:pPr>
            <w:r>
              <w:rPr>
                <w:rFonts w:hint="eastAsia" w:ascii="仿宋_GB2312" w:hAnsi="Times New Roman" w:eastAsia="仿宋_GB2312" w:cs="Times New Roman"/>
                <w:b/>
                <w:color w:val="000000"/>
                <w:sz w:val="24"/>
                <w:szCs w:val="24"/>
              </w:rPr>
              <w:t>证书申报</w:t>
            </w:r>
          </w:p>
        </w:tc>
        <w:tc>
          <w:tcPr>
            <w:tcW w:w="4253" w:type="dxa"/>
            <w:gridSpan w:val="7"/>
            <w:vAlign w:val="center"/>
          </w:tcPr>
          <w:p>
            <w:pPr>
              <w:spacing w:line="360" w:lineRule="exact"/>
              <w:ind w:right="-147" w:rightChars="-70"/>
              <w:jc w:val="left"/>
              <w:rPr>
                <w:rFonts w:ascii="仿宋_GB2312" w:hAnsi="Times New Roman" w:eastAsia="仿宋_GB2312" w:cs="Times New Roman"/>
                <w:bCs/>
                <w:color w:val="000000"/>
                <w:szCs w:val="21"/>
              </w:rPr>
            </w:pPr>
            <w:r>
              <w:rPr>
                <w:rFonts w:hint="eastAsia" w:ascii="仿宋_GB2312" w:hAnsi="Times New Roman" w:eastAsia="仿宋_GB2312" w:cs="Times New Roman"/>
                <w:bCs/>
                <w:color w:val="000000"/>
                <w:szCs w:val="21"/>
              </w:rPr>
              <w:t>《金融财务规划师》□《财务风险分析师》□</w:t>
            </w:r>
          </w:p>
          <w:p>
            <w:pPr>
              <w:spacing w:line="360" w:lineRule="exact"/>
              <w:ind w:right="-147" w:rightChars="-70"/>
              <w:jc w:val="left"/>
              <w:rPr>
                <w:rFonts w:ascii="仿宋_GB2312" w:hAnsi="Times New Roman" w:eastAsia="仿宋_GB2312" w:cs="Times New Roman"/>
                <w:color w:val="000000"/>
                <w:szCs w:val="21"/>
              </w:rPr>
            </w:pPr>
            <w:r>
              <w:rPr>
                <w:rFonts w:hint="eastAsia" w:ascii="仿宋_GB2312" w:hAnsi="Times New Roman" w:eastAsia="仿宋_GB2312" w:cs="Times New Roman"/>
                <w:bCs/>
                <w:color w:val="000000"/>
                <w:szCs w:val="21"/>
              </w:rPr>
              <w:t>《财务管理师》    □《内控风险管理师》□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标准选项</w:t>
            </w:r>
          </w:p>
        </w:tc>
        <w:tc>
          <w:tcPr>
            <w:tcW w:w="8368" w:type="dxa"/>
            <w:gridSpan w:val="10"/>
            <w:vAlign w:val="center"/>
          </w:tcPr>
          <w:p>
            <w:pPr>
              <w:spacing w:line="360" w:lineRule="exact"/>
              <w:ind w:right="-147" w:rightChars="-70"/>
              <w:jc w:val="left"/>
              <w:rPr>
                <w:rFonts w:ascii="仿宋_GB2312" w:hAnsi="Times New Roman" w:eastAsia="仿宋_GB2312" w:cs="Times New Roman"/>
                <w:color w:val="000000"/>
                <w:sz w:val="24"/>
                <w:szCs w:val="24"/>
              </w:rPr>
            </w:pPr>
            <w:r>
              <w:rPr>
                <w:rFonts w:hint="eastAsia" w:ascii="仿宋_GB2312" w:hAnsi="宋体" w:eastAsia="仿宋_GB2312" w:cs="宋体"/>
                <w:b/>
                <w:color w:val="000000"/>
                <w:kern w:val="0"/>
                <w:sz w:val="28"/>
                <w:szCs w:val="28"/>
              </w:rPr>
              <w:t>A.</w:t>
            </w:r>
            <w:r>
              <w:rPr>
                <w:rFonts w:hint="eastAsia" w:ascii="仿宋_GB2312" w:hAnsi="宋体" w:eastAsia="仿宋_GB2312" w:cs="宋体"/>
                <w:bCs/>
                <w:color w:val="000000"/>
                <w:kern w:val="0"/>
                <w:sz w:val="28"/>
                <w:szCs w:val="28"/>
              </w:rPr>
              <w:t>2980元</w:t>
            </w:r>
            <w:r>
              <w:rPr>
                <w:rFonts w:hint="eastAsia" w:ascii="仿宋_GB2312" w:hAnsi="Times New Roman" w:eastAsia="仿宋_GB2312" w:cs="Times New Roman"/>
                <w:color w:val="000000"/>
                <w:sz w:val="24"/>
                <w:szCs w:val="24"/>
              </w:rPr>
              <w:t xml:space="preserve">□      </w:t>
            </w:r>
            <w:r>
              <w:rPr>
                <w:rFonts w:hint="eastAsia" w:ascii="仿宋_GB2312" w:hAnsi="宋体" w:eastAsia="仿宋_GB2312" w:cs="宋体"/>
                <w:b/>
                <w:bCs/>
                <w:color w:val="000000"/>
                <w:kern w:val="0"/>
                <w:sz w:val="28"/>
                <w:szCs w:val="28"/>
              </w:rPr>
              <w:t xml:space="preserve"> B.</w:t>
            </w:r>
            <w:r>
              <w:rPr>
                <w:rFonts w:hint="eastAsia" w:ascii="仿宋_GB2312" w:hAnsi="宋体" w:eastAsia="仿宋_GB2312" w:cs="宋体"/>
                <w:color w:val="000000"/>
                <w:kern w:val="0"/>
                <w:sz w:val="28"/>
                <w:szCs w:val="28"/>
              </w:rPr>
              <w:t>3980元</w:t>
            </w:r>
            <w:r>
              <w:rPr>
                <w:rFonts w:hint="eastAsia" w:ascii="仿宋_GB2312" w:hAnsi="Times New Roman" w:eastAsia="仿宋_GB2312" w:cs="Times New Roman"/>
                <w:color w:val="000000"/>
                <w:sz w:val="24"/>
                <w:szCs w:val="24"/>
              </w:rPr>
              <w:t xml:space="preserve">□    </w:t>
            </w:r>
            <w:r>
              <w:rPr>
                <w:rFonts w:hint="eastAsia" w:ascii="仿宋_GB2312" w:hAnsi="宋体" w:eastAsia="仿宋_GB2312" w:cs="宋体"/>
                <w:b/>
                <w:bCs/>
                <w:color w:val="000000"/>
                <w:kern w:val="0"/>
                <w:sz w:val="28"/>
                <w:szCs w:val="28"/>
              </w:rPr>
              <w:t xml:space="preserve"> C</w:t>
            </w:r>
            <w:r>
              <w:rPr>
                <w:rFonts w:hint="eastAsia" w:ascii="仿宋_GB2312" w:hAnsi="宋体" w:eastAsia="仿宋_GB2312" w:cs="宋体"/>
                <w:color w:val="000000"/>
                <w:kern w:val="0"/>
                <w:sz w:val="28"/>
                <w:szCs w:val="28"/>
              </w:rPr>
              <w:t>.5980元</w:t>
            </w:r>
            <w:r>
              <w:rPr>
                <w:rFonts w:hint="eastAsia" w:ascii="仿宋_GB2312" w:hAnsi="Times New Roman" w:eastAsia="仿宋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_GB2312" w:hAnsi="Times New Roman" w:eastAsia="仿宋_GB2312" w:cs="Times New Roman"/>
                <w:b/>
                <w:bCs/>
                <w:sz w:val="24"/>
                <w:szCs w:val="24"/>
              </w:rPr>
            </w:pPr>
            <w:r>
              <w:rPr>
                <w:rFonts w:ascii="仿宋_GB2312" w:hAnsi="Times New Roman" w:eastAsia="仿宋_GB2312" w:cs="Times New Roman"/>
                <w:b/>
                <w:bCs/>
                <w:sz w:val="24"/>
                <w:szCs w:val="24"/>
              </w:rPr>
              <w:t>付款方式</w:t>
            </w:r>
          </w:p>
        </w:tc>
        <w:tc>
          <w:tcPr>
            <w:tcW w:w="4272" w:type="dxa"/>
            <w:gridSpan w:val="4"/>
          </w:tcPr>
          <w:p>
            <w:pPr>
              <w:widowControl/>
              <w:spacing w:line="360" w:lineRule="exact"/>
              <w:ind w:right="-147" w:rightChars="-7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 xml:space="preserve">银行     </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 xml:space="preserve">网银 </w:t>
            </w:r>
          </w:p>
        </w:tc>
        <w:tc>
          <w:tcPr>
            <w:tcW w:w="996" w:type="dxa"/>
            <w:gridSpan w:val="3"/>
          </w:tcPr>
          <w:p>
            <w:pPr>
              <w:widowControl/>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sz w:val="24"/>
                <w:szCs w:val="24"/>
              </w:rPr>
              <w:t>金额</w:t>
            </w:r>
          </w:p>
        </w:tc>
        <w:tc>
          <w:tcPr>
            <w:tcW w:w="3100" w:type="dxa"/>
            <w:gridSpan w:val="3"/>
          </w:tcPr>
          <w:p>
            <w:pPr>
              <w:widowControl/>
              <w:spacing w:line="360" w:lineRule="exact"/>
              <w:ind w:right="-147" w:rightChars="-7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spacing w:line="360" w:lineRule="exact"/>
              <w:ind w:right="-147" w:rightChars="-70"/>
              <w:jc w:val="center"/>
              <w:rPr>
                <w:rFonts w:ascii="仿宋_GB2312" w:hAnsi="Times New Roman" w:eastAsia="仿宋_GB2312" w:cs="Times New Roman"/>
                <w:b/>
                <w:bCs/>
                <w:sz w:val="24"/>
                <w:szCs w:val="24"/>
              </w:rPr>
            </w:pPr>
            <w:r>
              <w:rPr>
                <w:rFonts w:ascii="仿宋_GB2312" w:hAnsi="Times New Roman" w:eastAsia="仿宋_GB2312" w:cs="Times New Roman"/>
                <w:b/>
                <w:bCs/>
                <w:sz w:val="24"/>
                <w:szCs w:val="24"/>
              </w:rPr>
              <w:t>需要与专家</w:t>
            </w:r>
          </w:p>
          <w:p>
            <w:pPr>
              <w:spacing w:line="360" w:lineRule="exact"/>
              <w:ind w:right="-147" w:rightChars="-70"/>
              <w:jc w:val="center"/>
              <w:rPr>
                <w:rFonts w:ascii="仿宋_GB2312" w:hAnsi="Times New Roman" w:eastAsia="仿宋_GB2312" w:cs="Times New Roman"/>
                <w:b/>
                <w:bCs/>
                <w:sz w:val="24"/>
                <w:szCs w:val="24"/>
              </w:rPr>
            </w:pPr>
            <w:r>
              <w:rPr>
                <w:rFonts w:ascii="仿宋_GB2312" w:hAnsi="Times New Roman" w:eastAsia="仿宋_GB2312" w:cs="Times New Roman"/>
                <w:b/>
                <w:bCs/>
                <w:sz w:val="24"/>
                <w:szCs w:val="24"/>
              </w:rPr>
              <w:t>沟通的问题</w:t>
            </w:r>
          </w:p>
        </w:tc>
        <w:tc>
          <w:tcPr>
            <w:tcW w:w="8368" w:type="dxa"/>
            <w:gridSpan w:val="10"/>
          </w:tcPr>
          <w:p>
            <w:pPr>
              <w:widowControl/>
              <w:spacing w:line="360" w:lineRule="exact"/>
              <w:ind w:right="-147" w:rightChars="-70"/>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spacing w:line="360" w:lineRule="exact"/>
              <w:ind w:right="-147" w:rightChars="-70"/>
              <w:jc w:val="center"/>
              <w:rPr>
                <w:rFonts w:ascii="仿宋_GB2312" w:hAnsi="Times New Roman" w:eastAsia="仿宋_GB2312" w:cs="Times New Roman"/>
                <w:sz w:val="24"/>
                <w:szCs w:val="24"/>
              </w:rPr>
            </w:pPr>
            <w:r>
              <w:rPr>
                <w:rFonts w:ascii="仿宋_GB2312" w:hAnsi="Times New Roman" w:eastAsia="仿宋_GB2312" w:cs="Times New Roman"/>
                <w:b/>
                <w:bCs/>
                <w:sz w:val="24"/>
                <w:szCs w:val="24"/>
              </w:rPr>
              <w:t>收款</w:t>
            </w:r>
            <w:r>
              <w:rPr>
                <w:rFonts w:hint="eastAsia" w:ascii="仿宋_GB2312" w:hAnsi="Times New Roman" w:eastAsia="仿宋_GB2312" w:cs="Times New Roman"/>
                <w:b/>
                <w:bCs/>
                <w:sz w:val="24"/>
                <w:szCs w:val="24"/>
              </w:rPr>
              <w:t>账</w:t>
            </w:r>
            <w:r>
              <w:rPr>
                <w:rFonts w:ascii="仿宋_GB2312" w:hAnsi="Times New Roman" w:eastAsia="仿宋_GB2312" w:cs="Times New Roman"/>
                <w:b/>
                <w:bCs/>
                <w:sz w:val="24"/>
                <w:szCs w:val="24"/>
              </w:rPr>
              <w:t>户</w:t>
            </w:r>
          </w:p>
        </w:tc>
        <w:tc>
          <w:tcPr>
            <w:tcW w:w="8368" w:type="dxa"/>
            <w:gridSpan w:val="10"/>
            <w:vAlign w:val="center"/>
          </w:tcPr>
          <w:p>
            <w:pPr>
              <w:widowControl/>
              <w:spacing w:line="360" w:lineRule="exact"/>
              <w:rPr>
                <w:rFonts w:ascii="仿宋" w:hAnsi="仿宋" w:eastAsia="仿宋" w:cs="仿宋"/>
                <w:sz w:val="24"/>
                <w:szCs w:val="24"/>
                <w:lang w:val="zh-CN"/>
              </w:rPr>
            </w:pPr>
            <w:r>
              <w:rPr>
                <w:rFonts w:hint="eastAsia" w:ascii="仿宋" w:hAnsi="仿宋" w:eastAsia="仿宋" w:cs="仿宋"/>
                <w:sz w:val="24"/>
                <w:szCs w:val="24"/>
                <w:lang w:val="zh-CN"/>
              </w:rPr>
              <w:t>单位名称：北京中科善若教育咨询有限公司</w:t>
            </w:r>
          </w:p>
          <w:p>
            <w:pPr>
              <w:widowControl/>
              <w:spacing w:line="360" w:lineRule="exact"/>
              <w:rPr>
                <w:rFonts w:ascii="仿宋" w:hAnsi="仿宋" w:eastAsia="仿宋" w:cs="仿宋"/>
                <w:sz w:val="24"/>
                <w:szCs w:val="24"/>
                <w:lang w:val="zh-CN"/>
              </w:rPr>
            </w:pPr>
            <w:r>
              <w:rPr>
                <w:rFonts w:hint="eastAsia" w:ascii="仿宋" w:hAnsi="仿宋" w:eastAsia="仿宋" w:cs="仿宋"/>
                <w:sz w:val="24"/>
                <w:szCs w:val="24"/>
                <w:lang w:val="zh-CN"/>
              </w:rPr>
              <w:t xml:space="preserve">开 户 行：中国工商银行股份有限公司北京永定路支行 </w:t>
            </w:r>
          </w:p>
          <w:p>
            <w:pPr>
              <w:widowControl/>
              <w:spacing w:line="360" w:lineRule="exact"/>
              <w:rPr>
                <w:rFonts w:ascii="仿宋" w:hAnsi="仿宋" w:eastAsia="仿宋" w:cs="仿宋"/>
                <w:sz w:val="24"/>
                <w:szCs w:val="24"/>
                <w:lang w:val="zh-CN"/>
              </w:rPr>
            </w:pPr>
            <w:r>
              <w:rPr>
                <w:rFonts w:hint="eastAsia" w:ascii="仿宋" w:hAnsi="仿宋" w:eastAsia="仿宋" w:cs="仿宋"/>
                <w:sz w:val="24"/>
                <w:szCs w:val="24"/>
                <w:lang w:val="zh-CN"/>
              </w:rPr>
              <w:t>账    号：0200247009200077514</w:t>
            </w:r>
          </w:p>
          <w:p>
            <w:pPr>
              <w:spacing w:line="360" w:lineRule="exact"/>
              <w:ind w:right="-147" w:rightChars="-70"/>
              <w:rPr>
                <w:rFonts w:ascii="仿宋_GB2312" w:hAnsi="Times New Roman" w:eastAsia="仿宋_GB2312" w:cs="Times New Roman"/>
                <w:b/>
                <w:bCs/>
                <w:sz w:val="28"/>
                <w:szCs w:val="28"/>
              </w:rPr>
            </w:pPr>
            <w:r>
              <w:rPr>
                <w:rFonts w:hint="eastAsia" w:ascii="仿宋" w:hAnsi="仿宋" w:eastAsia="仿宋" w:cs="仿宋"/>
                <w:sz w:val="24"/>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663" w:type="dxa"/>
            <w:vAlign w:val="center"/>
          </w:tcPr>
          <w:p>
            <w:pPr>
              <w:spacing w:line="360" w:lineRule="exact"/>
              <w:ind w:right="-147" w:rightChars="-70"/>
              <w:jc w:val="center"/>
              <w:rPr>
                <w:rFonts w:ascii="仿宋_GB2312" w:hAnsi="Times New Roman" w:eastAsia="仿宋_GB2312" w:cs="Times New Roman"/>
                <w:b/>
                <w:bCs/>
                <w:sz w:val="24"/>
                <w:szCs w:val="24"/>
              </w:rPr>
            </w:pPr>
            <w:r>
              <w:rPr>
                <w:rFonts w:ascii="仿宋_GB2312" w:hAnsi="Times New Roman" w:eastAsia="仿宋_GB2312" w:cs="Times New Roman"/>
                <w:b/>
                <w:bCs/>
                <w:sz w:val="24"/>
                <w:szCs w:val="24"/>
              </w:rPr>
              <w:t>备注</w:t>
            </w:r>
          </w:p>
        </w:tc>
        <w:tc>
          <w:tcPr>
            <w:tcW w:w="4541" w:type="dxa"/>
            <w:gridSpan w:val="5"/>
            <w:vAlign w:val="center"/>
          </w:tcPr>
          <w:p>
            <w:pPr>
              <w:spacing w:line="360" w:lineRule="exact"/>
              <w:ind w:right="-147" w:rightChars="-70"/>
              <w:jc w:val="left"/>
              <w:rPr>
                <w:rFonts w:ascii="仿宋_GB2312" w:hAnsi="Times New Roman" w:eastAsia="仿宋_GB2312" w:cs="Times New Roman"/>
                <w:sz w:val="24"/>
                <w:szCs w:val="24"/>
              </w:rPr>
            </w:pPr>
            <w:r>
              <w:rPr>
                <w:rFonts w:ascii="仿宋_GB2312" w:hAnsi="Times New Roman" w:eastAsia="仿宋_GB2312" w:cs="Times New Roman"/>
                <w:sz w:val="24"/>
                <w:szCs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827" w:type="dxa"/>
            <w:gridSpan w:val="5"/>
            <w:vAlign w:val="center"/>
          </w:tcPr>
          <w:p>
            <w:pPr>
              <w:spacing w:line="360" w:lineRule="exact"/>
              <w:ind w:right="-147" w:rightChars="-70" w:firstLine="1080" w:firstLineChars="450"/>
              <w:rPr>
                <w:rFonts w:ascii="仿宋_GB2312" w:hAnsi="Times New Roman" w:eastAsia="仿宋_GB2312" w:cs="Times New Roman"/>
                <w:sz w:val="24"/>
                <w:szCs w:val="24"/>
              </w:rPr>
            </w:pPr>
            <w:r>
              <w:rPr>
                <w:rFonts w:ascii="仿宋_GB2312" w:hAnsi="Times New Roman" w:eastAsia="仿宋_GB2312" w:cs="Times New Roman"/>
                <w:sz w:val="24"/>
                <w:szCs w:val="24"/>
              </w:rPr>
              <w:t>单位印章</w:t>
            </w:r>
          </w:p>
          <w:p>
            <w:pPr>
              <w:spacing w:line="360" w:lineRule="exact"/>
              <w:ind w:right="-147" w:rightChars="-70"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4"/>
              </w:rPr>
              <w:t>2020</w:t>
            </w:r>
            <w:r>
              <w:rPr>
                <w:rFonts w:ascii="仿宋_GB2312" w:hAnsi="Times New Roman" w:eastAsia="仿宋_GB2312" w:cs="Times New Roman"/>
                <w:sz w:val="24"/>
                <w:szCs w:val="24"/>
              </w:rPr>
              <w:t>年  月  日</w:t>
            </w:r>
          </w:p>
        </w:tc>
      </w:tr>
    </w:tbl>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 xml:space="preserve">）  </w:t>
      </w:r>
      <w:bookmarkStart w:id="0" w:name="_GoBack"/>
      <w:bookmarkEnd w:id="0"/>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widowControl/>
        <w:spacing w:line="360" w:lineRule="exact"/>
        <w:rPr>
          <w:rFonts w:ascii="仿宋" w:hAnsi="仿宋" w:eastAsia="仿宋" w:cs="仿宋"/>
          <w:sz w:val="24"/>
          <w:szCs w:val="24"/>
          <w:lang w:val="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F"/>
    <w:rsid w:val="000E1297"/>
    <w:rsid w:val="001B15FC"/>
    <w:rsid w:val="001C55F2"/>
    <w:rsid w:val="003A52F6"/>
    <w:rsid w:val="004A13EF"/>
    <w:rsid w:val="00525CA9"/>
    <w:rsid w:val="00635351"/>
    <w:rsid w:val="006A2501"/>
    <w:rsid w:val="006B5804"/>
    <w:rsid w:val="00837826"/>
    <w:rsid w:val="00C96EFB"/>
    <w:rsid w:val="00DE356D"/>
    <w:rsid w:val="02D66782"/>
    <w:rsid w:val="032538F9"/>
    <w:rsid w:val="060B40D6"/>
    <w:rsid w:val="064A51B9"/>
    <w:rsid w:val="06DA6329"/>
    <w:rsid w:val="0D8036A7"/>
    <w:rsid w:val="111B5D68"/>
    <w:rsid w:val="21CF22F0"/>
    <w:rsid w:val="26194B20"/>
    <w:rsid w:val="2D3A551F"/>
    <w:rsid w:val="36E90143"/>
    <w:rsid w:val="391F49F9"/>
    <w:rsid w:val="3C4E2BB0"/>
    <w:rsid w:val="3DEA2D28"/>
    <w:rsid w:val="4A432512"/>
    <w:rsid w:val="4A4646DD"/>
    <w:rsid w:val="53D2629B"/>
    <w:rsid w:val="69A742DB"/>
    <w:rsid w:val="6AB74BE9"/>
    <w:rsid w:val="72E521A2"/>
    <w:rsid w:val="7D7C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列出段落1"/>
    <w:basedOn w:val="1"/>
    <w:qFormat/>
    <w:uiPriority w:val="34"/>
    <w:pPr>
      <w:spacing w:line="360" w:lineRule="auto"/>
      <w:ind w:firstLine="420" w:firstLineChars="200"/>
    </w:pPr>
    <w:rPr>
      <w:rFonts w:cs="Times New Roman"/>
    </w:rPr>
  </w:style>
  <w:style w:type="character" w:customStyle="1" w:styleId="10">
    <w:name w:val="批注框文本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655</Words>
  <Characters>3736</Characters>
  <Lines>31</Lines>
  <Paragraphs>8</Paragraphs>
  <TotalTime>1</TotalTime>
  <ScaleCrop>false</ScaleCrop>
  <LinksUpToDate>false</LinksUpToDate>
  <CharactersWithSpaces>4383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2020-05-15T04:04:00Z</dcterms:created>
  <dc:creator>微软用户</dc:creator>
  <cp:lastModifiedBy>Administrator</cp:lastModifiedBy>
  <dcterms:modified xsi:type="dcterms:W3CDTF">2020-05-25T02:19:22Z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