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248" w:type="dxa"/>
        <w:jc w:val="center"/>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8"/>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1" w:hRule="atLeast"/>
          <w:jc w:val="center"/>
        </w:trPr>
        <w:tc>
          <w:tcPr>
            <w:tcW w:w="9248" w:type="dxa"/>
            <w:vAlign w:val="center"/>
          </w:tcPr>
          <w:p>
            <w:pPr>
              <w:autoSpaceDE/>
              <w:autoSpaceDN/>
              <w:jc w:val="distribute"/>
              <w:rPr>
                <w:rFonts w:hint="default" w:cs="宋体"/>
                <w:color w:val="FF0000"/>
                <w:sz w:val="70"/>
                <w:szCs w:val="70"/>
              </w:rPr>
            </w:pPr>
            <w:r>
              <w:rPr>
                <w:rFonts w:ascii="楷体" w:hAnsi="楷体" w:eastAsia="楷体" w:cs="宋体"/>
                <w:color w:val="000000"/>
                <w:szCs w:val="24"/>
                <w:lang w:val="zh-CN"/>
              </w:rPr>
              <w:t xml:space="preserve"> </w:t>
            </w:r>
            <w:r>
              <w:rPr>
                <w:rFonts w:cs="宋体"/>
                <w:color w:val="FF0000"/>
                <w:sz w:val="70"/>
                <w:szCs w:val="70"/>
              </w:rPr>
              <w:t>中 国 投 资 协 会</w:t>
            </w:r>
          </w:p>
          <w:p>
            <w:pPr>
              <w:autoSpaceDE/>
              <w:autoSpaceDN/>
              <w:jc w:val="distribute"/>
              <w:rPr>
                <w:rFonts w:hint="default" w:ascii="楷体" w:hAnsi="楷体" w:eastAsia="楷体"/>
                <w:color w:val="FF0000"/>
                <w:sz w:val="70"/>
                <w:szCs w:val="70"/>
              </w:rPr>
            </w:pPr>
            <w:r>
              <w:rPr>
                <w:rFonts w:cs="宋体"/>
                <w:color w:val="FF0000"/>
                <w:sz w:val="70"/>
                <w:szCs w:val="70"/>
              </w:rPr>
              <w:t>项目投融资专业委员会文件</w:t>
            </w:r>
          </w:p>
          <w:p>
            <w:pPr>
              <w:autoSpaceDE/>
              <w:autoSpaceDN/>
              <w:jc w:val="center"/>
              <w:rPr>
                <w:rFonts w:hint="default" w:ascii="楷体" w:hAnsi="楷体" w:eastAsia="楷体"/>
                <w:color w:val="000000"/>
                <w:sz w:val="66"/>
                <w:szCs w:val="66"/>
              </w:rPr>
            </w:pPr>
            <w:r>
              <w:rPr>
                <w:rFonts w:cs="宋体"/>
                <w:sz w:val="30"/>
                <w:szCs w:val="30"/>
              </w:rPr>
              <w:t>投融培字〔2020〕15号</w:t>
            </w:r>
          </w:p>
        </w:tc>
      </w:tr>
    </w:tbl>
    <w:p>
      <w:pPr>
        <w:widowControl/>
        <w:autoSpaceDE/>
        <w:autoSpaceDN/>
        <w:adjustRightInd/>
        <w:spacing w:line="440" w:lineRule="exact"/>
        <w:ind w:left="721" w:hanging="721" w:hangingChars="200"/>
        <w:jc w:val="center"/>
        <w:rPr>
          <w:rFonts w:hint="default" w:ascii="华文中宋" w:hAnsi="华文中宋" w:eastAsia="华文中宋" w:cs="宋体"/>
          <w:b/>
          <w:color w:val="000000"/>
          <w:sz w:val="36"/>
          <w:szCs w:val="36"/>
        </w:rPr>
      </w:pPr>
    </w:p>
    <w:p>
      <w:pPr>
        <w:widowControl/>
        <w:autoSpaceDE/>
        <w:autoSpaceDN/>
        <w:adjustRightInd/>
        <w:spacing w:line="440" w:lineRule="exact"/>
        <w:ind w:left="721" w:hanging="721" w:hangingChars="200"/>
        <w:jc w:val="center"/>
        <w:rPr>
          <w:rFonts w:hint="default" w:ascii="华文中宋" w:hAnsi="华文中宋" w:eastAsia="华文中宋" w:cs="宋体"/>
          <w:b/>
          <w:color w:val="000000"/>
          <w:sz w:val="36"/>
          <w:szCs w:val="36"/>
        </w:rPr>
      </w:pPr>
      <w:r>
        <w:rPr>
          <w:rFonts w:ascii="华文中宋" w:hAnsi="华文中宋" w:eastAsia="华文中宋" w:cs="宋体"/>
          <w:b/>
          <w:color w:val="000000"/>
          <w:sz w:val="36"/>
          <w:szCs w:val="36"/>
        </w:rPr>
        <w:t>关于举办新形势下产业新城综合片区开发项目投融资模式</w:t>
      </w:r>
    </w:p>
    <w:p>
      <w:pPr>
        <w:widowControl/>
        <w:autoSpaceDE/>
        <w:autoSpaceDN/>
        <w:adjustRightInd/>
        <w:spacing w:line="440" w:lineRule="exact"/>
        <w:ind w:left="721" w:hanging="721" w:hangingChars="200"/>
        <w:jc w:val="center"/>
        <w:rPr>
          <w:rFonts w:hint="default" w:ascii="华文中宋" w:hAnsi="华文中宋" w:eastAsia="华文中宋" w:cstheme="majorEastAsia"/>
          <w:sz w:val="36"/>
          <w:szCs w:val="36"/>
        </w:rPr>
      </w:pPr>
      <w:r>
        <w:rPr>
          <w:rFonts w:ascii="华文中宋" w:hAnsi="华文中宋" w:eastAsia="华文中宋" w:cs="宋体"/>
          <w:b/>
          <w:color w:val="000000"/>
          <w:sz w:val="36"/>
          <w:szCs w:val="36"/>
        </w:rPr>
        <w:t>创新实务与实战案例培训班的通知</w:t>
      </w:r>
    </w:p>
    <w:p>
      <w:pPr>
        <w:pStyle w:val="7"/>
        <w:spacing w:line="440" w:lineRule="exact"/>
        <w:jc w:val="left"/>
        <w:rPr>
          <w:rFonts w:hint="default" w:ascii="仿宋" w:hAnsi="仿宋" w:eastAsia="仿宋" w:cs="仿宋"/>
          <w:b w:val="0"/>
          <w:kern w:val="2"/>
          <w:sz w:val="28"/>
          <w:szCs w:val="28"/>
        </w:rPr>
      </w:pPr>
      <w:r>
        <w:rPr>
          <w:rFonts w:ascii="仿宋" w:hAnsi="仿宋" w:eastAsia="仿宋" w:cs="仿宋"/>
          <w:kern w:val="2"/>
          <w:sz w:val="28"/>
          <w:szCs w:val="28"/>
        </w:rPr>
        <w:t>各有关单位:</w:t>
      </w:r>
    </w:p>
    <w:p>
      <w:pPr>
        <w:autoSpaceDE/>
        <w:autoSpaceDN/>
        <w:adjustRightInd/>
        <w:spacing w:line="312"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开发区建设是我国改革开放的成功实践，对促进体制改革、改善投资环境、引导产业集聚、发展开放型经济发挥了不可替代的作用，开发区已成为推动我国工业化、城镇化快速发展和对外开放的重要平台。开发区应充分发挥市场在资源配置中的决定性作用，更好发挥政府作用，弘扬企业家精神，激发市场活力和创造力，培育经济发展新动能。</w:t>
      </w:r>
    </w:p>
    <w:p>
      <w:pPr>
        <w:autoSpaceDE/>
        <w:autoSpaceDN/>
        <w:adjustRightInd/>
        <w:spacing w:line="312"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为贯彻落实《国务院办公厅关于促进开发区改革和创新发展的若干意见》(国办发〔2017〕7号)、《国务院关于推进国家级经济技术开发区创新提升打造改革开放新高地的意见》（国发〔2019〕11号）、《关于促进具备条件的开发区向城市综合功能区转型的指导意见》（发改规划〔2015〕2832号）以及国务院各部委关于开发区、工业园区的一系列工作部署，推进各开发建设主体开发运营，引导社会资本参与开发区建设，按照国家有关规定投资建设、开发运营或者托管，享受开发区相关政策，促进开发区改革和创新发展，中国投资协会项目投融资专业委员会会同北京中科善若教育咨询有限公司举办新形势下产业新城综合片区开发项目投融资模式创新实务与实战案例培训班。现将具体事项通知如下：</w:t>
      </w:r>
    </w:p>
    <w:p>
      <w:pPr>
        <w:autoSpaceDE/>
        <w:autoSpaceDN/>
        <w:adjustRightInd/>
        <w:spacing w:line="312" w:lineRule="exact"/>
        <w:ind w:firstLine="560" w:firstLineChars="200"/>
        <w:rPr>
          <w:rFonts w:hint="default" w:ascii="黑体" w:hAnsi="黑体" w:eastAsia="黑体" w:cs="黑体"/>
          <w:kern w:val="2"/>
          <w:sz w:val="28"/>
          <w:szCs w:val="28"/>
        </w:rPr>
      </w:pPr>
      <w:r>
        <w:rPr>
          <w:rFonts w:ascii="黑体" w:hAnsi="黑体" w:eastAsia="黑体" w:cs="黑体"/>
          <w:kern w:val="2"/>
          <w:sz w:val="28"/>
          <w:szCs w:val="28"/>
        </w:rPr>
        <w:t>一、组织机构</w:t>
      </w:r>
    </w:p>
    <w:p>
      <w:pPr>
        <w:autoSpaceDE/>
        <w:autoSpaceDN/>
        <w:adjustRightInd/>
        <w:spacing w:line="312" w:lineRule="exact"/>
        <w:ind w:firstLine="560" w:firstLineChars="200"/>
        <w:jc w:val="both"/>
        <w:rPr>
          <w:rFonts w:hint="default" w:ascii="仿宋" w:hAnsi="仿宋" w:eastAsia="仿宋"/>
          <w:kern w:val="2"/>
          <w:sz w:val="28"/>
          <w:szCs w:val="28"/>
        </w:rPr>
      </w:pPr>
      <w:r>
        <w:rPr>
          <w:rFonts w:ascii="仿宋" w:hAnsi="仿宋" w:eastAsia="仿宋"/>
          <w:kern w:val="2"/>
          <w:sz w:val="28"/>
          <w:szCs w:val="28"/>
        </w:rPr>
        <w:t>主办单位：中国投资协会项目投融资专业委员会</w:t>
      </w:r>
    </w:p>
    <w:p>
      <w:pPr>
        <w:autoSpaceDE/>
        <w:autoSpaceDN/>
        <w:spacing w:line="312" w:lineRule="exact"/>
        <w:ind w:firstLine="560" w:firstLineChars="200"/>
        <w:rPr>
          <w:rFonts w:hint="default" w:ascii="仿宋_GB2312" w:hAnsi="仿宋_GB2312" w:eastAsia="仿宋_GB2312" w:cs="仿宋_GB2312"/>
          <w:bCs/>
          <w:color w:val="000000"/>
          <w:kern w:val="2"/>
          <w:sz w:val="28"/>
          <w:szCs w:val="28"/>
        </w:rPr>
      </w:pPr>
      <w:r>
        <w:rPr>
          <w:rFonts w:ascii="仿宋" w:hAnsi="仿宋" w:eastAsia="仿宋"/>
          <w:kern w:val="2"/>
          <w:sz w:val="28"/>
          <w:szCs w:val="28"/>
        </w:rPr>
        <w:t>承办单位：</w:t>
      </w:r>
      <w:r>
        <w:rPr>
          <w:rFonts w:ascii="仿宋" w:hAnsi="仿宋" w:eastAsia="仿宋" w:cs="仿宋"/>
          <w:bCs/>
          <w:kern w:val="2"/>
          <w:sz w:val="28"/>
          <w:szCs w:val="28"/>
        </w:rPr>
        <w:t>北京中科善若教育咨询有限公司</w:t>
      </w:r>
    </w:p>
    <w:p>
      <w:pPr>
        <w:spacing w:line="312" w:lineRule="exact"/>
        <w:ind w:firstLine="560" w:firstLineChars="200"/>
        <w:rPr>
          <w:rFonts w:hint="default" w:ascii="黑体" w:hAnsi="黑体" w:eastAsia="黑体" w:cs="黑体"/>
          <w:kern w:val="2"/>
          <w:sz w:val="28"/>
          <w:szCs w:val="28"/>
        </w:rPr>
      </w:pPr>
      <w:r>
        <w:rPr>
          <w:rFonts w:ascii="黑体" w:hAnsi="黑体" w:eastAsia="黑体" w:cs="黑体"/>
          <w:kern w:val="2"/>
          <w:sz w:val="28"/>
          <w:szCs w:val="28"/>
        </w:rPr>
        <w:t>二、培训内容（详细内容见附件）</w:t>
      </w:r>
    </w:p>
    <w:p>
      <w:pPr>
        <w:spacing w:line="312" w:lineRule="exact"/>
        <w:ind w:firstLine="560" w:firstLineChars="200"/>
        <w:rPr>
          <w:rFonts w:hint="default" w:ascii="仿宋" w:hAnsi="仿宋" w:eastAsia="仿宋"/>
          <w:kern w:val="2"/>
          <w:sz w:val="28"/>
          <w:szCs w:val="28"/>
        </w:rPr>
      </w:pPr>
      <w:r>
        <w:rPr>
          <w:rFonts w:ascii="仿宋" w:hAnsi="仿宋" w:eastAsia="仿宋"/>
          <w:kern w:val="2"/>
          <w:sz w:val="28"/>
          <w:szCs w:val="28"/>
        </w:rPr>
        <w:t>1.园区开发相关政策要点解读</w:t>
      </w:r>
    </w:p>
    <w:p>
      <w:pPr>
        <w:spacing w:line="312" w:lineRule="exact"/>
        <w:ind w:firstLine="560" w:firstLineChars="200"/>
        <w:rPr>
          <w:rFonts w:hint="default" w:ascii="仿宋" w:hAnsi="仿宋" w:eastAsia="仿宋"/>
          <w:kern w:val="2"/>
          <w:sz w:val="28"/>
          <w:szCs w:val="28"/>
        </w:rPr>
      </w:pPr>
      <w:r>
        <w:rPr>
          <w:rFonts w:ascii="仿宋" w:hAnsi="仿宋" w:eastAsia="仿宋"/>
          <w:kern w:val="2"/>
          <w:sz w:val="28"/>
          <w:szCs w:val="28"/>
        </w:rPr>
        <w:t>2.片区开发的主要模式分析</w:t>
      </w:r>
    </w:p>
    <w:p>
      <w:pPr>
        <w:spacing w:line="312" w:lineRule="exact"/>
        <w:ind w:firstLine="560" w:firstLineChars="200"/>
        <w:rPr>
          <w:rFonts w:hint="default" w:ascii="仿宋" w:hAnsi="仿宋" w:eastAsia="仿宋"/>
          <w:kern w:val="2"/>
          <w:sz w:val="28"/>
          <w:szCs w:val="28"/>
        </w:rPr>
      </w:pPr>
      <w:r>
        <w:rPr>
          <w:rFonts w:ascii="仿宋" w:hAnsi="仿宋" w:eastAsia="仿宋"/>
          <w:kern w:val="2"/>
          <w:sz w:val="28"/>
          <w:szCs w:val="28"/>
        </w:rPr>
        <w:t>3.产业勾地模式介绍及操作要点分析</w:t>
      </w:r>
    </w:p>
    <w:p>
      <w:pPr>
        <w:spacing w:line="312" w:lineRule="exact"/>
        <w:ind w:firstLine="560" w:firstLineChars="200"/>
        <w:rPr>
          <w:rFonts w:hint="default" w:ascii="仿宋" w:hAnsi="仿宋" w:eastAsia="仿宋"/>
          <w:kern w:val="2"/>
          <w:sz w:val="28"/>
          <w:szCs w:val="28"/>
        </w:rPr>
      </w:pPr>
      <w:r>
        <w:rPr>
          <w:rFonts w:ascii="仿宋" w:hAnsi="仿宋" w:eastAsia="仿宋"/>
          <w:kern w:val="2"/>
          <w:sz w:val="28"/>
          <w:szCs w:val="28"/>
        </w:rPr>
        <w:t>4.开发型</w:t>
      </w:r>
      <w:r>
        <w:rPr>
          <w:rFonts w:hint="default" w:ascii="仿宋" w:hAnsi="仿宋" w:eastAsia="仿宋"/>
          <w:kern w:val="2"/>
          <w:sz w:val="28"/>
          <w:szCs w:val="28"/>
        </w:rPr>
        <w:t>PPP模式的应用与案例分享</w:t>
      </w:r>
    </w:p>
    <w:p>
      <w:pPr>
        <w:spacing w:line="312" w:lineRule="exact"/>
        <w:ind w:firstLine="560" w:firstLineChars="200"/>
        <w:rPr>
          <w:rFonts w:hint="default" w:ascii="仿宋" w:hAnsi="仿宋" w:eastAsia="仿宋"/>
          <w:kern w:val="2"/>
          <w:sz w:val="28"/>
          <w:szCs w:val="28"/>
        </w:rPr>
      </w:pPr>
      <w:r>
        <w:rPr>
          <w:rFonts w:ascii="仿宋" w:hAnsi="仿宋" w:eastAsia="仿宋"/>
          <w:kern w:val="2"/>
          <w:sz w:val="28"/>
          <w:szCs w:val="28"/>
        </w:rPr>
        <w:t>5.</w:t>
      </w:r>
      <w:r>
        <w:rPr>
          <w:rFonts w:hint="default" w:ascii="仿宋" w:hAnsi="仿宋" w:eastAsia="仿宋"/>
          <w:kern w:val="2"/>
          <w:sz w:val="28"/>
          <w:szCs w:val="28"/>
        </w:rPr>
        <w:t>“管委会+平台”模式实施片区开发项目的应用</w:t>
      </w:r>
    </w:p>
    <w:p>
      <w:pPr>
        <w:spacing w:line="312" w:lineRule="exact"/>
        <w:ind w:firstLine="560" w:firstLineChars="200"/>
        <w:rPr>
          <w:rFonts w:hint="default" w:ascii="仿宋" w:hAnsi="仿宋" w:eastAsia="仿宋"/>
          <w:kern w:val="2"/>
          <w:sz w:val="28"/>
          <w:szCs w:val="28"/>
        </w:rPr>
      </w:pPr>
      <w:r>
        <w:rPr>
          <w:rFonts w:ascii="仿宋" w:hAnsi="仿宋" w:eastAsia="仿宋"/>
          <w:kern w:val="2"/>
          <w:sz w:val="28"/>
          <w:szCs w:val="28"/>
        </w:rPr>
        <w:t>6.园区开发建设公司市场化投资片区开发项目的应用</w:t>
      </w:r>
    </w:p>
    <w:p>
      <w:pPr>
        <w:spacing w:line="312" w:lineRule="exact"/>
        <w:ind w:firstLine="560" w:firstLineChars="200"/>
        <w:rPr>
          <w:rFonts w:hint="default" w:ascii="仿宋" w:hAnsi="仿宋" w:eastAsia="仿宋"/>
          <w:kern w:val="2"/>
          <w:sz w:val="28"/>
          <w:szCs w:val="28"/>
        </w:rPr>
      </w:pPr>
      <w:r>
        <w:rPr>
          <w:rFonts w:ascii="仿宋" w:hAnsi="仿宋" w:eastAsia="仿宋"/>
          <w:kern w:val="2"/>
          <w:sz w:val="28"/>
          <w:szCs w:val="28"/>
        </w:rPr>
        <w:t>7.片区开发项目的融资分析</w:t>
      </w:r>
    </w:p>
    <w:p>
      <w:pPr>
        <w:spacing w:line="312" w:lineRule="exact"/>
        <w:ind w:firstLine="560" w:firstLineChars="200"/>
        <w:rPr>
          <w:rFonts w:hint="default" w:ascii="黑体" w:hAnsi="黑体" w:eastAsia="黑体" w:cs="黑体"/>
          <w:kern w:val="2"/>
          <w:sz w:val="28"/>
          <w:szCs w:val="28"/>
        </w:rPr>
      </w:pPr>
      <w:r>
        <w:rPr>
          <w:rFonts w:ascii="黑体" w:hAnsi="黑体" w:eastAsia="黑体" w:cs="黑体"/>
          <w:kern w:val="2"/>
          <w:sz w:val="28"/>
          <w:szCs w:val="28"/>
        </w:rPr>
        <w:t>三、培训对象</w:t>
      </w:r>
    </w:p>
    <w:p>
      <w:pPr>
        <w:autoSpaceDE/>
        <w:autoSpaceDN/>
        <w:adjustRightInd/>
        <w:spacing w:line="312"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1.各地财政</w:t>
      </w:r>
      <w:r>
        <w:rPr>
          <w:rFonts w:hint="default" w:ascii="仿宋" w:hAnsi="仿宋" w:eastAsia="仿宋" w:cs="仿宋"/>
          <w:bCs/>
          <w:kern w:val="2"/>
          <w:sz w:val="28"/>
          <w:szCs w:val="28"/>
        </w:rPr>
        <w:t>、</w:t>
      </w:r>
      <w:r>
        <w:rPr>
          <w:rFonts w:ascii="仿宋" w:hAnsi="仿宋" w:eastAsia="仿宋" w:cs="仿宋"/>
          <w:bCs/>
          <w:kern w:val="2"/>
          <w:sz w:val="28"/>
          <w:szCs w:val="28"/>
        </w:rPr>
        <w:t>住建、</w:t>
      </w:r>
      <w:r>
        <w:rPr>
          <w:rFonts w:hint="default" w:ascii="仿宋" w:hAnsi="仿宋" w:eastAsia="仿宋" w:cs="仿宋"/>
          <w:bCs/>
          <w:kern w:val="2"/>
          <w:sz w:val="28"/>
          <w:szCs w:val="28"/>
        </w:rPr>
        <w:t>审计部门有关工作人员;</w:t>
      </w:r>
    </w:p>
    <w:p>
      <w:pPr>
        <w:autoSpaceDE/>
        <w:autoSpaceDN/>
        <w:adjustRightInd/>
        <w:spacing w:line="312" w:lineRule="exact"/>
        <w:ind w:firstLine="560" w:firstLineChars="200"/>
        <w:jc w:val="both"/>
        <w:rPr>
          <w:rFonts w:hint="default" w:ascii="仿宋" w:hAnsi="仿宋" w:eastAsia="仿宋"/>
          <w:kern w:val="2"/>
          <w:sz w:val="28"/>
          <w:szCs w:val="28"/>
        </w:rPr>
      </w:pPr>
      <w:r>
        <w:rPr>
          <w:rFonts w:ascii="仿宋" w:hAnsi="仿宋" w:eastAsia="仿宋" w:cs="仿宋"/>
          <w:bCs/>
          <w:kern w:val="2"/>
          <w:sz w:val="28"/>
          <w:szCs w:val="28"/>
        </w:rPr>
        <w:t>2.</w:t>
      </w:r>
      <w:r>
        <w:rPr>
          <w:rFonts w:hint="default" w:ascii="仿宋" w:hAnsi="仿宋" w:eastAsia="仿宋" w:cs="仿宋"/>
          <w:bCs/>
          <w:kern w:val="2"/>
          <w:sz w:val="28"/>
          <w:szCs w:val="28"/>
        </w:rPr>
        <w:t>各行政事业单位从事基本建设管理</w:t>
      </w:r>
      <w:r>
        <w:rPr>
          <w:rFonts w:ascii="仿宋" w:hAnsi="仿宋" w:eastAsia="仿宋" w:cs="仿宋"/>
          <w:bCs/>
          <w:kern w:val="2"/>
          <w:sz w:val="28"/>
          <w:szCs w:val="28"/>
        </w:rPr>
        <w:t>负责人与项目投融资相关的交通能源、生态环境、产业园区、融资平台、科研院所、建投施工、资产管理、资本经营、</w:t>
      </w:r>
      <w:r>
        <w:rPr>
          <w:rFonts w:hint="default" w:ascii="仿宋" w:hAnsi="仿宋" w:eastAsia="仿宋" w:cs="仿宋"/>
          <w:bCs/>
          <w:kern w:val="2"/>
          <w:sz w:val="28"/>
          <w:szCs w:val="28"/>
        </w:rPr>
        <w:t>SPV公司</w:t>
      </w:r>
      <w:r>
        <w:rPr>
          <w:rFonts w:ascii="仿宋" w:hAnsi="仿宋" w:eastAsia="仿宋" w:cs="仿宋"/>
          <w:bCs/>
          <w:kern w:val="2"/>
          <w:sz w:val="28"/>
          <w:szCs w:val="28"/>
        </w:rPr>
        <w:t>等方面负责人。</w:t>
      </w:r>
    </w:p>
    <w:p>
      <w:pPr>
        <w:spacing w:line="312" w:lineRule="exact"/>
        <w:ind w:firstLine="560" w:firstLineChars="200"/>
        <w:rPr>
          <w:rFonts w:hint="default" w:ascii="仿宋" w:hAnsi="仿宋" w:eastAsia="仿宋"/>
          <w:color w:val="000000"/>
          <w:sz w:val="28"/>
          <w:szCs w:val="28"/>
        </w:rPr>
      </w:pPr>
      <w:r>
        <w:rPr>
          <w:rFonts w:ascii="黑体" w:hAnsi="黑体" w:eastAsia="黑体" w:cs="黑体"/>
          <w:kern w:val="2"/>
          <w:sz w:val="28"/>
          <w:szCs w:val="28"/>
        </w:rPr>
        <w:t>四、授课专家</w:t>
      </w:r>
      <w:r>
        <w:rPr>
          <w:rFonts w:ascii="仿宋" w:hAnsi="仿宋" w:eastAsia="仿宋"/>
          <w:color w:val="000000"/>
          <w:sz w:val="28"/>
          <w:szCs w:val="28"/>
        </w:rPr>
        <w:t xml:space="preserve">                </w:t>
      </w:r>
    </w:p>
    <w:p>
      <w:pPr>
        <w:spacing w:line="312" w:lineRule="exact"/>
        <w:ind w:firstLine="560" w:firstLineChars="200"/>
        <w:rPr>
          <w:rFonts w:hint="default" w:ascii="仿宋" w:hAnsi="仿宋" w:eastAsia="仿宋"/>
          <w:color w:val="000000"/>
          <w:sz w:val="28"/>
          <w:szCs w:val="28"/>
        </w:rPr>
      </w:pPr>
      <w:r>
        <w:rPr>
          <w:rFonts w:ascii="仿宋" w:hAnsi="仿宋" w:eastAsia="仿宋"/>
          <w:color w:val="000000"/>
          <w:sz w:val="28"/>
          <w:szCs w:val="28"/>
        </w:rPr>
        <w:t>拟邀请国家发展改革委、财政部、PPP项目相关领域专家授课；拟由证券公司、咨询公司、律师事务所、会计师事务所实操专家以专题讲座、案例分析、方案咨询、研讨交流等形式进行讲解。</w:t>
      </w:r>
    </w:p>
    <w:p>
      <w:pPr>
        <w:spacing w:line="312" w:lineRule="exact"/>
        <w:ind w:firstLine="560" w:firstLineChars="200"/>
        <w:rPr>
          <w:rFonts w:hint="default" w:ascii="黑体" w:hAnsi="黑体" w:eastAsia="黑体" w:cs="黑体"/>
          <w:kern w:val="2"/>
          <w:sz w:val="28"/>
          <w:szCs w:val="28"/>
        </w:rPr>
      </w:pPr>
      <w:r>
        <w:rPr>
          <w:rFonts w:ascii="黑体" w:hAnsi="黑体" w:eastAsia="黑体" w:cs="黑体"/>
          <w:kern w:val="2"/>
          <w:sz w:val="28"/>
          <w:szCs w:val="28"/>
        </w:rPr>
        <w:t>五、时间地点</w:t>
      </w:r>
    </w:p>
    <w:p>
      <w:pPr>
        <w:spacing w:line="312" w:lineRule="exact"/>
        <w:ind w:firstLine="1120" w:firstLineChars="400"/>
        <w:rPr>
          <w:rFonts w:hint="default" w:ascii="仿宋" w:hAnsi="仿宋" w:eastAsia="仿宋"/>
          <w:color w:val="000000"/>
          <w:sz w:val="28"/>
          <w:szCs w:val="28"/>
        </w:rPr>
      </w:pPr>
      <w:r>
        <w:rPr>
          <w:rFonts w:hint="default" w:ascii="仿宋" w:hAnsi="仿宋" w:eastAsia="仿宋"/>
          <w:color w:val="000000"/>
          <w:sz w:val="28"/>
          <w:szCs w:val="28"/>
        </w:rPr>
        <w:t>2020年</w:t>
      </w:r>
      <w:r>
        <w:rPr>
          <w:rFonts w:hint="eastAsia" w:ascii="仿宋" w:hAnsi="仿宋" w:eastAsia="仿宋"/>
          <w:color w:val="000000"/>
          <w:sz w:val="28"/>
          <w:szCs w:val="28"/>
          <w:lang w:val="en-US" w:eastAsia="zh-CN"/>
        </w:rPr>
        <w:t>0</w:t>
      </w:r>
      <w:r>
        <w:rPr>
          <w:rFonts w:hint="default" w:ascii="仿宋" w:hAnsi="仿宋" w:eastAsia="仿宋"/>
          <w:color w:val="000000"/>
          <w:sz w:val="28"/>
          <w:szCs w:val="28"/>
        </w:rPr>
        <w:t>6月26日—</w:t>
      </w:r>
      <w:r>
        <w:rPr>
          <w:rFonts w:hint="eastAsia" w:ascii="仿宋" w:hAnsi="仿宋" w:eastAsia="仿宋"/>
          <w:color w:val="000000"/>
          <w:sz w:val="28"/>
          <w:szCs w:val="28"/>
          <w:lang w:val="en-US" w:eastAsia="zh-CN"/>
        </w:rPr>
        <w:t>0</w:t>
      </w:r>
      <w:r>
        <w:rPr>
          <w:rFonts w:hint="default" w:ascii="仿宋" w:hAnsi="仿宋" w:eastAsia="仿宋"/>
          <w:color w:val="000000"/>
          <w:sz w:val="28"/>
          <w:szCs w:val="28"/>
        </w:rPr>
        <w:t>6月3</w:t>
      </w:r>
      <w:r>
        <w:rPr>
          <w:rFonts w:ascii="仿宋" w:hAnsi="仿宋" w:eastAsia="仿宋"/>
          <w:color w:val="000000"/>
          <w:sz w:val="28"/>
          <w:szCs w:val="28"/>
        </w:rPr>
        <w:t>0</w:t>
      </w:r>
      <w:r>
        <w:rPr>
          <w:rFonts w:hint="default" w:ascii="仿宋" w:hAnsi="仿宋" w:eastAsia="仿宋"/>
          <w:color w:val="000000"/>
          <w:sz w:val="28"/>
          <w:szCs w:val="28"/>
        </w:rPr>
        <w:t xml:space="preserve">日 </w:t>
      </w:r>
      <w:r>
        <w:rPr>
          <w:rFonts w:ascii="仿宋" w:hAnsi="仿宋" w:eastAsia="仿宋"/>
          <w:color w:val="000000"/>
          <w:sz w:val="28"/>
          <w:szCs w:val="28"/>
        </w:rPr>
        <w:t xml:space="preserve"> </w:t>
      </w:r>
      <w:r>
        <w:rPr>
          <w:rFonts w:hint="default" w:ascii="仿宋" w:hAnsi="仿宋" w:eastAsia="仿宋"/>
          <w:color w:val="000000"/>
          <w:sz w:val="28"/>
          <w:szCs w:val="28"/>
        </w:rPr>
        <w:t xml:space="preserve"> 成都市（26日全天报到） </w:t>
      </w:r>
    </w:p>
    <w:p>
      <w:pPr>
        <w:spacing w:line="312" w:lineRule="exact"/>
        <w:ind w:firstLine="1120" w:firstLineChars="400"/>
        <w:rPr>
          <w:rFonts w:hint="default" w:ascii="仿宋" w:hAnsi="仿宋" w:eastAsia="仿宋"/>
          <w:color w:val="000000"/>
          <w:sz w:val="28"/>
          <w:szCs w:val="28"/>
        </w:rPr>
      </w:pPr>
      <w:r>
        <w:rPr>
          <w:rFonts w:hint="default" w:ascii="仿宋" w:hAnsi="仿宋" w:eastAsia="仿宋"/>
          <w:color w:val="000000"/>
          <w:sz w:val="28"/>
          <w:szCs w:val="28"/>
        </w:rPr>
        <w:t>2020年</w:t>
      </w:r>
      <w:r>
        <w:rPr>
          <w:rFonts w:hint="eastAsia" w:ascii="仿宋" w:hAnsi="仿宋" w:eastAsia="仿宋"/>
          <w:color w:val="000000"/>
          <w:sz w:val="28"/>
          <w:szCs w:val="28"/>
          <w:lang w:val="en-US" w:eastAsia="zh-CN"/>
        </w:rPr>
        <w:t>0</w:t>
      </w:r>
      <w:r>
        <w:rPr>
          <w:rFonts w:hint="default" w:ascii="仿宋" w:hAnsi="仿宋" w:eastAsia="仿宋"/>
          <w:color w:val="000000"/>
          <w:sz w:val="28"/>
          <w:szCs w:val="28"/>
        </w:rPr>
        <w:t>7月24日—</w:t>
      </w:r>
      <w:r>
        <w:rPr>
          <w:rFonts w:hint="eastAsia" w:ascii="仿宋" w:hAnsi="仿宋" w:eastAsia="仿宋"/>
          <w:color w:val="000000"/>
          <w:sz w:val="28"/>
          <w:szCs w:val="28"/>
          <w:lang w:val="en-US" w:eastAsia="zh-CN"/>
        </w:rPr>
        <w:t>0</w:t>
      </w:r>
      <w:r>
        <w:rPr>
          <w:rFonts w:hint="default" w:ascii="仿宋" w:hAnsi="仿宋" w:eastAsia="仿宋"/>
          <w:color w:val="000000"/>
          <w:sz w:val="28"/>
          <w:szCs w:val="28"/>
        </w:rPr>
        <w:t xml:space="preserve">7月28日 </w:t>
      </w:r>
      <w:r>
        <w:rPr>
          <w:rFonts w:ascii="仿宋" w:hAnsi="仿宋" w:eastAsia="仿宋"/>
          <w:color w:val="000000"/>
          <w:sz w:val="28"/>
          <w:szCs w:val="28"/>
        </w:rPr>
        <w:t xml:space="preserve"> </w:t>
      </w:r>
      <w:r>
        <w:rPr>
          <w:rFonts w:hint="default" w:ascii="仿宋" w:hAnsi="仿宋" w:eastAsia="仿宋"/>
          <w:color w:val="000000"/>
          <w:sz w:val="28"/>
          <w:szCs w:val="28"/>
        </w:rPr>
        <w:t xml:space="preserve"> 贵阳市（24日全天报到） </w:t>
      </w:r>
    </w:p>
    <w:p>
      <w:pPr>
        <w:spacing w:line="312" w:lineRule="exact"/>
        <w:ind w:firstLine="1120" w:firstLineChars="400"/>
        <w:rPr>
          <w:rFonts w:hint="default" w:ascii="仿宋" w:hAnsi="仿宋" w:eastAsia="仿宋"/>
          <w:color w:val="000000"/>
          <w:sz w:val="28"/>
          <w:szCs w:val="28"/>
        </w:rPr>
      </w:pPr>
      <w:r>
        <w:rPr>
          <w:rFonts w:hint="default" w:ascii="仿宋" w:hAnsi="仿宋" w:eastAsia="仿宋"/>
          <w:color w:val="000000"/>
          <w:sz w:val="28"/>
          <w:szCs w:val="28"/>
        </w:rPr>
        <w:t>2020年</w:t>
      </w:r>
      <w:r>
        <w:rPr>
          <w:rFonts w:hint="eastAsia" w:ascii="仿宋" w:hAnsi="仿宋" w:eastAsia="仿宋"/>
          <w:color w:val="000000"/>
          <w:sz w:val="28"/>
          <w:szCs w:val="28"/>
          <w:lang w:val="en-US" w:eastAsia="zh-CN"/>
        </w:rPr>
        <w:t>0</w:t>
      </w:r>
      <w:r>
        <w:rPr>
          <w:rFonts w:hint="default" w:ascii="仿宋" w:hAnsi="仿宋" w:eastAsia="仿宋"/>
          <w:color w:val="000000"/>
          <w:sz w:val="28"/>
          <w:szCs w:val="28"/>
        </w:rPr>
        <w:t>8月27日—</w:t>
      </w:r>
      <w:r>
        <w:rPr>
          <w:rFonts w:hint="eastAsia" w:ascii="仿宋" w:hAnsi="仿宋" w:eastAsia="仿宋"/>
          <w:color w:val="000000"/>
          <w:sz w:val="28"/>
          <w:szCs w:val="28"/>
          <w:lang w:val="en-US" w:eastAsia="zh-CN"/>
        </w:rPr>
        <w:t>0</w:t>
      </w:r>
      <w:r>
        <w:rPr>
          <w:rFonts w:hint="default" w:ascii="仿宋" w:hAnsi="仿宋" w:eastAsia="仿宋"/>
          <w:color w:val="000000"/>
          <w:sz w:val="28"/>
          <w:szCs w:val="28"/>
        </w:rPr>
        <w:t xml:space="preserve">8月31日  </w:t>
      </w:r>
      <w:r>
        <w:rPr>
          <w:rFonts w:ascii="仿宋" w:hAnsi="仿宋" w:eastAsia="仿宋"/>
          <w:color w:val="000000"/>
          <w:sz w:val="28"/>
          <w:szCs w:val="28"/>
        </w:rPr>
        <w:t xml:space="preserve"> </w:t>
      </w:r>
      <w:r>
        <w:rPr>
          <w:rFonts w:hint="default" w:ascii="仿宋" w:hAnsi="仿宋" w:eastAsia="仿宋"/>
          <w:color w:val="000000"/>
          <w:sz w:val="28"/>
          <w:szCs w:val="28"/>
        </w:rPr>
        <w:t>昆明市（27日全天报到）</w:t>
      </w:r>
    </w:p>
    <w:p>
      <w:pPr>
        <w:spacing w:line="312" w:lineRule="exact"/>
        <w:ind w:firstLine="1120" w:firstLineChars="400"/>
        <w:rPr>
          <w:rFonts w:hint="default" w:ascii="仿宋" w:hAnsi="仿宋" w:eastAsia="仿宋"/>
          <w:color w:val="000000"/>
          <w:sz w:val="28"/>
          <w:szCs w:val="28"/>
        </w:rPr>
      </w:pPr>
      <w:r>
        <w:rPr>
          <w:rFonts w:hint="default" w:ascii="仿宋" w:hAnsi="仿宋" w:eastAsia="仿宋"/>
          <w:color w:val="000000"/>
          <w:sz w:val="28"/>
          <w:szCs w:val="28"/>
        </w:rPr>
        <w:t>2020年</w:t>
      </w:r>
      <w:r>
        <w:rPr>
          <w:rFonts w:hint="eastAsia" w:ascii="仿宋" w:hAnsi="仿宋" w:eastAsia="仿宋"/>
          <w:color w:val="000000"/>
          <w:sz w:val="28"/>
          <w:szCs w:val="28"/>
          <w:lang w:val="en-US" w:eastAsia="zh-CN"/>
        </w:rPr>
        <w:t>0</w:t>
      </w:r>
      <w:r>
        <w:rPr>
          <w:rFonts w:hint="default" w:ascii="仿宋" w:hAnsi="仿宋" w:eastAsia="仿宋"/>
          <w:color w:val="000000"/>
          <w:sz w:val="28"/>
          <w:szCs w:val="28"/>
        </w:rPr>
        <w:t>9月17日—</w:t>
      </w:r>
      <w:r>
        <w:rPr>
          <w:rFonts w:hint="eastAsia" w:ascii="仿宋" w:hAnsi="仿宋" w:eastAsia="仿宋"/>
          <w:color w:val="000000"/>
          <w:sz w:val="28"/>
          <w:szCs w:val="28"/>
          <w:lang w:val="en-US" w:eastAsia="zh-CN"/>
        </w:rPr>
        <w:t>0</w:t>
      </w:r>
      <w:r>
        <w:rPr>
          <w:rFonts w:hint="default" w:ascii="仿宋" w:hAnsi="仿宋" w:eastAsia="仿宋"/>
          <w:color w:val="000000"/>
          <w:sz w:val="28"/>
          <w:szCs w:val="28"/>
        </w:rPr>
        <w:t xml:space="preserve">9月21日 </w:t>
      </w:r>
      <w:r>
        <w:rPr>
          <w:rFonts w:ascii="仿宋" w:hAnsi="仿宋" w:eastAsia="仿宋"/>
          <w:color w:val="000000"/>
          <w:sz w:val="28"/>
          <w:szCs w:val="28"/>
        </w:rPr>
        <w:t xml:space="preserve"> </w:t>
      </w:r>
      <w:r>
        <w:rPr>
          <w:rFonts w:hint="default" w:ascii="仿宋" w:hAnsi="仿宋" w:eastAsia="仿宋"/>
          <w:color w:val="000000"/>
          <w:sz w:val="28"/>
          <w:szCs w:val="28"/>
        </w:rPr>
        <w:t xml:space="preserve"> 厦门市（17日全天报到）</w:t>
      </w:r>
    </w:p>
    <w:p>
      <w:pPr>
        <w:spacing w:line="312" w:lineRule="exact"/>
        <w:ind w:firstLine="1120" w:firstLineChars="400"/>
        <w:rPr>
          <w:rFonts w:hint="default" w:ascii="仿宋" w:hAnsi="仿宋" w:eastAsia="仿宋"/>
          <w:color w:val="000000"/>
          <w:sz w:val="28"/>
          <w:szCs w:val="28"/>
        </w:rPr>
      </w:pPr>
      <w:r>
        <w:rPr>
          <w:rFonts w:hint="default" w:ascii="仿宋" w:hAnsi="仿宋" w:eastAsia="仿宋"/>
          <w:color w:val="000000"/>
          <w:sz w:val="28"/>
          <w:szCs w:val="28"/>
        </w:rPr>
        <w:t xml:space="preserve">2020年10月22日—10月26日 </w:t>
      </w:r>
      <w:r>
        <w:rPr>
          <w:rFonts w:hint="eastAsia" w:ascii="仿宋" w:hAnsi="仿宋" w:eastAsia="仿宋"/>
          <w:color w:val="000000"/>
          <w:sz w:val="28"/>
          <w:szCs w:val="28"/>
          <w:lang w:val="en-US" w:eastAsia="zh-CN"/>
        </w:rPr>
        <w:t xml:space="preserve">  </w:t>
      </w:r>
      <w:r>
        <w:rPr>
          <w:rFonts w:hint="default" w:ascii="仿宋" w:hAnsi="仿宋" w:eastAsia="仿宋"/>
          <w:color w:val="000000"/>
          <w:sz w:val="28"/>
          <w:szCs w:val="28"/>
        </w:rPr>
        <w:t xml:space="preserve">西安市（22日全天报到） </w:t>
      </w:r>
    </w:p>
    <w:p>
      <w:pPr>
        <w:spacing w:line="312" w:lineRule="exact"/>
        <w:ind w:firstLine="560" w:firstLineChars="200"/>
        <w:rPr>
          <w:rFonts w:hint="default" w:ascii="黑体" w:hAnsi="黑体" w:eastAsia="黑体" w:cs="黑体"/>
          <w:kern w:val="2"/>
          <w:sz w:val="28"/>
          <w:szCs w:val="28"/>
        </w:rPr>
      </w:pPr>
      <w:r>
        <w:rPr>
          <w:rFonts w:ascii="黑体" w:hAnsi="黑体" w:eastAsia="黑体" w:cs="黑体"/>
          <w:kern w:val="2"/>
          <w:sz w:val="28"/>
          <w:szCs w:val="28"/>
        </w:rPr>
        <w:t>六、相关事宜</w:t>
      </w:r>
    </w:p>
    <w:p>
      <w:pPr>
        <w:spacing w:line="312" w:lineRule="exact"/>
        <w:ind w:firstLine="560" w:firstLineChars="200"/>
        <w:rPr>
          <w:rFonts w:hint="default" w:ascii="仿宋" w:hAnsi="仿宋" w:eastAsia="仿宋"/>
          <w:b/>
          <w:color w:val="000000"/>
          <w:sz w:val="28"/>
          <w:szCs w:val="28"/>
        </w:rPr>
      </w:pPr>
      <w:r>
        <w:rPr>
          <w:rFonts w:ascii="仿宋" w:hAnsi="仿宋" w:eastAsia="仿宋"/>
          <w:b/>
          <w:color w:val="000000"/>
          <w:sz w:val="28"/>
          <w:szCs w:val="28"/>
        </w:rPr>
        <w:t>（一）培训费用</w:t>
      </w:r>
    </w:p>
    <w:p>
      <w:pPr>
        <w:spacing w:line="312" w:lineRule="exact"/>
        <w:ind w:firstLine="560" w:firstLineChars="200"/>
        <w:rPr>
          <w:rFonts w:hint="default" w:ascii="仿宋" w:hAnsi="仿宋" w:eastAsia="仿宋"/>
          <w:color w:val="000000"/>
          <w:sz w:val="28"/>
          <w:szCs w:val="28"/>
        </w:rPr>
      </w:pPr>
      <w:r>
        <w:rPr>
          <w:rFonts w:ascii="仿宋" w:hAnsi="仿宋" w:eastAsia="仿宋"/>
          <w:color w:val="000000"/>
          <w:sz w:val="28"/>
          <w:szCs w:val="28"/>
        </w:rPr>
        <w:t>A.2980元/人（含培训费、资料费、课件、场地、会议期间午餐），住宿统一安排，费用自理。</w:t>
      </w:r>
    </w:p>
    <w:p>
      <w:pPr>
        <w:spacing w:line="312" w:lineRule="exact"/>
        <w:ind w:firstLine="560" w:firstLineChars="200"/>
        <w:rPr>
          <w:rFonts w:hint="default" w:ascii="仿宋" w:hAnsi="仿宋" w:eastAsia="仿宋"/>
          <w:color w:val="000000"/>
          <w:sz w:val="28"/>
          <w:szCs w:val="28"/>
        </w:rPr>
      </w:pPr>
      <w:r>
        <w:rPr>
          <w:rFonts w:ascii="仿宋" w:hAnsi="仿宋" w:eastAsia="仿宋"/>
          <w:color w:val="000000"/>
          <w:sz w:val="28"/>
          <w:szCs w:val="28"/>
        </w:rPr>
        <w:t>B.3980元/人（含证书、培训费、资料费、课件、场地、会议期间午餐），住宿统一安排，费用自理。</w:t>
      </w:r>
    </w:p>
    <w:p>
      <w:pPr>
        <w:spacing w:line="312" w:lineRule="exact"/>
        <w:ind w:firstLine="560" w:firstLineChars="200"/>
        <w:rPr>
          <w:rFonts w:hint="default" w:ascii="仿宋" w:hAnsi="仿宋" w:eastAsia="仿宋"/>
          <w:color w:val="000000"/>
          <w:sz w:val="28"/>
          <w:szCs w:val="28"/>
        </w:rPr>
      </w:pPr>
      <w:r>
        <w:rPr>
          <w:rFonts w:ascii="仿宋" w:hAnsi="仿宋" w:eastAsia="仿宋"/>
          <w:color w:val="000000"/>
          <w:sz w:val="28"/>
          <w:szCs w:val="28"/>
        </w:rPr>
        <w:t>C.5980元/人（含证书、培训费、资料费、课件、场地、会议期间食宿）。</w:t>
      </w:r>
    </w:p>
    <w:p>
      <w:pPr>
        <w:spacing w:line="312" w:lineRule="exact"/>
        <w:ind w:firstLine="560" w:firstLineChars="200"/>
        <w:rPr>
          <w:rFonts w:hint="default" w:ascii="仿宋" w:hAnsi="仿宋" w:eastAsia="仿宋"/>
          <w:color w:val="000000"/>
          <w:sz w:val="28"/>
          <w:szCs w:val="28"/>
        </w:rPr>
      </w:pPr>
      <w:r>
        <w:rPr>
          <w:rFonts w:ascii="仿宋" w:hAnsi="仿宋" w:eastAsia="仿宋"/>
          <w:color w:val="000000"/>
          <w:sz w:val="28"/>
          <w:szCs w:val="28"/>
        </w:rPr>
        <w:t>备注：证书由中国国家人事人才培训网、北京企业管理咨询协会共同颁发《投融资管理师》《金融风险管理师》，证书可在国培网网站人才数据库查询。</w:t>
      </w:r>
    </w:p>
    <w:p>
      <w:pPr>
        <w:spacing w:line="312" w:lineRule="exact"/>
        <w:ind w:firstLine="560" w:firstLineChars="200"/>
        <w:rPr>
          <w:rFonts w:hint="default" w:ascii="仿宋" w:hAnsi="仿宋" w:eastAsia="仿宋"/>
          <w:color w:val="000000"/>
          <w:sz w:val="28"/>
          <w:szCs w:val="28"/>
        </w:rPr>
      </w:pPr>
      <w:r>
        <w:rPr>
          <w:rFonts w:ascii="仿宋" w:hAnsi="仿宋" w:eastAsia="仿宋"/>
          <w:color w:val="000000"/>
          <w:sz w:val="28"/>
          <w:szCs w:val="28"/>
        </w:rPr>
        <w:t>需提供报名材料：报名表、</w:t>
      </w:r>
      <w:r>
        <w:rPr>
          <w:rFonts w:hint="default" w:ascii="仿宋" w:hAnsi="仿宋" w:eastAsia="仿宋"/>
          <w:color w:val="000000"/>
          <w:sz w:val="28"/>
          <w:szCs w:val="28"/>
        </w:rPr>
        <w:t>2寸电子照片（白底免冠彩照）、身份证复印件、学历证书复印件各一份。</w:t>
      </w:r>
    </w:p>
    <w:p>
      <w:pPr>
        <w:spacing w:line="312" w:lineRule="exact"/>
        <w:ind w:firstLine="560" w:firstLineChars="200"/>
        <w:rPr>
          <w:rFonts w:hint="default" w:ascii="仿宋" w:hAnsi="仿宋" w:eastAsia="仿宋"/>
          <w:b/>
          <w:color w:val="000000"/>
          <w:sz w:val="28"/>
          <w:szCs w:val="28"/>
        </w:rPr>
      </w:pPr>
      <w:r>
        <w:rPr>
          <w:rFonts w:ascii="仿宋" w:hAnsi="仿宋" w:eastAsia="仿宋"/>
          <w:b/>
          <w:color w:val="000000"/>
          <w:sz w:val="28"/>
          <w:szCs w:val="28"/>
        </w:rPr>
        <w:t>（二）联系方式</w:t>
      </w:r>
    </w:p>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报名负责人：聂红军主</w:t>
      </w:r>
      <w:r>
        <w:rPr>
          <w:rFonts w:hint="eastAsia"/>
          <w:bCs/>
          <w:kern w:val="2"/>
          <w:sz w:val="28"/>
          <w:szCs w:val="28"/>
          <w:lang w:val="en-US" w:eastAsia="zh-CN" w:bidi="ar-SA"/>
        </w:rPr>
        <w:t>任</w:t>
      </w:r>
      <w:r>
        <w:rPr>
          <w:rFonts w:hint="eastAsia"/>
          <w:bCs/>
          <w:kern w:val="2"/>
          <w:sz w:val="28"/>
          <w:szCs w:val="28"/>
          <w:lang w:val="en-US" w:bidi="ar-SA"/>
        </w:rPr>
        <w:t>18211071700（微信</w:t>
      </w:r>
      <w:r>
        <w:rPr>
          <w:rFonts w:hint="eastAsia"/>
          <w:bCs/>
          <w:kern w:val="2"/>
          <w:sz w:val="28"/>
          <w:szCs w:val="28"/>
          <w:lang w:val="en-US" w:eastAsia="zh-CN" w:bidi="ar-SA"/>
        </w:rPr>
        <w:t>）</w:t>
      </w:r>
      <w:r>
        <w:rPr>
          <w:rFonts w:hint="eastAsia"/>
          <w:bCs/>
          <w:kern w:val="2"/>
          <w:sz w:val="28"/>
          <w:szCs w:val="28"/>
          <w:lang w:val="en-US" w:bidi="ar-SA"/>
        </w:rPr>
        <w:t>qq咨询：3177524020</w:t>
      </w:r>
    </w:p>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 xml:space="preserve">电话（传真）：010-87697580                 </w:t>
      </w:r>
      <w:r>
        <w:rPr>
          <w:rFonts w:hint="eastAsia"/>
          <w:bCs/>
          <w:kern w:val="2"/>
          <w:sz w:val="28"/>
          <w:szCs w:val="28"/>
          <w:lang w:val="en-US" w:eastAsia="zh-CN" w:bidi="ar-SA"/>
        </w:rPr>
        <w:t xml:space="preserve">邮  </w:t>
      </w:r>
      <w:r>
        <w:rPr>
          <w:rFonts w:hint="eastAsia"/>
          <w:bCs/>
          <w:kern w:val="2"/>
          <w:sz w:val="28"/>
          <w:szCs w:val="28"/>
          <w:lang w:val="en-US" w:bidi="ar-SA"/>
        </w:rPr>
        <w:t xml:space="preserve">箱：zqgphwz@126.com   </w:t>
      </w:r>
    </w:p>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 xml:space="preserve">网址查询：http://www.zqgpchina.cn/  </w:t>
      </w:r>
    </w:p>
    <w:p>
      <w:pPr>
        <w:spacing w:line="312" w:lineRule="exact"/>
        <w:ind w:firstLine="560" w:firstLineChars="200"/>
        <w:rPr>
          <w:rFonts w:hint="default" w:ascii="仿宋_GB2312" w:hAnsi="仿宋_GB2312" w:eastAsia="仿宋_GB2312" w:cs="仿宋_GB2312"/>
          <w:bCs/>
          <w:color w:val="000000"/>
          <w:sz w:val="28"/>
          <w:szCs w:val="28"/>
        </w:rPr>
      </w:pPr>
    </w:p>
    <w:p>
      <w:pPr>
        <w:spacing w:line="312" w:lineRule="exact"/>
        <w:ind w:firstLine="560" w:firstLineChars="200"/>
        <w:rPr>
          <w:rFonts w:hint="default" w:ascii="仿宋_GB2312" w:hAnsi="仿宋_GB2312" w:eastAsia="仿宋_GB2312" w:cs="仿宋_GB2312"/>
          <w:bCs/>
          <w:color w:val="000000"/>
          <w:sz w:val="28"/>
          <w:szCs w:val="28"/>
        </w:rPr>
      </w:pPr>
    </w:p>
    <w:p>
      <w:pPr>
        <w:spacing w:line="312" w:lineRule="exact"/>
        <w:ind w:firstLine="560" w:firstLineChars="200"/>
        <w:rPr>
          <w:rFonts w:hint="default" w:ascii="黑体" w:hAnsi="黑体" w:eastAsia="黑体" w:cs="黑体"/>
          <w:bCs/>
          <w:color w:val="000000"/>
          <w:kern w:val="2"/>
          <w:sz w:val="28"/>
          <w:szCs w:val="28"/>
        </w:rPr>
      </w:pPr>
      <w:r>
        <w:rPr>
          <w:rFonts w:ascii="黑体" w:hAnsi="黑体" w:eastAsia="黑体" w:cs="黑体"/>
          <w:color w:val="000000"/>
          <w:sz w:val="28"/>
          <w:szCs w:val="28"/>
        </w:rPr>
        <w:t>附件</w:t>
      </w:r>
      <w:r>
        <w:rPr>
          <w:rFonts w:ascii="黑体" w:hAnsi="黑体" w:eastAsia="黑体" w:cs="黑体"/>
          <w:bCs/>
          <w:color w:val="000000"/>
          <w:kern w:val="2"/>
          <w:sz w:val="28"/>
          <w:szCs w:val="28"/>
        </w:rPr>
        <w:t>：</w:t>
      </w:r>
    </w:p>
    <w:p>
      <w:pPr>
        <w:spacing w:line="312" w:lineRule="exact"/>
        <w:ind w:firstLine="560" w:firstLineChars="200"/>
        <w:rPr>
          <w:rFonts w:hint="default" w:ascii="仿宋" w:hAnsi="仿宋" w:eastAsia="仿宋"/>
          <w:color w:val="000000"/>
          <w:sz w:val="28"/>
          <w:szCs w:val="28"/>
        </w:rPr>
      </w:pPr>
      <w:r>
        <w:rPr>
          <w:rFonts w:ascii="仿宋" w:hAnsi="仿宋" w:eastAsia="仿宋"/>
          <w:color w:val="000000"/>
          <w:sz w:val="28"/>
          <w:szCs w:val="28"/>
        </w:rPr>
        <w:t>1.培训内容</w:t>
      </w:r>
    </w:p>
    <w:p>
      <w:pPr>
        <w:spacing w:line="312" w:lineRule="exact"/>
        <w:ind w:firstLine="560" w:firstLineChars="200"/>
        <w:rPr>
          <w:rFonts w:hint="default" w:ascii="仿宋" w:hAnsi="仿宋" w:eastAsia="仿宋"/>
          <w:color w:val="000000"/>
          <w:sz w:val="28"/>
          <w:szCs w:val="28"/>
        </w:rPr>
      </w:pPr>
      <w:r>
        <w:rPr>
          <w:rFonts w:ascii="仿宋" w:hAnsi="仿宋" w:eastAsia="仿宋"/>
          <w:color w:val="000000"/>
          <w:sz w:val="28"/>
          <w:szCs w:val="28"/>
        </w:rPr>
        <w:t>2.</w:t>
      </w:r>
      <w:r>
        <w:rPr>
          <w:rFonts w:ascii="仿宋" w:hAnsi="仿宋" w:eastAsia="仿宋" w:cs="仿宋"/>
          <w:bCs/>
          <w:kern w:val="2"/>
          <w:sz w:val="28"/>
          <w:szCs w:val="28"/>
        </w:rPr>
        <w:t>新形势下产业新城综合片区开发项目投融资模式的创新实务与实战案例培训班</w:t>
      </w:r>
      <w:r>
        <w:rPr>
          <w:rFonts w:ascii="仿宋_GB2312" w:hAnsi="仿宋_GB2312" w:eastAsia="仿宋_GB2312" w:cs="仿宋_GB2312"/>
          <w:bCs/>
          <w:color w:val="000000"/>
          <w:kern w:val="2"/>
          <w:sz w:val="28"/>
          <w:szCs w:val="28"/>
        </w:rPr>
        <w:t>《</w:t>
      </w:r>
      <w:r>
        <w:rPr>
          <w:rFonts w:ascii="仿宋" w:hAnsi="仿宋" w:eastAsia="仿宋"/>
          <w:color w:val="000000"/>
          <w:sz w:val="28"/>
          <w:szCs w:val="28"/>
        </w:rPr>
        <w:t>报名回执表》</w:t>
      </w:r>
    </w:p>
    <w:p>
      <w:pPr>
        <w:autoSpaceDE/>
        <w:autoSpaceDN/>
        <w:adjustRightInd/>
        <w:spacing w:line="340" w:lineRule="exact"/>
        <w:jc w:val="both"/>
        <w:rPr>
          <w:rFonts w:hint="default" w:ascii="黑体" w:hAnsi="黑体" w:eastAsia="黑体" w:cs="黑体"/>
          <w:kern w:val="2"/>
          <w:sz w:val="28"/>
          <w:szCs w:val="28"/>
          <w:lang w:bidi="zh-CN"/>
        </w:rPr>
      </w:pPr>
    </w:p>
    <w:p>
      <w:pPr>
        <w:autoSpaceDE/>
        <w:autoSpaceDN/>
        <w:adjustRightInd/>
        <w:spacing w:line="340" w:lineRule="exact"/>
        <w:jc w:val="both"/>
        <w:rPr>
          <w:rFonts w:hint="default" w:ascii="黑体" w:hAnsi="黑体" w:eastAsia="黑体" w:cs="黑体"/>
          <w:kern w:val="2"/>
          <w:sz w:val="28"/>
          <w:szCs w:val="28"/>
          <w:lang w:bidi="zh-CN"/>
        </w:rPr>
      </w:pPr>
      <w:r>
        <w:rPr>
          <w:rFonts w:ascii="黑体" w:hAnsi="黑体" w:eastAsia="黑体" w:cs="黑体"/>
          <w:kern w:val="2"/>
          <w:sz w:val="28"/>
          <w:szCs w:val="28"/>
        </w:rPr>
        <w:drawing>
          <wp:anchor distT="0" distB="0" distL="114300" distR="114300" simplePos="0" relativeHeight="251658240" behindDoc="1" locked="0" layoutInCell="1" allowOverlap="1">
            <wp:simplePos x="0" y="0"/>
            <wp:positionH relativeFrom="column">
              <wp:posOffset>2590800</wp:posOffset>
            </wp:positionH>
            <wp:positionV relativeFrom="paragraph">
              <wp:posOffset>106680</wp:posOffset>
            </wp:positionV>
            <wp:extent cx="2998470" cy="1569085"/>
            <wp:effectExtent l="0" t="0" r="0" b="0"/>
            <wp:wrapNone/>
            <wp:docPr id="2" name="图片 2" descr="C:\Users\ADMINI~1\AppData\Local\Temp\WeChat Files\6552727cd7f0b0c3a1aa3e6689a742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WeChat Files\6552727cd7f0b0c3a1aa3e6689a742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998470" cy="1569085"/>
                    </a:xfrm>
                    <a:prstGeom prst="rect">
                      <a:avLst/>
                    </a:prstGeom>
                    <a:noFill/>
                    <a:ln>
                      <a:noFill/>
                    </a:ln>
                  </pic:spPr>
                </pic:pic>
              </a:graphicData>
            </a:graphic>
          </wp:anchor>
        </w:drawing>
      </w:r>
    </w:p>
    <w:p>
      <w:pPr>
        <w:autoSpaceDE/>
        <w:autoSpaceDN/>
        <w:adjustRightInd/>
        <w:spacing w:line="340" w:lineRule="exact"/>
        <w:jc w:val="both"/>
        <w:rPr>
          <w:rFonts w:hint="default" w:ascii="黑体" w:hAnsi="黑体" w:eastAsia="黑体" w:cs="黑体"/>
          <w:kern w:val="2"/>
          <w:sz w:val="28"/>
          <w:szCs w:val="28"/>
          <w:lang w:bidi="zh-CN"/>
        </w:rPr>
      </w:pPr>
    </w:p>
    <w:p>
      <w:pPr>
        <w:autoSpaceDE/>
        <w:autoSpaceDN/>
        <w:adjustRightInd/>
        <w:spacing w:line="340" w:lineRule="exact"/>
        <w:jc w:val="both"/>
        <w:rPr>
          <w:rFonts w:hint="default" w:ascii="黑体" w:hAnsi="黑体" w:eastAsia="黑体" w:cs="黑体"/>
          <w:kern w:val="2"/>
          <w:sz w:val="28"/>
          <w:szCs w:val="28"/>
          <w:lang w:bidi="zh-CN"/>
        </w:rPr>
      </w:pPr>
    </w:p>
    <w:p>
      <w:pPr>
        <w:autoSpaceDE/>
        <w:autoSpaceDN/>
        <w:adjustRightInd/>
        <w:spacing w:line="340" w:lineRule="exact"/>
        <w:jc w:val="both"/>
        <w:rPr>
          <w:rFonts w:hint="default" w:ascii="黑体" w:hAnsi="黑体" w:eastAsia="黑体" w:cs="黑体"/>
          <w:kern w:val="2"/>
          <w:sz w:val="28"/>
          <w:szCs w:val="28"/>
          <w:lang w:bidi="zh-CN"/>
        </w:rPr>
      </w:pPr>
    </w:p>
    <w:p>
      <w:pPr>
        <w:autoSpaceDE/>
        <w:autoSpaceDN/>
        <w:adjustRightInd/>
        <w:spacing w:line="370" w:lineRule="exact"/>
        <w:jc w:val="both"/>
        <w:rPr>
          <w:rFonts w:hint="default" w:ascii="仿宋" w:hAnsi="仿宋" w:eastAsia="仿宋" w:cs="仿宋"/>
          <w:bCs/>
          <w:sz w:val="28"/>
          <w:szCs w:val="28"/>
        </w:rPr>
      </w:pPr>
    </w:p>
    <w:p>
      <w:pPr>
        <w:autoSpaceDE/>
        <w:autoSpaceDN/>
        <w:adjustRightInd/>
        <w:spacing w:line="370" w:lineRule="exact"/>
        <w:jc w:val="both"/>
        <w:rPr>
          <w:rFonts w:hint="default" w:ascii="仿宋" w:hAnsi="仿宋" w:eastAsia="仿宋" w:cs="仿宋"/>
          <w:bCs/>
          <w:sz w:val="28"/>
          <w:szCs w:val="28"/>
        </w:rPr>
      </w:pPr>
    </w:p>
    <w:p>
      <w:pPr>
        <w:autoSpaceDE/>
        <w:autoSpaceDN/>
        <w:adjustRightInd/>
        <w:spacing w:line="370" w:lineRule="exact"/>
        <w:jc w:val="both"/>
        <w:rPr>
          <w:rFonts w:hint="default" w:ascii="仿宋" w:hAnsi="仿宋" w:eastAsia="仿宋" w:cs="仿宋"/>
          <w:bCs/>
          <w:sz w:val="28"/>
          <w:szCs w:val="28"/>
        </w:rPr>
      </w:pPr>
    </w:p>
    <w:p>
      <w:pPr>
        <w:autoSpaceDE/>
        <w:autoSpaceDN/>
        <w:adjustRightInd/>
        <w:spacing w:line="370" w:lineRule="exact"/>
        <w:jc w:val="both"/>
        <w:rPr>
          <w:rFonts w:hint="default" w:ascii="仿宋" w:hAnsi="仿宋" w:eastAsia="仿宋" w:cs="仿宋"/>
          <w:bCs/>
          <w:sz w:val="28"/>
          <w:szCs w:val="28"/>
        </w:rPr>
      </w:pPr>
    </w:p>
    <w:p>
      <w:pPr>
        <w:autoSpaceDE/>
        <w:autoSpaceDN/>
        <w:adjustRightInd/>
        <w:spacing w:line="370" w:lineRule="exact"/>
        <w:jc w:val="both"/>
        <w:rPr>
          <w:rFonts w:hint="default" w:ascii="仿宋" w:hAnsi="仿宋" w:eastAsia="仿宋" w:cs="仿宋"/>
          <w:bCs/>
          <w:sz w:val="28"/>
          <w:szCs w:val="28"/>
        </w:rPr>
      </w:pPr>
    </w:p>
    <w:p>
      <w:pPr>
        <w:autoSpaceDE/>
        <w:autoSpaceDN/>
        <w:adjustRightInd/>
        <w:spacing w:line="370" w:lineRule="exact"/>
        <w:jc w:val="both"/>
        <w:rPr>
          <w:rFonts w:hint="default" w:cs="黑体" w:asciiTheme="majorEastAsia" w:hAnsiTheme="majorEastAsia" w:eastAsiaTheme="majorEastAsia"/>
          <w:b/>
          <w:kern w:val="2"/>
          <w:sz w:val="28"/>
          <w:szCs w:val="28"/>
          <w:lang w:bidi="zh-CN"/>
        </w:rPr>
      </w:pPr>
    </w:p>
    <w:p>
      <w:pPr>
        <w:autoSpaceDE/>
        <w:autoSpaceDN/>
        <w:adjustRightInd/>
        <w:spacing w:line="370" w:lineRule="exact"/>
        <w:jc w:val="both"/>
        <w:rPr>
          <w:rFonts w:hint="default" w:cs="黑体" w:asciiTheme="majorEastAsia" w:hAnsiTheme="majorEastAsia" w:eastAsiaTheme="majorEastAsia"/>
          <w:b/>
          <w:kern w:val="2"/>
          <w:sz w:val="28"/>
          <w:szCs w:val="28"/>
          <w:lang w:bidi="zh-CN"/>
        </w:rPr>
      </w:pPr>
      <w:r>
        <w:rPr>
          <w:rFonts w:cs="黑体" w:asciiTheme="majorEastAsia" w:hAnsiTheme="majorEastAsia" w:eastAsiaTheme="majorEastAsia"/>
          <w:b/>
          <w:kern w:val="2"/>
          <w:sz w:val="28"/>
          <w:szCs w:val="28"/>
          <w:lang w:bidi="zh-CN"/>
        </w:rPr>
        <w:t xml:space="preserve">附件一.培训内容 </w:t>
      </w:r>
    </w:p>
    <w:p>
      <w:pPr>
        <w:autoSpaceDE/>
        <w:autoSpaceDN/>
        <w:adjustRightInd/>
        <w:spacing w:line="370" w:lineRule="exact"/>
        <w:jc w:val="both"/>
        <w:rPr>
          <w:rFonts w:hint="default" w:ascii="仿宋" w:hAnsi="仿宋" w:eastAsia="仿宋" w:cs="仿宋"/>
          <w:b/>
          <w:bCs/>
          <w:kern w:val="2"/>
          <w:sz w:val="28"/>
          <w:szCs w:val="28"/>
        </w:rPr>
      </w:pPr>
      <w:r>
        <w:rPr>
          <w:rFonts w:ascii="仿宋" w:hAnsi="仿宋" w:eastAsia="仿宋" w:cs="仿宋"/>
          <w:b/>
          <w:bCs/>
          <w:kern w:val="2"/>
          <w:sz w:val="28"/>
          <w:szCs w:val="28"/>
        </w:rPr>
        <w:t>（一）园区开发相关政策要点解读</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w:t>
      </w:r>
      <w:r>
        <w:rPr>
          <w:rFonts w:ascii="仿宋" w:hAnsi="仿宋" w:eastAsia="仿宋" w:cs="仿宋"/>
          <w:bCs/>
          <w:kern w:val="2"/>
          <w:sz w:val="28"/>
          <w:szCs w:val="28"/>
        </w:rPr>
        <w:t>.</w:t>
      </w:r>
      <w:r>
        <w:rPr>
          <w:rFonts w:hint="default" w:ascii="仿宋" w:hAnsi="仿宋" w:eastAsia="仿宋" w:cs="仿宋"/>
          <w:bCs/>
          <w:kern w:val="2"/>
          <w:sz w:val="28"/>
          <w:szCs w:val="28"/>
        </w:rPr>
        <w:t>《国务院办公厅关于促进开发区改革和创新发展的若干意见》(国办发〔2017〕7号)要点解读</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2</w:t>
      </w:r>
      <w:r>
        <w:rPr>
          <w:rFonts w:ascii="仿宋" w:hAnsi="仿宋" w:eastAsia="仿宋" w:cs="仿宋"/>
          <w:bCs/>
          <w:kern w:val="2"/>
          <w:sz w:val="28"/>
          <w:szCs w:val="28"/>
        </w:rPr>
        <w:t>.</w:t>
      </w:r>
      <w:r>
        <w:rPr>
          <w:rFonts w:hint="default" w:ascii="仿宋" w:hAnsi="仿宋" w:eastAsia="仿宋" w:cs="仿宋"/>
          <w:bCs/>
          <w:kern w:val="2"/>
          <w:sz w:val="28"/>
          <w:szCs w:val="28"/>
        </w:rPr>
        <w:t>《国务院关于推进国家级经济技术开发区创新提升打造改革开放新高地的意见》（国发〔2019〕11号）要点解读</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3</w:t>
      </w:r>
      <w:r>
        <w:rPr>
          <w:rFonts w:ascii="仿宋" w:hAnsi="仿宋" w:eastAsia="仿宋" w:cs="仿宋"/>
          <w:bCs/>
          <w:kern w:val="2"/>
          <w:sz w:val="28"/>
          <w:szCs w:val="28"/>
        </w:rPr>
        <w:t>.</w:t>
      </w:r>
      <w:r>
        <w:rPr>
          <w:rFonts w:hint="default" w:ascii="仿宋" w:hAnsi="仿宋" w:eastAsia="仿宋" w:cs="仿宋"/>
          <w:bCs/>
          <w:kern w:val="2"/>
          <w:sz w:val="28"/>
          <w:szCs w:val="28"/>
        </w:rPr>
        <w:t>《关于促进具备条件的开发区向城市综合功能区转型的指导意见》、《关于深入推进新型工业化产业示范基地建设的指导意见》等相关政策要点解读</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4</w:t>
      </w:r>
      <w:r>
        <w:rPr>
          <w:rFonts w:ascii="仿宋" w:hAnsi="仿宋" w:eastAsia="仿宋" w:cs="仿宋"/>
          <w:bCs/>
          <w:kern w:val="2"/>
          <w:sz w:val="28"/>
          <w:szCs w:val="28"/>
        </w:rPr>
        <w:t>.</w:t>
      </w:r>
      <w:r>
        <w:rPr>
          <w:rFonts w:hint="default" w:ascii="仿宋" w:hAnsi="仿宋" w:eastAsia="仿宋" w:cs="仿宋"/>
          <w:bCs/>
          <w:kern w:val="2"/>
          <w:sz w:val="28"/>
          <w:szCs w:val="28"/>
        </w:rPr>
        <w:t>政府债务、隐性债务监管与处置相关政策解读</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5</w:t>
      </w:r>
      <w:r>
        <w:rPr>
          <w:rFonts w:ascii="仿宋" w:hAnsi="仿宋" w:eastAsia="仿宋" w:cs="仿宋"/>
          <w:bCs/>
          <w:kern w:val="2"/>
          <w:sz w:val="28"/>
          <w:szCs w:val="28"/>
        </w:rPr>
        <w:t>.</w:t>
      </w:r>
      <w:r>
        <w:rPr>
          <w:rFonts w:hint="default" w:ascii="仿宋" w:hAnsi="仿宋" w:eastAsia="仿宋" w:cs="仿宋"/>
          <w:bCs/>
          <w:kern w:val="2"/>
          <w:sz w:val="28"/>
          <w:szCs w:val="28"/>
        </w:rPr>
        <w:t>土储新政解读</w:t>
      </w:r>
    </w:p>
    <w:p>
      <w:pPr>
        <w:autoSpaceDE/>
        <w:autoSpaceDN/>
        <w:adjustRightInd/>
        <w:spacing w:line="370" w:lineRule="exact"/>
        <w:jc w:val="both"/>
        <w:rPr>
          <w:rFonts w:hint="default" w:ascii="仿宋" w:hAnsi="仿宋" w:eastAsia="仿宋" w:cs="仿宋"/>
          <w:b/>
          <w:bCs/>
          <w:kern w:val="2"/>
          <w:sz w:val="28"/>
          <w:szCs w:val="28"/>
        </w:rPr>
      </w:pPr>
      <w:r>
        <w:rPr>
          <w:rFonts w:ascii="仿宋" w:hAnsi="仿宋" w:eastAsia="仿宋" w:cs="仿宋"/>
          <w:b/>
          <w:bCs/>
          <w:kern w:val="2"/>
          <w:sz w:val="28"/>
          <w:szCs w:val="28"/>
        </w:rPr>
        <w:t>（二）片区开发的主要模式分析</w:t>
      </w:r>
      <w:r>
        <w:rPr>
          <w:rFonts w:hint="default" w:ascii="仿宋" w:hAnsi="仿宋" w:eastAsia="仿宋" w:cs="仿宋"/>
          <w:b/>
          <w:bCs/>
          <w:kern w:val="2"/>
          <w:sz w:val="28"/>
          <w:szCs w:val="28"/>
        </w:rPr>
        <w:t xml:space="preserve"> </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w:t>
      </w:r>
      <w:r>
        <w:rPr>
          <w:rFonts w:ascii="仿宋" w:hAnsi="仿宋" w:eastAsia="仿宋" w:cs="仿宋"/>
          <w:bCs/>
          <w:kern w:val="2"/>
          <w:sz w:val="28"/>
          <w:szCs w:val="28"/>
        </w:rPr>
        <w:t>.</w:t>
      </w:r>
      <w:r>
        <w:rPr>
          <w:rFonts w:hint="default" w:ascii="仿宋" w:hAnsi="仿宋" w:eastAsia="仿宋" w:cs="仿宋"/>
          <w:bCs/>
          <w:kern w:val="2"/>
          <w:sz w:val="28"/>
          <w:szCs w:val="28"/>
        </w:rPr>
        <w:t>产业地产的开发环境及市场机遇分析</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2</w:t>
      </w:r>
      <w:r>
        <w:rPr>
          <w:rFonts w:ascii="仿宋" w:hAnsi="仿宋" w:eastAsia="仿宋" w:cs="仿宋"/>
          <w:bCs/>
          <w:kern w:val="2"/>
          <w:sz w:val="28"/>
          <w:szCs w:val="28"/>
        </w:rPr>
        <w:t>.</w:t>
      </w:r>
      <w:r>
        <w:rPr>
          <w:rFonts w:hint="default" w:ascii="仿宋" w:hAnsi="仿宋" w:eastAsia="仿宋" w:cs="仿宋"/>
          <w:bCs/>
          <w:kern w:val="2"/>
          <w:sz w:val="28"/>
          <w:szCs w:val="28"/>
        </w:rPr>
        <w:t>地产开发模式及典型案例</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3</w:t>
      </w:r>
      <w:r>
        <w:rPr>
          <w:rFonts w:ascii="仿宋" w:hAnsi="仿宋" w:eastAsia="仿宋" w:cs="仿宋"/>
          <w:bCs/>
          <w:kern w:val="2"/>
          <w:sz w:val="28"/>
          <w:szCs w:val="28"/>
        </w:rPr>
        <w:t>.</w:t>
      </w:r>
      <w:r>
        <w:rPr>
          <w:rFonts w:hint="default" w:ascii="仿宋" w:hAnsi="仿宋" w:eastAsia="仿宋" w:cs="仿宋"/>
          <w:bCs/>
          <w:kern w:val="2"/>
          <w:sz w:val="28"/>
          <w:szCs w:val="28"/>
        </w:rPr>
        <w:t>产业新城开发模式及典型案例</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4</w:t>
      </w:r>
      <w:r>
        <w:rPr>
          <w:rFonts w:ascii="仿宋" w:hAnsi="仿宋" w:eastAsia="仿宋" w:cs="仿宋"/>
          <w:bCs/>
          <w:kern w:val="2"/>
          <w:sz w:val="28"/>
          <w:szCs w:val="28"/>
        </w:rPr>
        <w:t>.</w:t>
      </w:r>
      <w:r>
        <w:rPr>
          <w:rFonts w:hint="default" w:ascii="仿宋" w:hAnsi="仿宋" w:eastAsia="仿宋" w:cs="仿宋"/>
          <w:bCs/>
          <w:kern w:val="2"/>
          <w:sz w:val="28"/>
          <w:szCs w:val="28"/>
        </w:rPr>
        <w:t>产业基金投资模式及典型案例</w:t>
      </w:r>
    </w:p>
    <w:p>
      <w:pPr>
        <w:autoSpaceDE/>
        <w:autoSpaceDN/>
        <w:adjustRightInd/>
        <w:spacing w:line="370" w:lineRule="exact"/>
        <w:jc w:val="both"/>
        <w:rPr>
          <w:rFonts w:hint="default" w:ascii="仿宋" w:hAnsi="仿宋" w:eastAsia="仿宋" w:cs="仿宋"/>
          <w:b/>
          <w:bCs/>
          <w:kern w:val="2"/>
          <w:sz w:val="28"/>
          <w:szCs w:val="28"/>
        </w:rPr>
      </w:pPr>
      <w:r>
        <w:rPr>
          <w:rFonts w:ascii="仿宋" w:hAnsi="仿宋" w:eastAsia="仿宋" w:cs="仿宋"/>
          <w:b/>
          <w:bCs/>
          <w:kern w:val="2"/>
          <w:sz w:val="28"/>
          <w:szCs w:val="28"/>
        </w:rPr>
        <w:t>（三）产业勾地模式介绍及操作要点分析</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w:t>
      </w:r>
      <w:r>
        <w:rPr>
          <w:rFonts w:ascii="仿宋" w:hAnsi="仿宋" w:eastAsia="仿宋" w:cs="仿宋"/>
          <w:bCs/>
          <w:kern w:val="2"/>
          <w:sz w:val="28"/>
          <w:szCs w:val="28"/>
        </w:rPr>
        <w:t>.</w:t>
      </w:r>
      <w:r>
        <w:rPr>
          <w:rFonts w:hint="default" w:ascii="仿宋" w:hAnsi="仿宋" w:eastAsia="仿宋" w:cs="仿宋"/>
          <w:bCs/>
          <w:kern w:val="2"/>
          <w:sz w:val="28"/>
          <w:szCs w:val="28"/>
        </w:rPr>
        <w:t>产业勾地的概念及其特点</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2</w:t>
      </w:r>
      <w:r>
        <w:rPr>
          <w:rFonts w:ascii="仿宋" w:hAnsi="仿宋" w:eastAsia="仿宋" w:cs="仿宋"/>
          <w:bCs/>
          <w:kern w:val="2"/>
          <w:sz w:val="28"/>
          <w:szCs w:val="28"/>
        </w:rPr>
        <w:t>.</w:t>
      </w:r>
      <w:r>
        <w:rPr>
          <w:rFonts w:hint="default" w:ascii="仿宋" w:hAnsi="仿宋" w:eastAsia="仿宋" w:cs="仿宋"/>
          <w:bCs/>
          <w:kern w:val="2"/>
          <w:sz w:val="28"/>
          <w:szCs w:val="28"/>
        </w:rPr>
        <w:t>产业勾地的历史见现状</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3</w:t>
      </w:r>
      <w:r>
        <w:rPr>
          <w:rFonts w:ascii="仿宋" w:hAnsi="仿宋" w:eastAsia="仿宋" w:cs="仿宋"/>
          <w:bCs/>
          <w:kern w:val="2"/>
          <w:sz w:val="28"/>
          <w:szCs w:val="28"/>
        </w:rPr>
        <w:t>.</w:t>
      </w:r>
      <w:r>
        <w:rPr>
          <w:rFonts w:hint="default" w:ascii="仿宋" w:hAnsi="仿宋" w:eastAsia="仿宋" w:cs="仿宋"/>
          <w:bCs/>
          <w:kern w:val="2"/>
          <w:sz w:val="28"/>
          <w:szCs w:val="28"/>
        </w:rPr>
        <w:t>当前产业勾地主流模式</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（1）</w:t>
      </w:r>
      <w:r>
        <w:rPr>
          <w:rFonts w:hint="default" w:ascii="仿宋" w:hAnsi="仿宋" w:eastAsia="仿宋" w:cs="仿宋"/>
          <w:bCs/>
          <w:kern w:val="2"/>
          <w:sz w:val="28"/>
          <w:szCs w:val="28"/>
        </w:rPr>
        <w:t>产业新城勾地模式</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2）产业小镇勾地模式</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3）商业综合体勾地模式</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4）文旅勾地模式</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5）工业地产勾地模式</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4</w:t>
      </w:r>
      <w:r>
        <w:rPr>
          <w:rFonts w:ascii="仿宋" w:hAnsi="仿宋" w:eastAsia="仿宋" w:cs="仿宋"/>
          <w:bCs/>
          <w:kern w:val="2"/>
          <w:sz w:val="28"/>
          <w:szCs w:val="28"/>
        </w:rPr>
        <w:t>.</w:t>
      </w:r>
      <w:r>
        <w:rPr>
          <w:rFonts w:hint="default" w:ascii="仿宋" w:hAnsi="仿宋" w:eastAsia="仿宋" w:cs="仿宋"/>
          <w:bCs/>
          <w:kern w:val="2"/>
          <w:sz w:val="28"/>
          <w:szCs w:val="28"/>
        </w:rPr>
        <w:t>勾地各个阶段的操作要点</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5</w:t>
      </w:r>
      <w:r>
        <w:rPr>
          <w:rFonts w:ascii="仿宋" w:hAnsi="仿宋" w:eastAsia="仿宋" w:cs="仿宋"/>
          <w:bCs/>
          <w:kern w:val="2"/>
          <w:sz w:val="28"/>
          <w:szCs w:val="28"/>
        </w:rPr>
        <w:t>.</w:t>
      </w:r>
      <w:r>
        <w:rPr>
          <w:rFonts w:hint="default" w:ascii="仿宋" w:hAnsi="仿宋" w:eastAsia="仿宋" w:cs="仿宋"/>
          <w:bCs/>
          <w:kern w:val="2"/>
          <w:sz w:val="28"/>
          <w:szCs w:val="28"/>
        </w:rPr>
        <w:t>关于城市能级与勾地难易程度的分析</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6</w:t>
      </w:r>
      <w:r>
        <w:rPr>
          <w:rFonts w:ascii="仿宋" w:hAnsi="仿宋" w:eastAsia="仿宋" w:cs="仿宋"/>
          <w:bCs/>
          <w:kern w:val="2"/>
          <w:sz w:val="28"/>
          <w:szCs w:val="28"/>
        </w:rPr>
        <w:t>.</w:t>
      </w:r>
      <w:r>
        <w:rPr>
          <w:rFonts w:hint="default" w:ascii="仿宋" w:hAnsi="仿宋" w:eastAsia="仿宋" w:cs="仿宋"/>
          <w:bCs/>
          <w:kern w:val="2"/>
          <w:sz w:val="28"/>
          <w:szCs w:val="28"/>
        </w:rPr>
        <w:t>产业勾地的设条件及控地问题</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7</w:t>
      </w:r>
      <w:r>
        <w:rPr>
          <w:rFonts w:ascii="仿宋" w:hAnsi="仿宋" w:eastAsia="仿宋" w:cs="仿宋"/>
          <w:bCs/>
          <w:kern w:val="2"/>
          <w:sz w:val="28"/>
          <w:szCs w:val="28"/>
        </w:rPr>
        <w:t>.</w:t>
      </w:r>
      <w:r>
        <w:rPr>
          <w:rFonts w:hint="default" w:ascii="仿宋" w:hAnsi="仿宋" w:eastAsia="仿宋" w:cs="仿宋"/>
          <w:bCs/>
          <w:kern w:val="2"/>
          <w:sz w:val="28"/>
          <w:szCs w:val="28"/>
        </w:rPr>
        <w:t>产业勾地的发展趋势</w:t>
      </w:r>
    </w:p>
    <w:p>
      <w:pPr>
        <w:autoSpaceDE/>
        <w:autoSpaceDN/>
        <w:adjustRightInd/>
        <w:spacing w:line="370" w:lineRule="exact"/>
        <w:jc w:val="both"/>
        <w:rPr>
          <w:rFonts w:hint="default" w:ascii="仿宋" w:hAnsi="仿宋" w:eastAsia="仿宋" w:cs="仿宋"/>
          <w:b/>
          <w:bCs/>
          <w:kern w:val="2"/>
          <w:sz w:val="28"/>
          <w:szCs w:val="28"/>
        </w:rPr>
      </w:pPr>
      <w:r>
        <w:rPr>
          <w:rFonts w:ascii="仿宋" w:hAnsi="仿宋" w:eastAsia="仿宋" w:cs="仿宋"/>
          <w:b/>
          <w:bCs/>
          <w:kern w:val="2"/>
          <w:sz w:val="28"/>
          <w:szCs w:val="28"/>
        </w:rPr>
        <w:t>（四）开发型</w:t>
      </w:r>
      <w:r>
        <w:rPr>
          <w:rFonts w:hint="default" w:ascii="仿宋" w:hAnsi="仿宋" w:eastAsia="仿宋" w:cs="仿宋"/>
          <w:b/>
          <w:bCs/>
          <w:kern w:val="2"/>
          <w:sz w:val="28"/>
          <w:szCs w:val="28"/>
        </w:rPr>
        <w:t xml:space="preserve">PPP模式的应用与案例分享 </w:t>
      </w:r>
    </w:p>
    <w:p>
      <w:pPr>
        <w:autoSpaceDE/>
        <w:autoSpaceDN/>
        <w:adjustRightInd/>
        <w:spacing w:line="370" w:lineRule="exact"/>
        <w:ind w:firstLine="420" w:firstLineChars="150"/>
        <w:jc w:val="both"/>
        <w:rPr>
          <w:rFonts w:hint="default" w:ascii="仿宋" w:hAnsi="仿宋" w:eastAsia="仿宋" w:cs="仿宋"/>
          <w:kern w:val="2"/>
          <w:sz w:val="28"/>
          <w:szCs w:val="28"/>
        </w:rPr>
      </w:pPr>
      <w:r>
        <w:rPr>
          <w:rFonts w:hint="default" w:ascii="仿宋" w:hAnsi="仿宋" w:eastAsia="仿宋" w:cs="仿宋"/>
          <w:kern w:val="2"/>
          <w:sz w:val="28"/>
          <w:szCs w:val="28"/>
        </w:rPr>
        <w:t>1</w:t>
      </w:r>
      <w:r>
        <w:rPr>
          <w:rFonts w:ascii="仿宋" w:hAnsi="仿宋" w:eastAsia="仿宋" w:cs="仿宋"/>
          <w:kern w:val="2"/>
          <w:sz w:val="28"/>
          <w:szCs w:val="28"/>
        </w:rPr>
        <w:t>.</w:t>
      </w:r>
      <w:r>
        <w:rPr>
          <w:rFonts w:hint="default" w:ascii="仿宋" w:hAnsi="仿宋" w:eastAsia="仿宋" w:cs="仿宋"/>
          <w:kern w:val="2"/>
          <w:sz w:val="28"/>
          <w:szCs w:val="28"/>
        </w:rPr>
        <w:t>经营性项目的深入分析</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1）经营性项目的性质特点</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2）经营性项目的融资分析</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3）片区开发PPP项目采用使用者付费模式的操作特点分析</w:t>
      </w:r>
    </w:p>
    <w:p>
      <w:pPr>
        <w:autoSpaceDE/>
        <w:autoSpaceDN/>
        <w:adjustRightInd/>
        <w:spacing w:line="370" w:lineRule="exact"/>
        <w:ind w:firstLine="420" w:firstLineChars="150"/>
        <w:jc w:val="both"/>
        <w:rPr>
          <w:rFonts w:hint="default" w:ascii="仿宋" w:hAnsi="仿宋" w:eastAsia="仿宋" w:cs="仿宋"/>
          <w:kern w:val="2"/>
          <w:sz w:val="28"/>
          <w:szCs w:val="28"/>
        </w:rPr>
      </w:pPr>
      <w:r>
        <w:rPr>
          <w:rFonts w:hint="default" w:ascii="仿宋" w:hAnsi="仿宋" w:eastAsia="仿宋" w:cs="仿宋"/>
          <w:kern w:val="2"/>
          <w:sz w:val="28"/>
          <w:szCs w:val="28"/>
        </w:rPr>
        <w:t>2</w:t>
      </w:r>
      <w:r>
        <w:rPr>
          <w:rFonts w:ascii="仿宋" w:hAnsi="仿宋" w:eastAsia="仿宋" w:cs="仿宋"/>
          <w:kern w:val="2"/>
          <w:sz w:val="28"/>
          <w:szCs w:val="28"/>
        </w:rPr>
        <w:t>.</w:t>
      </w:r>
      <w:r>
        <w:rPr>
          <w:rFonts w:hint="default" w:ascii="仿宋" w:hAnsi="仿宋" w:eastAsia="仿宋" w:cs="仿宋"/>
          <w:kern w:val="2"/>
          <w:sz w:val="28"/>
          <w:szCs w:val="28"/>
        </w:rPr>
        <w:t>政府付费PPP项目的落地要点</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1）政府财政付费PPP项目的合规性要求</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2）合规性兜底与违规性兜底的特征与区别</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3）不同政府及园区状况下政府付费项目落地的难度分析</w:t>
      </w:r>
    </w:p>
    <w:p>
      <w:pPr>
        <w:autoSpaceDE/>
        <w:autoSpaceDN/>
        <w:adjustRightInd/>
        <w:spacing w:line="370" w:lineRule="exact"/>
        <w:ind w:firstLine="420" w:firstLineChars="150"/>
        <w:jc w:val="both"/>
        <w:rPr>
          <w:rFonts w:hint="default" w:ascii="仿宋" w:hAnsi="仿宋" w:eastAsia="仿宋" w:cs="仿宋"/>
          <w:kern w:val="2"/>
          <w:sz w:val="28"/>
          <w:szCs w:val="28"/>
        </w:rPr>
      </w:pPr>
      <w:r>
        <w:rPr>
          <w:rFonts w:hint="default" w:ascii="仿宋" w:hAnsi="仿宋" w:eastAsia="仿宋" w:cs="仿宋"/>
          <w:kern w:val="2"/>
          <w:sz w:val="28"/>
          <w:szCs w:val="28"/>
        </w:rPr>
        <w:t>3</w:t>
      </w:r>
      <w:r>
        <w:rPr>
          <w:rFonts w:ascii="仿宋" w:hAnsi="仿宋" w:eastAsia="仿宋" w:cs="仿宋"/>
          <w:kern w:val="2"/>
          <w:sz w:val="28"/>
          <w:szCs w:val="28"/>
        </w:rPr>
        <w:t>.</w:t>
      </w:r>
      <w:r>
        <w:rPr>
          <w:rFonts w:hint="default" w:ascii="仿宋" w:hAnsi="仿宋" w:eastAsia="仿宋" w:cs="仿宋"/>
          <w:kern w:val="2"/>
          <w:sz w:val="28"/>
          <w:szCs w:val="28"/>
        </w:rPr>
        <w:t>资源补偿模式PPP项目的落地要点</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1）如何处理土地招拍挂问题（尤其关注涉及商业地产的合规性问题）</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2）片区开发类项目如何充分利用土地资源</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3）深入分析资源补偿类项目的融资难点</w:t>
      </w:r>
    </w:p>
    <w:p>
      <w:pPr>
        <w:autoSpaceDE/>
        <w:autoSpaceDN/>
        <w:adjustRightInd/>
        <w:spacing w:line="370" w:lineRule="exact"/>
        <w:ind w:firstLine="420" w:firstLineChars="150"/>
        <w:jc w:val="both"/>
        <w:rPr>
          <w:rFonts w:hint="default" w:ascii="仿宋" w:hAnsi="仿宋" w:eastAsia="仿宋" w:cs="仿宋"/>
          <w:kern w:val="2"/>
          <w:sz w:val="28"/>
          <w:szCs w:val="28"/>
        </w:rPr>
      </w:pPr>
      <w:r>
        <w:rPr>
          <w:rFonts w:hint="default" w:ascii="仿宋" w:hAnsi="仿宋" w:eastAsia="仿宋" w:cs="仿宋"/>
          <w:kern w:val="2"/>
          <w:sz w:val="28"/>
          <w:szCs w:val="28"/>
        </w:rPr>
        <w:t>4</w:t>
      </w:r>
      <w:r>
        <w:rPr>
          <w:rFonts w:ascii="仿宋" w:hAnsi="仿宋" w:eastAsia="仿宋" w:cs="仿宋"/>
          <w:kern w:val="2"/>
          <w:sz w:val="28"/>
          <w:szCs w:val="28"/>
        </w:rPr>
        <w:t>.</w:t>
      </w:r>
      <w:r>
        <w:rPr>
          <w:rFonts w:hint="default" w:ascii="仿宋" w:hAnsi="仿宋" w:eastAsia="仿宋" w:cs="仿宋"/>
          <w:kern w:val="2"/>
          <w:sz w:val="28"/>
          <w:szCs w:val="28"/>
        </w:rPr>
        <w:t>财政补贴模式的落地要点</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1）实质性运营与PPP 模式挂钩问题</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2）使用者付费在PPP项目中的占比问题</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3）金融机构的关注点分析</w:t>
      </w:r>
    </w:p>
    <w:p>
      <w:pPr>
        <w:autoSpaceDE/>
        <w:autoSpaceDN/>
        <w:adjustRightInd/>
        <w:spacing w:line="370" w:lineRule="exact"/>
        <w:ind w:firstLine="420" w:firstLineChars="150"/>
        <w:jc w:val="both"/>
        <w:rPr>
          <w:rFonts w:hint="default" w:ascii="仿宋" w:hAnsi="仿宋" w:eastAsia="仿宋" w:cs="仿宋"/>
          <w:kern w:val="2"/>
          <w:sz w:val="28"/>
          <w:szCs w:val="28"/>
        </w:rPr>
      </w:pPr>
      <w:r>
        <w:rPr>
          <w:rFonts w:hint="default" w:ascii="仿宋" w:hAnsi="仿宋" w:eastAsia="仿宋" w:cs="仿宋"/>
          <w:kern w:val="2"/>
          <w:sz w:val="28"/>
          <w:szCs w:val="28"/>
        </w:rPr>
        <w:t>5</w:t>
      </w:r>
      <w:r>
        <w:rPr>
          <w:rFonts w:ascii="仿宋" w:hAnsi="仿宋" w:eastAsia="仿宋" w:cs="仿宋"/>
          <w:kern w:val="2"/>
          <w:sz w:val="28"/>
          <w:szCs w:val="28"/>
        </w:rPr>
        <w:t>.</w:t>
      </w:r>
      <w:r>
        <w:rPr>
          <w:rFonts w:hint="default" w:ascii="仿宋" w:hAnsi="仿宋" w:eastAsia="仿宋" w:cs="仿宋"/>
          <w:kern w:val="2"/>
          <w:sz w:val="28"/>
          <w:szCs w:val="28"/>
        </w:rPr>
        <w:t>产业新城PPP项目的关注点</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1）“土地一二级联动开发”事宜</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2）土地规划、土地指标、土地开发计划等对产业新城PPP项目的影响分析</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3）产业新城PPP项目回报机制设计以及与土地利用的相关性分析</w:t>
      </w:r>
    </w:p>
    <w:p>
      <w:pPr>
        <w:autoSpaceDE/>
        <w:autoSpaceDN/>
        <w:adjustRightInd/>
        <w:spacing w:line="370" w:lineRule="exact"/>
        <w:ind w:firstLine="420" w:firstLineChars="150"/>
        <w:jc w:val="both"/>
        <w:rPr>
          <w:rFonts w:hint="default" w:ascii="仿宋" w:hAnsi="仿宋" w:eastAsia="仿宋" w:cs="仿宋"/>
          <w:kern w:val="2"/>
          <w:sz w:val="28"/>
          <w:szCs w:val="28"/>
        </w:rPr>
      </w:pPr>
      <w:r>
        <w:rPr>
          <w:rFonts w:hint="default" w:ascii="仿宋" w:hAnsi="仿宋" w:eastAsia="仿宋" w:cs="仿宋"/>
          <w:kern w:val="2"/>
          <w:sz w:val="28"/>
          <w:szCs w:val="28"/>
        </w:rPr>
        <w:t>6</w:t>
      </w:r>
      <w:r>
        <w:rPr>
          <w:rFonts w:ascii="仿宋" w:hAnsi="仿宋" w:eastAsia="仿宋" w:cs="仿宋"/>
          <w:kern w:val="2"/>
          <w:sz w:val="28"/>
          <w:szCs w:val="28"/>
        </w:rPr>
        <w:t>.</w:t>
      </w:r>
      <w:r>
        <w:rPr>
          <w:rFonts w:hint="default" w:ascii="仿宋" w:hAnsi="仿宋" w:eastAsia="仿宋" w:cs="仿宋"/>
          <w:kern w:val="2"/>
          <w:sz w:val="28"/>
          <w:szCs w:val="28"/>
        </w:rPr>
        <w:t>产业新城PPP项目实务案例</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1）项目投融资结构设计及资金来源</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2）项目回报机制设计要点</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3）实务操作中项目绩效考核体系的搭建要点分析</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4）项目风险分配</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5）产业新城PPP项目难点分析及案例分享</w:t>
      </w:r>
    </w:p>
    <w:p>
      <w:pPr>
        <w:autoSpaceDE/>
        <w:autoSpaceDN/>
        <w:adjustRightInd/>
        <w:spacing w:line="370" w:lineRule="exact"/>
        <w:jc w:val="both"/>
        <w:rPr>
          <w:rFonts w:hint="default" w:ascii="仿宋" w:hAnsi="仿宋" w:eastAsia="仿宋" w:cs="仿宋"/>
          <w:b/>
          <w:bCs/>
          <w:kern w:val="2"/>
          <w:sz w:val="28"/>
          <w:szCs w:val="28"/>
        </w:rPr>
      </w:pPr>
      <w:r>
        <w:rPr>
          <w:rFonts w:ascii="仿宋" w:hAnsi="仿宋" w:eastAsia="仿宋" w:cs="仿宋"/>
          <w:b/>
          <w:bCs/>
          <w:kern w:val="2"/>
          <w:sz w:val="28"/>
          <w:szCs w:val="28"/>
        </w:rPr>
        <w:t>（五）“管委会</w:t>
      </w:r>
      <w:r>
        <w:rPr>
          <w:rFonts w:hint="default" w:ascii="仿宋" w:hAnsi="仿宋" w:eastAsia="仿宋" w:cs="仿宋"/>
          <w:b/>
          <w:bCs/>
          <w:kern w:val="2"/>
          <w:sz w:val="28"/>
          <w:szCs w:val="28"/>
        </w:rPr>
        <w:t>+平台”模式实施片区开发项目的应用</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w:t>
      </w:r>
      <w:r>
        <w:rPr>
          <w:rFonts w:ascii="仿宋" w:hAnsi="仿宋" w:eastAsia="仿宋" w:cs="仿宋"/>
          <w:bCs/>
          <w:kern w:val="2"/>
          <w:sz w:val="28"/>
          <w:szCs w:val="28"/>
        </w:rPr>
        <w:t>.</w:t>
      </w:r>
      <w:r>
        <w:rPr>
          <w:rFonts w:hint="default" w:ascii="仿宋" w:hAnsi="仿宋" w:eastAsia="仿宋" w:cs="仿宋"/>
          <w:bCs/>
          <w:kern w:val="2"/>
          <w:sz w:val="28"/>
          <w:szCs w:val="28"/>
        </w:rPr>
        <w:t>“管委会+平台”操作模式简述</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2</w:t>
      </w:r>
      <w:r>
        <w:rPr>
          <w:rFonts w:ascii="仿宋" w:hAnsi="仿宋" w:eastAsia="仿宋" w:cs="仿宋"/>
          <w:bCs/>
          <w:kern w:val="2"/>
          <w:sz w:val="28"/>
          <w:szCs w:val="28"/>
        </w:rPr>
        <w:t>.</w:t>
      </w:r>
      <w:r>
        <w:rPr>
          <w:rFonts w:hint="default" w:ascii="仿宋" w:hAnsi="仿宋" w:eastAsia="仿宋" w:cs="仿宋"/>
          <w:bCs/>
          <w:kern w:val="2"/>
          <w:sz w:val="28"/>
          <w:szCs w:val="28"/>
        </w:rPr>
        <w:t>“管委会+平台”模式中管委会与平台公司的核心权责界定</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3</w:t>
      </w:r>
      <w:r>
        <w:rPr>
          <w:rFonts w:ascii="仿宋" w:hAnsi="仿宋" w:eastAsia="仿宋" w:cs="仿宋"/>
          <w:bCs/>
          <w:kern w:val="2"/>
          <w:sz w:val="28"/>
          <w:szCs w:val="28"/>
        </w:rPr>
        <w:t>.</w:t>
      </w:r>
      <w:r>
        <w:rPr>
          <w:rFonts w:hint="default" w:ascii="仿宋" w:hAnsi="仿宋" w:eastAsia="仿宋" w:cs="仿宋"/>
          <w:bCs/>
          <w:kern w:val="2"/>
          <w:sz w:val="28"/>
          <w:szCs w:val="28"/>
        </w:rPr>
        <w:t>平台公司的转型与重组</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4</w:t>
      </w:r>
      <w:r>
        <w:rPr>
          <w:rFonts w:ascii="仿宋" w:hAnsi="仿宋" w:eastAsia="仿宋" w:cs="仿宋"/>
          <w:bCs/>
          <w:kern w:val="2"/>
          <w:sz w:val="28"/>
          <w:szCs w:val="28"/>
        </w:rPr>
        <w:t>.</w:t>
      </w:r>
      <w:r>
        <w:rPr>
          <w:rFonts w:hint="default" w:ascii="仿宋" w:hAnsi="仿宋" w:eastAsia="仿宋" w:cs="仿宋"/>
          <w:bCs/>
          <w:kern w:val="2"/>
          <w:sz w:val="28"/>
          <w:szCs w:val="28"/>
        </w:rPr>
        <w:t>平台公司如何介入园区一二级开发从而实现上市的目标</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5</w:t>
      </w:r>
      <w:r>
        <w:rPr>
          <w:rFonts w:ascii="仿宋" w:hAnsi="仿宋" w:eastAsia="仿宋" w:cs="仿宋"/>
          <w:bCs/>
          <w:kern w:val="2"/>
          <w:sz w:val="28"/>
          <w:szCs w:val="28"/>
        </w:rPr>
        <w:t>.</w:t>
      </w:r>
      <w:r>
        <w:rPr>
          <w:rFonts w:hint="default" w:ascii="仿宋" w:hAnsi="仿宋" w:eastAsia="仿宋" w:cs="仿宋"/>
          <w:bCs/>
          <w:kern w:val="2"/>
          <w:sz w:val="28"/>
          <w:szCs w:val="28"/>
        </w:rPr>
        <w:t>相关案例分享</w:t>
      </w:r>
    </w:p>
    <w:p>
      <w:pPr>
        <w:autoSpaceDE/>
        <w:autoSpaceDN/>
        <w:adjustRightInd/>
        <w:spacing w:line="370" w:lineRule="exact"/>
        <w:jc w:val="both"/>
        <w:rPr>
          <w:rFonts w:hint="default" w:ascii="仿宋" w:hAnsi="仿宋" w:eastAsia="仿宋" w:cs="仿宋"/>
          <w:b/>
          <w:bCs/>
          <w:kern w:val="2"/>
          <w:sz w:val="28"/>
          <w:szCs w:val="28"/>
        </w:rPr>
      </w:pPr>
      <w:r>
        <w:rPr>
          <w:rFonts w:ascii="仿宋" w:hAnsi="仿宋" w:eastAsia="仿宋" w:cs="仿宋"/>
          <w:b/>
          <w:bCs/>
          <w:kern w:val="2"/>
          <w:sz w:val="28"/>
          <w:szCs w:val="28"/>
        </w:rPr>
        <w:t>（六）园区开发建设公司市场化投资片区开发项目的应用</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w:t>
      </w:r>
      <w:r>
        <w:rPr>
          <w:rFonts w:ascii="仿宋" w:hAnsi="仿宋" w:eastAsia="仿宋" w:cs="仿宋"/>
          <w:bCs/>
          <w:kern w:val="2"/>
          <w:sz w:val="28"/>
          <w:szCs w:val="28"/>
        </w:rPr>
        <w:t>.</w:t>
      </w:r>
      <w:r>
        <w:rPr>
          <w:rFonts w:hint="default" w:ascii="仿宋" w:hAnsi="仿宋" w:eastAsia="仿宋" w:cs="仿宋"/>
          <w:bCs/>
          <w:kern w:val="2"/>
          <w:sz w:val="28"/>
          <w:szCs w:val="28"/>
        </w:rPr>
        <w:t>《政府投资条例》的配套安排</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2</w:t>
      </w:r>
      <w:r>
        <w:rPr>
          <w:rFonts w:ascii="仿宋" w:hAnsi="仿宋" w:eastAsia="仿宋" w:cs="仿宋"/>
          <w:bCs/>
          <w:kern w:val="2"/>
          <w:sz w:val="28"/>
          <w:szCs w:val="28"/>
        </w:rPr>
        <w:t>.</w:t>
      </w:r>
      <w:r>
        <w:rPr>
          <w:rFonts w:hint="default" w:ascii="仿宋" w:hAnsi="仿宋" w:eastAsia="仿宋" w:cs="仿宋"/>
          <w:bCs/>
          <w:kern w:val="2"/>
          <w:sz w:val="28"/>
          <w:szCs w:val="28"/>
        </w:rPr>
        <w:t>政府投资与企业投资在基建项目中的比较与应用</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3</w:t>
      </w:r>
      <w:r>
        <w:rPr>
          <w:rFonts w:ascii="仿宋" w:hAnsi="仿宋" w:eastAsia="仿宋" w:cs="仿宋"/>
          <w:bCs/>
          <w:kern w:val="2"/>
          <w:sz w:val="28"/>
          <w:szCs w:val="28"/>
        </w:rPr>
        <w:t>.</w:t>
      </w:r>
      <w:r>
        <w:rPr>
          <w:rFonts w:hint="default" w:ascii="仿宋" w:hAnsi="仿宋" w:eastAsia="仿宋" w:cs="仿宋"/>
          <w:bCs/>
          <w:kern w:val="2"/>
          <w:sz w:val="28"/>
          <w:szCs w:val="28"/>
        </w:rPr>
        <w:t>如何运用企业投资模式市场化承接片区开发项目</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4</w:t>
      </w:r>
      <w:r>
        <w:rPr>
          <w:rFonts w:ascii="仿宋" w:hAnsi="仿宋" w:eastAsia="仿宋" w:cs="仿宋"/>
          <w:bCs/>
          <w:kern w:val="2"/>
          <w:sz w:val="28"/>
          <w:szCs w:val="28"/>
        </w:rPr>
        <w:t>.</w:t>
      </w:r>
      <w:r>
        <w:rPr>
          <w:rFonts w:hint="default" w:ascii="仿宋" w:hAnsi="仿宋" w:eastAsia="仿宋" w:cs="仿宋"/>
          <w:bCs/>
          <w:kern w:val="2"/>
          <w:sz w:val="28"/>
          <w:szCs w:val="28"/>
        </w:rPr>
        <w:t>平台公司市场化投资模式下资源补偿的应用</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5</w:t>
      </w:r>
      <w:r>
        <w:rPr>
          <w:rFonts w:ascii="仿宋" w:hAnsi="仿宋" w:eastAsia="仿宋" w:cs="仿宋"/>
          <w:bCs/>
          <w:kern w:val="2"/>
          <w:sz w:val="28"/>
          <w:szCs w:val="28"/>
        </w:rPr>
        <w:t>.</w:t>
      </w:r>
      <w:r>
        <w:rPr>
          <w:rFonts w:hint="default" w:ascii="仿宋" w:hAnsi="仿宋" w:eastAsia="仿宋" w:cs="仿宋"/>
          <w:bCs/>
          <w:kern w:val="2"/>
          <w:sz w:val="28"/>
          <w:szCs w:val="28"/>
        </w:rPr>
        <w:t>相关案例分享（平台公司投资片区开发项目高度依赖项目自身的盈利能力和社会资本的资金筹集能力）</w:t>
      </w:r>
    </w:p>
    <w:p>
      <w:pPr>
        <w:autoSpaceDE/>
        <w:autoSpaceDN/>
        <w:adjustRightInd/>
        <w:spacing w:line="370" w:lineRule="exact"/>
        <w:jc w:val="both"/>
        <w:rPr>
          <w:rFonts w:hint="default" w:ascii="仿宋" w:hAnsi="仿宋" w:eastAsia="仿宋" w:cs="仿宋"/>
          <w:b/>
          <w:bCs/>
          <w:kern w:val="2"/>
          <w:sz w:val="28"/>
          <w:szCs w:val="28"/>
        </w:rPr>
      </w:pPr>
      <w:r>
        <w:rPr>
          <w:rFonts w:ascii="仿宋" w:hAnsi="仿宋" w:eastAsia="仿宋" w:cs="仿宋"/>
          <w:b/>
          <w:bCs/>
          <w:kern w:val="2"/>
          <w:sz w:val="28"/>
          <w:szCs w:val="28"/>
        </w:rPr>
        <w:t>（七）片区开发项目的融资分析</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w:t>
      </w:r>
      <w:r>
        <w:rPr>
          <w:rFonts w:ascii="仿宋" w:hAnsi="仿宋" w:eastAsia="仿宋" w:cs="仿宋"/>
          <w:bCs/>
          <w:kern w:val="2"/>
          <w:sz w:val="28"/>
          <w:szCs w:val="28"/>
        </w:rPr>
        <w:t>.</w:t>
      </w:r>
      <w:r>
        <w:rPr>
          <w:rFonts w:hint="default" w:ascii="仿宋" w:hAnsi="仿宋" w:eastAsia="仿宋" w:cs="仿宋"/>
          <w:bCs/>
          <w:kern w:val="2"/>
          <w:sz w:val="28"/>
          <w:szCs w:val="28"/>
        </w:rPr>
        <w:t>片区开发项目融资的主要特点</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2</w:t>
      </w:r>
      <w:r>
        <w:rPr>
          <w:rFonts w:ascii="仿宋" w:hAnsi="仿宋" w:eastAsia="仿宋" w:cs="仿宋"/>
          <w:bCs/>
          <w:kern w:val="2"/>
          <w:sz w:val="28"/>
          <w:szCs w:val="28"/>
        </w:rPr>
        <w:t>.</w:t>
      </w:r>
      <w:r>
        <w:rPr>
          <w:rFonts w:hint="default" w:ascii="仿宋" w:hAnsi="仿宋" w:eastAsia="仿宋" w:cs="仿宋"/>
          <w:bCs/>
          <w:kern w:val="2"/>
          <w:sz w:val="28"/>
          <w:szCs w:val="28"/>
        </w:rPr>
        <w:t>项目资本金的难点与解决思路</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3</w:t>
      </w:r>
      <w:r>
        <w:rPr>
          <w:rFonts w:ascii="仿宋" w:hAnsi="仿宋" w:eastAsia="仿宋" w:cs="仿宋"/>
          <w:bCs/>
          <w:kern w:val="2"/>
          <w:sz w:val="28"/>
          <w:szCs w:val="28"/>
        </w:rPr>
        <w:t>.</w:t>
      </w:r>
      <w:r>
        <w:rPr>
          <w:rFonts w:hint="default" w:ascii="仿宋" w:hAnsi="仿宋" w:eastAsia="仿宋" w:cs="仿宋"/>
          <w:bCs/>
          <w:kern w:val="2"/>
          <w:sz w:val="28"/>
          <w:szCs w:val="28"/>
        </w:rPr>
        <w:t>土储基金在片区开发项目的创新运作模式</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4</w:t>
      </w:r>
      <w:r>
        <w:rPr>
          <w:rFonts w:ascii="仿宋" w:hAnsi="仿宋" w:eastAsia="仿宋" w:cs="仿宋"/>
          <w:bCs/>
          <w:kern w:val="2"/>
          <w:sz w:val="28"/>
          <w:szCs w:val="28"/>
        </w:rPr>
        <w:t>.</w:t>
      </w:r>
      <w:r>
        <w:rPr>
          <w:rFonts w:hint="default" w:ascii="仿宋" w:hAnsi="仿宋" w:eastAsia="仿宋" w:cs="仿宋"/>
          <w:bCs/>
          <w:kern w:val="2"/>
          <w:sz w:val="28"/>
          <w:szCs w:val="28"/>
        </w:rPr>
        <w:t>片区开发之产业基金运作案例解析</w:t>
      </w:r>
    </w:p>
    <w:p>
      <w:pPr>
        <w:autoSpaceDE/>
        <w:autoSpaceDN/>
        <w:adjustRightInd/>
        <w:spacing w:line="370" w:lineRule="exact"/>
        <w:ind w:firstLine="420" w:firstLineChars="150"/>
        <w:jc w:val="both"/>
        <w:rPr>
          <w:rStyle w:val="10"/>
          <w:rFonts w:hint="default" w:ascii="仿宋" w:hAnsi="仿宋" w:eastAsia="仿宋" w:cs="仿宋"/>
          <w:b w:val="0"/>
          <w:kern w:val="2"/>
          <w:sz w:val="28"/>
          <w:szCs w:val="28"/>
        </w:rPr>
      </w:pPr>
      <w:r>
        <w:rPr>
          <w:rFonts w:hint="default" w:ascii="仿宋" w:hAnsi="仿宋" w:eastAsia="仿宋" w:cs="仿宋"/>
          <w:bCs/>
          <w:kern w:val="2"/>
          <w:sz w:val="28"/>
          <w:szCs w:val="28"/>
        </w:rPr>
        <w:t>5</w:t>
      </w:r>
      <w:r>
        <w:rPr>
          <w:rFonts w:ascii="仿宋" w:hAnsi="仿宋" w:eastAsia="仿宋" w:cs="仿宋"/>
          <w:bCs/>
          <w:kern w:val="2"/>
          <w:sz w:val="28"/>
          <w:szCs w:val="28"/>
        </w:rPr>
        <w:t>.</w:t>
      </w:r>
      <w:r>
        <w:rPr>
          <w:rFonts w:hint="default" w:ascii="仿宋" w:hAnsi="仿宋" w:eastAsia="仿宋" w:cs="仿宋"/>
          <w:bCs/>
          <w:kern w:val="2"/>
          <w:sz w:val="28"/>
          <w:szCs w:val="28"/>
        </w:rPr>
        <w:t>片区开发项目采用综合实施模式的案例解析</w:t>
      </w:r>
    </w:p>
    <w:p>
      <w:pPr>
        <w:widowControl/>
        <w:autoSpaceDE/>
        <w:autoSpaceDN/>
        <w:spacing w:line="360" w:lineRule="exact"/>
        <w:jc w:val="center"/>
        <w:rPr>
          <w:rStyle w:val="10"/>
          <w:rFonts w:hint="default" w:ascii="华文中宋" w:hAnsi="华文中宋" w:eastAsia="华文中宋" w:cs="黑体"/>
          <w:color w:val="000000"/>
          <w:sz w:val="28"/>
          <w:szCs w:val="28"/>
          <w:lang w:val="zh-CN"/>
        </w:rPr>
      </w:pPr>
      <w:r>
        <w:rPr>
          <w:rStyle w:val="10"/>
          <w:rFonts w:ascii="黑体" w:hAnsi="黑体" w:eastAsia="黑体" w:cs="黑体"/>
          <w:b w:val="0"/>
          <w:bCs w:val="0"/>
          <w:color w:val="000000"/>
          <w:sz w:val="28"/>
          <w:szCs w:val="28"/>
        </w:rPr>
        <w:t>附件二.</w:t>
      </w:r>
      <w:r>
        <w:rPr>
          <w:rStyle w:val="10"/>
          <w:rFonts w:ascii="华文中宋" w:hAnsi="华文中宋" w:eastAsia="华文中宋" w:cs="黑体"/>
          <w:color w:val="000000"/>
          <w:sz w:val="28"/>
          <w:szCs w:val="28"/>
          <w:lang w:val="zh-CN"/>
        </w:rPr>
        <w:t>新形势下产业新城综合片区开发项目投融资模式的创新实务与实战案例</w:t>
      </w:r>
      <w:r>
        <w:rPr>
          <w:rStyle w:val="10"/>
          <w:rFonts w:ascii="华文中宋" w:hAnsi="华文中宋" w:eastAsia="华文中宋" w:cs="黑体"/>
          <w:color w:val="000000"/>
          <w:sz w:val="28"/>
          <w:szCs w:val="28"/>
        </w:rPr>
        <w:t>培训班</w:t>
      </w:r>
      <w:r>
        <w:rPr>
          <w:rStyle w:val="10"/>
          <w:rFonts w:ascii="华文中宋" w:hAnsi="华文中宋" w:eastAsia="华文中宋" w:cs="黑体"/>
          <w:color w:val="000000"/>
          <w:sz w:val="28"/>
          <w:szCs w:val="28"/>
          <w:lang w:val="zh-CN"/>
        </w:rPr>
        <w:t>报名回执表</w:t>
      </w:r>
    </w:p>
    <w:p>
      <w:pPr>
        <w:widowControl/>
        <w:autoSpaceDE/>
        <w:autoSpaceDN/>
        <w:spacing w:line="360" w:lineRule="exact"/>
        <w:rPr>
          <w:rStyle w:val="10"/>
          <w:rFonts w:hint="default" w:ascii="华文中宋" w:hAnsi="华文中宋" w:eastAsia="华文中宋" w:cs="黑体"/>
          <w:color w:val="000000"/>
          <w:sz w:val="28"/>
          <w:szCs w:val="28"/>
          <w:lang w:val="zh-CN"/>
        </w:rPr>
      </w:pPr>
    </w:p>
    <w:tbl>
      <w:tblPr>
        <w:tblStyle w:val="8"/>
        <w:tblpPr w:leftFromText="180" w:rightFromText="180" w:vertAnchor="page" w:horzAnchor="margin" w:tblpY="264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50"/>
        <w:gridCol w:w="849"/>
        <w:gridCol w:w="1282"/>
        <w:gridCol w:w="1984"/>
        <w:gridCol w:w="157"/>
        <w:gridCol w:w="815"/>
        <w:gridCol w:w="181"/>
        <w:gridCol w:w="541"/>
        <w:gridCol w:w="29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63" w:type="dxa"/>
            <w:gridSpan w:val="2"/>
            <w:vAlign w:val="center"/>
          </w:tcPr>
          <w:p>
            <w:pPr>
              <w:autoSpaceDE/>
              <w:autoSpaceDN/>
              <w:adjustRightInd/>
              <w:spacing w:line="360" w:lineRule="exact"/>
              <w:ind w:right="-168" w:rightChars="-70"/>
              <w:jc w:val="center"/>
              <w:rPr>
                <w:rFonts w:hint="default" w:ascii="仿宋_GB2312" w:hAnsi="等线" w:eastAsia="仿宋_GB2312"/>
                <w:kern w:val="2"/>
                <w:szCs w:val="22"/>
              </w:rPr>
            </w:pPr>
            <w:r>
              <w:rPr>
                <w:rFonts w:ascii="仿宋_GB2312" w:hAnsi="等线" w:eastAsia="仿宋_GB2312"/>
                <w:kern w:val="2"/>
                <w:szCs w:val="22"/>
              </w:rPr>
              <w:t>单位名称</w:t>
            </w:r>
          </w:p>
        </w:tc>
        <w:tc>
          <w:tcPr>
            <w:tcW w:w="5087" w:type="dxa"/>
            <w:gridSpan w:val="5"/>
            <w:vAlign w:val="center"/>
          </w:tcPr>
          <w:p>
            <w:pPr>
              <w:autoSpaceDE/>
              <w:autoSpaceDN/>
              <w:adjustRightInd/>
              <w:spacing w:line="360" w:lineRule="exact"/>
              <w:ind w:right="-168" w:rightChars="-70"/>
              <w:jc w:val="center"/>
              <w:rPr>
                <w:rFonts w:hint="default" w:ascii="仿宋_GB2312" w:hAnsi="等线" w:eastAsia="仿宋_GB2312"/>
                <w:kern w:val="2"/>
                <w:szCs w:val="22"/>
              </w:rPr>
            </w:pPr>
          </w:p>
        </w:tc>
        <w:tc>
          <w:tcPr>
            <w:tcW w:w="722" w:type="dxa"/>
            <w:gridSpan w:val="2"/>
            <w:vAlign w:val="center"/>
          </w:tcPr>
          <w:p>
            <w:pPr>
              <w:autoSpaceDE/>
              <w:autoSpaceDN/>
              <w:adjustRightInd/>
              <w:spacing w:line="360" w:lineRule="exact"/>
              <w:ind w:right="-168" w:rightChars="-70"/>
              <w:jc w:val="both"/>
              <w:rPr>
                <w:rFonts w:hint="default" w:ascii="仿宋_GB2312" w:hAnsi="等线" w:eastAsia="仿宋_GB2312"/>
                <w:kern w:val="2"/>
                <w:szCs w:val="22"/>
              </w:rPr>
            </w:pPr>
            <w:r>
              <w:rPr>
                <w:rFonts w:ascii="仿宋_GB2312" w:hAnsi="等线" w:eastAsia="仿宋_GB2312"/>
                <w:kern w:val="2"/>
                <w:szCs w:val="22"/>
              </w:rPr>
              <w:t>邮编</w:t>
            </w:r>
          </w:p>
        </w:tc>
        <w:tc>
          <w:tcPr>
            <w:tcW w:w="2275" w:type="dxa"/>
            <w:gridSpan w:val="2"/>
            <w:vAlign w:val="center"/>
          </w:tcPr>
          <w:p>
            <w:pPr>
              <w:autoSpaceDE/>
              <w:autoSpaceDN/>
              <w:adjustRightInd/>
              <w:spacing w:line="360" w:lineRule="exact"/>
              <w:ind w:right="-168" w:rightChars="-70" w:firstLine="960"/>
              <w:jc w:val="center"/>
              <w:rPr>
                <w:rFonts w:hint="default" w:ascii="仿宋_GB2312" w:hAnsi="等线"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63" w:type="dxa"/>
            <w:gridSpan w:val="2"/>
            <w:vAlign w:val="center"/>
          </w:tcPr>
          <w:p>
            <w:pPr>
              <w:autoSpaceDE/>
              <w:autoSpaceDN/>
              <w:adjustRightInd/>
              <w:spacing w:line="360" w:lineRule="exact"/>
              <w:ind w:right="-168" w:rightChars="-70"/>
              <w:jc w:val="center"/>
              <w:rPr>
                <w:rFonts w:hint="default" w:ascii="仿宋_GB2312" w:hAnsi="等线" w:eastAsia="仿宋_GB2312"/>
                <w:kern w:val="2"/>
                <w:szCs w:val="22"/>
              </w:rPr>
            </w:pPr>
            <w:r>
              <w:rPr>
                <w:rFonts w:ascii="仿宋_GB2312" w:hAnsi="等线" w:eastAsia="仿宋_GB2312"/>
                <w:kern w:val="2"/>
                <w:szCs w:val="22"/>
              </w:rPr>
              <w:t>单位地址</w:t>
            </w:r>
          </w:p>
        </w:tc>
        <w:tc>
          <w:tcPr>
            <w:tcW w:w="8084" w:type="dxa"/>
            <w:gridSpan w:val="9"/>
            <w:vAlign w:val="center"/>
          </w:tcPr>
          <w:p>
            <w:pPr>
              <w:autoSpaceDE/>
              <w:autoSpaceDN/>
              <w:adjustRightInd/>
              <w:spacing w:line="360" w:lineRule="exact"/>
              <w:ind w:right="-168" w:rightChars="-70" w:firstLine="960"/>
              <w:jc w:val="center"/>
              <w:rPr>
                <w:rFonts w:hint="default" w:ascii="仿宋_GB2312" w:hAnsi="等线"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3" w:type="dxa"/>
            <w:gridSpan w:val="2"/>
            <w:vAlign w:val="center"/>
          </w:tcPr>
          <w:p>
            <w:pPr>
              <w:autoSpaceDE/>
              <w:autoSpaceDN/>
              <w:adjustRightInd/>
              <w:spacing w:line="360" w:lineRule="exact"/>
              <w:ind w:right="-168" w:rightChars="-70"/>
              <w:jc w:val="center"/>
              <w:rPr>
                <w:rFonts w:hint="default" w:ascii="仿宋_GB2312" w:hAnsi="等线" w:eastAsia="仿宋_GB2312"/>
                <w:kern w:val="2"/>
                <w:szCs w:val="22"/>
              </w:rPr>
            </w:pPr>
            <w:r>
              <w:rPr>
                <w:rFonts w:ascii="仿宋_GB2312" w:hAnsi="等线" w:eastAsia="仿宋_GB2312"/>
                <w:kern w:val="2"/>
                <w:szCs w:val="22"/>
              </w:rPr>
              <w:t>联系人</w:t>
            </w:r>
          </w:p>
        </w:tc>
        <w:tc>
          <w:tcPr>
            <w:tcW w:w="2131" w:type="dxa"/>
            <w:gridSpan w:val="2"/>
            <w:vAlign w:val="center"/>
          </w:tcPr>
          <w:p>
            <w:pPr>
              <w:autoSpaceDE/>
              <w:autoSpaceDN/>
              <w:adjustRightInd/>
              <w:spacing w:line="360" w:lineRule="exact"/>
              <w:ind w:right="-168" w:rightChars="-70" w:firstLine="960"/>
              <w:jc w:val="both"/>
              <w:rPr>
                <w:rFonts w:hint="default" w:ascii="仿宋_GB2312" w:hAnsi="等线" w:eastAsia="仿宋_GB2312"/>
                <w:kern w:val="2"/>
                <w:szCs w:val="22"/>
              </w:rPr>
            </w:pPr>
          </w:p>
        </w:tc>
        <w:tc>
          <w:tcPr>
            <w:tcW w:w="2956" w:type="dxa"/>
            <w:gridSpan w:val="3"/>
            <w:vAlign w:val="center"/>
          </w:tcPr>
          <w:p>
            <w:pPr>
              <w:autoSpaceDE/>
              <w:autoSpaceDN/>
              <w:adjustRightInd/>
              <w:spacing w:line="360" w:lineRule="exact"/>
              <w:ind w:right="-168" w:rightChars="-70"/>
              <w:jc w:val="center"/>
              <w:rPr>
                <w:rFonts w:hint="default" w:ascii="仿宋_GB2312" w:hAnsi="等线" w:eastAsia="仿宋_GB2312"/>
                <w:kern w:val="2"/>
                <w:szCs w:val="22"/>
              </w:rPr>
            </w:pPr>
            <w:r>
              <w:rPr>
                <w:rFonts w:ascii="仿宋_GB2312" w:hAnsi="等线" w:eastAsia="仿宋_GB2312"/>
                <w:kern w:val="2"/>
                <w:szCs w:val="22"/>
              </w:rPr>
              <w:t>职位/岗位</w:t>
            </w:r>
          </w:p>
        </w:tc>
        <w:tc>
          <w:tcPr>
            <w:tcW w:w="2997" w:type="dxa"/>
            <w:gridSpan w:val="4"/>
            <w:vAlign w:val="center"/>
          </w:tcPr>
          <w:p>
            <w:pPr>
              <w:autoSpaceDE/>
              <w:autoSpaceDN/>
              <w:adjustRightInd/>
              <w:spacing w:line="360" w:lineRule="exact"/>
              <w:ind w:right="-168" w:rightChars="-70" w:firstLine="960"/>
              <w:jc w:val="center"/>
              <w:rPr>
                <w:rFonts w:hint="default" w:ascii="仿宋_GB2312" w:hAnsi="等线"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3" w:type="dxa"/>
            <w:gridSpan w:val="2"/>
            <w:vAlign w:val="center"/>
          </w:tcPr>
          <w:p>
            <w:pPr>
              <w:autoSpaceDE/>
              <w:autoSpaceDN/>
              <w:adjustRightInd/>
              <w:spacing w:line="360" w:lineRule="exact"/>
              <w:ind w:right="-168" w:rightChars="-70"/>
              <w:jc w:val="center"/>
              <w:rPr>
                <w:rFonts w:hint="default" w:ascii="仿宋_GB2312" w:hAnsi="等线" w:eastAsia="仿宋_GB2312"/>
                <w:kern w:val="2"/>
                <w:szCs w:val="22"/>
              </w:rPr>
            </w:pPr>
            <w:r>
              <w:rPr>
                <w:rFonts w:ascii="仿宋_GB2312" w:hAnsi="等线" w:eastAsia="仿宋_GB2312"/>
                <w:kern w:val="2"/>
                <w:szCs w:val="22"/>
              </w:rPr>
              <w:t>办公电话</w:t>
            </w:r>
          </w:p>
        </w:tc>
        <w:tc>
          <w:tcPr>
            <w:tcW w:w="2131" w:type="dxa"/>
            <w:gridSpan w:val="2"/>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2956" w:type="dxa"/>
            <w:gridSpan w:val="3"/>
            <w:vAlign w:val="center"/>
          </w:tcPr>
          <w:p>
            <w:pPr>
              <w:autoSpaceDE/>
              <w:autoSpaceDN/>
              <w:adjustRightInd/>
              <w:spacing w:line="360" w:lineRule="exact"/>
              <w:ind w:right="-168" w:rightChars="-70"/>
              <w:jc w:val="center"/>
              <w:rPr>
                <w:rFonts w:hint="default" w:ascii="仿宋_GB2312" w:hAnsi="等线" w:eastAsia="仿宋_GB2312"/>
                <w:kern w:val="2"/>
                <w:szCs w:val="22"/>
              </w:rPr>
            </w:pPr>
            <w:r>
              <w:rPr>
                <w:rFonts w:ascii="仿宋_GB2312" w:hAnsi="等线" w:eastAsia="仿宋_GB2312"/>
                <w:kern w:val="2"/>
                <w:szCs w:val="22"/>
              </w:rPr>
              <w:t>手    机</w:t>
            </w:r>
          </w:p>
        </w:tc>
        <w:tc>
          <w:tcPr>
            <w:tcW w:w="2997" w:type="dxa"/>
            <w:gridSpan w:val="4"/>
            <w:vAlign w:val="center"/>
          </w:tcPr>
          <w:p>
            <w:pPr>
              <w:autoSpaceDE/>
              <w:autoSpaceDN/>
              <w:adjustRightInd/>
              <w:spacing w:line="360" w:lineRule="exact"/>
              <w:ind w:right="-168" w:rightChars="-70" w:firstLine="960"/>
              <w:jc w:val="center"/>
              <w:rPr>
                <w:rFonts w:hint="default" w:ascii="仿宋_GB2312" w:hAnsi="等线"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3" w:type="dxa"/>
            <w:gridSpan w:val="2"/>
            <w:vAlign w:val="center"/>
          </w:tcPr>
          <w:p>
            <w:pPr>
              <w:autoSpaceDE/>
              <w:autoSpaceDN/>
              <w:adjustRightInd/>
              <w:spacing w:line="360" w:lineRule="exact"/>
              <w:ind w:right="-168" w:rightChars="-70"/>
              <w:jc w:val="center"/>
              <w:rPr>
                <w:rFonts w:hint="default" w:ascii="仿宋_GB2312" w:hAnsi="等线" w:eastAsia="仿宋_GB2312"/>
                <w:kern w:val="2"/>
                <w:szCs w:val="22"/>
              </w:rPr>
            </w:pPr>
            <w:r>
              <w:rPr>
                <w:rFonts w:ascii="仿宋_GB2312" w:hAnsi="等线" w:eastAsia="仿宋_GB2312"/>
                <w:kern w:val="2"/>
                <w:szCs w:val="22"/>
              </w:rPr>
              <w:t>传   真</w:t>
            </w:r>
          </w:p>
        </w:tc>
        <w:tc>
          <w:tcPr>
            <w:tcW w:w="2131" w:type="dxa"/>
            <w:gridSpan w:val="2"/>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2956" w:type="dxa"/>
            <w:gridSpan w:val="3"/>
            <w:vAlign w:val="center"/>
          </w:tcPr>
          <w:p>
            <w:pPr>
              <w:autoSpaceDE/>
              <w:autoSpaceDN/>
              <w:adjustRightInd/>
              <w:spacing w:line="360" w:lineRule="exact"/>
              <w:ind w:right="-168" w:rightChars="-70"/>
              <w:jc w:val="center"/>
              <w:rPr>
                <w:rFonts w:hint="default" w:ascii="仿宋_GB2312" w:hAnsi="等线" w:eastAsia="仿宋_GB2312"/>
                <w:kern w:val="2"/>
                <w:szCs w:val="22"/>
              </w:rPr>
            </w:pPr>
            <w:r>
              <w:rPr>
                <w:rFonts w:ascii="仿宋_GB2312" w:hAnsi="等线" w:eastAsia="仿宋_GB2312"/>
                <w:kern w:val="2"/>
                <w:szCs w:val="22"/>
              </w:rPr>
              <w:t>电子信箱</w:t>
            </w:r>
          </w:p>
        </w:tc>
        <w:tc>
          <w:tcPr>
            <w:tcW w:w="2997" w:type="dxa"/>
            <w:gridSpan w:val="4"/>
            <w:vAlign w:val="center"/>
          </w:tcPr>
          <w:p>
            <w:pPr>
              <w:autoSpaceDE/>
              <w:autoSpaceDN/>
              <w:adjustRightInd/>
              <w:spacing w:line="360" w:lineRule="exact"/>
              <w:ind w:right="-168" w:rightChars="-70" w:firstLine="960"/>
              <w:jc w:val="center"/>
              <w:rPr>
                <w:rFonts w:hint="default" w:ascii="仿宋_GB2312" w:hAnsi="等线"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63" w:type="dxa"/>
            <w:gridSpan w:val="2"/>
            <w:vAlign w:val="center"/>
          </w:tcPr>
          <w:p>
            <w:pPr>
              <w:autoSpaceDE/>
              <w:autoSpaceDN/>
              <w:adjustRightInd/>
              <w:spacing w:line="360" w:lineRule="exact"/>
              <w:ind w:right="-168" w:rightChars="-70"/>
              <w:jc w:val="center"/>
              <w:rPr>
                <w:rFonts w:hint="default" w:ascii="仿宋_GB2312" w:hAnsi="等线" w:eastAsia="仿宋_GB2312"/>
                <w:kern w:val="2"/>
                <w:szCs w:val="22"/>
              </w:rPr>
            </w:pPr>
            <w:r>
              <w:rPr>
                <w:rFonts w:ascii="仿宋_GB2312" w:hAnsi="等线" w:eastAsia="仿宋_GB2312"/>
                <w:kern w:val="2"/>
                <w:szCs w:val="22"/>
              </w:rPr>
              <w:t>参加培训人员</w:t>
            </w:r>
          </w:p>
        </w:tc>
        <w:tc>
          <w:tcPr>
            <w:tcW w:w="849" w:type="dxa"/>
            <w:vAlign w:val="center"/>
          </w:tcPr>
          <w:p>
            <w:pPr>
              <w:autoSpaceDE/>
              <w:autoSpaceDN/>
              <w:adjustRightInd/>
              <w:spacing w:line="360" w:lineRule="exact"/>
              <w:ind w:right="-168" w:rightChars="-70"/>
              <w:jc w:val="center"/>
              <w:rPr>
                <w:rFonts w:hint="default" w:ascii="仿宋_GB2312" w:hAnsi="等线" w:eastAsia="仿宋_GB2312"/>
                <w:kern w:val="2"/>
                <w:szCs w:val="22"/>
              </w:rPr>
            </w:pPr>
            <w:r>
              <w:rPr>
                <w:rFonts w:ascii="仿宋_GB2312" w:hAnsi="等线" w:eastAsia="仿宋_GB2312"/>
                <w:kern w:val="2"/>
                <w:szCs w:val="22"/>
              </w:rPr>
              <w:t>性别</w:t>
            </w:r>
          </w:p>
        </w:tc>
        <w:tc>
          <w:tcPr>
            <w:tcW w:w="1282" w:type="dxa"/>
            <w:vAlign w:val="center"/>
          </w:tcPr>
          <w:p>
            <w:pPr>
              <w:autoSpaceDE/>
              <w:autoSpaceDN/>
              <w:adjustRightInd/>
              <w:spacing w:line="360" w:lineRule="exact"/>
              <w:ind w:right="-168" w:rightChars="-70"/>
              <w:jc w:val="center"/>
              <w:rPr>
                <w:rFonts w:hint="default" w:ascii="仿宋_GB2312" w:hAnsi="等线" w:eastAsia="仿宋_GB2312"/>
                <w:kern w:val="2"/>
                <w:szCs w:val="22"/>
              </w:rPr>
            </w:pPr>
            <w:r>
              <w:rPr>
                <w:rFonts w:ascii="仿宋_GB2312" w:hAnsi="等线" w:eastAsia="仿宋_GB2312"/>
                <w:kern w:val="2"/>
                <w:szCs w:val="22"/>
              </w:rPr>
              <w:t>职务</w:t>
            </w:r>
          </w:p>
        </w:tc>
        <w:tc>
          <w:tcPr>
            <w:tcW w:w="1984" w:type="dxa"/>
            <w:vAlign w:val="center"/>
          </w:tcPr>
          <w:p>
            <w:pPr>
              <w:autoSpaceDE/>
              <w:autoSpaceDN/>
              <w:adjustRightInd/>
              <w:spacing w:line="360" w:lineRule="exact"/>
              <w:ind w:right="-168" w:rightChars="-70"/>
              <w:jc w:val="center"/>
              <w:rPr>
                <w:rFonts w:hint="default" w:ascii="仿宋_GB2312" w:hAnsi="等线" w:eastAsia="仿宋_GB2312"/>
                <w:kern w:val="2"/>
                <w:szCs w:val="22"/>
              </w:rPr>
            </w:pPr>
            <w:r>
              <w:rPr>
                <w:rFonts w:ascii="仿宋_GB2312" w:hAnsi="等线" w:eastAsia="仿宋_GB2312"/>
                <w:kern w:val="2"/>
                <w:szCs w:val="22"/>
              </w:rPr>
              <w:t>电话</w:t>
            </w:r>
          </w:p>
        </w:tc>
        <w:tc>
          <w:tcPr>
            <w:tcW w:w="1985" w:type="dxa"/>
            <w:gridSpan w:val="5"/>
            <w:vAlign w:val="center"/>
          </w:tcPr>
          <w:p>
            <w:pPr>
              <w:autoSpaceDE/>
              <w:autoSpaceDN/>
              <w:adjustRightInd/>
              <w:spacing w:line="360" w:lineRule="exact"/>
              <w:ind w:right="-168" w:rightChars="-70"/>
              <w:jc w:val="center"/>
              <w:rPr>
                <w:rFonts w:hint="default" w:ascii="仿宋_GB2312" w:hAnsi="等线" w:eastAsia="仿宋_GB2312"/>
                <w:kern w:val="2"/>
                <w:szCs w:val="22"/>
              </w:rPr>
            </w:pPr>
            <w:r>
              <w:rPr>
                <w:rFonts w:ascii="仿宋_GB2312" w:hAnsi="等线" w:eastAsia="仿宋_GB2312"/>
                <w:kern w:val="2"/>
                <w:szCs w:val="22"/>
              </w:rPr>
              <w:t>手机</w:t>
            </w:r>
          </w:p>
        </w:tc>
        <w:tc>
          <w:tcPr>
            <w:tcW w:w="1984" w:type="dxa"/>
            <w:vAlign w:val="center"/>
          </w:tcPr>
          <w:p>
            <w:pPr>
              <w:autoSpaceDE/>
              <w:autoSpaceDN/>
              <w:adjustRightInd/>
              <w:spacing w:line="360" w:lineRule="exact"/>
              <w:ind w:right="-168" w:rightChars="-70"/>
              <w:jc w:val="center"/>
              <w:rPr>
                <w:rFonts w:hint="default" w:ascii="仿宋_GB2312" w:hAnsi="等线" w:eastAsia="仿宋_GB2312"/>
                <w:kern w:val="2"/>
                <w:szCs w:val="22"/>
              </w:rPr>
            </w:pPr>
            <w:r>
              <w:rPr>
                <w:rFonts w:ascii="仿宋_GB2312" w:hAnsi="等线" w:eastAsia="仿宋_GB2312"/>
                <w:kern w:val="2"/>
                <w:szCs w:val="22"/>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gridSpan w:val="2"/>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849" w:type="dxa"/>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1282" w:type="dxa"/>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1985" w:type="dxa"/>
            <w:gridSpan w:val="5"/>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等线"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gridSpan w:val="2"/>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849" w:type="dxa"/>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1282" w:type="dxa"/>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1985" w:type="dxa"/>
            <w:gridSpan w:val="5"/>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等线"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gridSpan w:val="2"/>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849" w:type="dxa"/>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1282" w:type="dxa"/>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1985" w:type="dxa"/>
            <w:gridSpan w:val="5"/>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等线"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gridSpan w:val="2"/>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849" w:type="dxa"/>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1282" w:type="dxa"/>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1985" w:type="dxa"/>
            <w:gridSpan w:val="5"/>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等线"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gridSpan w:val="2"/>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849" w:type="dxa"/>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1282" w:type="dxa"/>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1985" w:type="dxa"/>
            <w:gridSpan w:val="5"/>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等线"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13" w:type="dxa"/>
            <w:vAlign w:val="center"/>
          </w:tcPr>
          <w:p>
            <w:pPr>
              <w:autoSpaceDE/>
              <w:autoSpaceDN/>
              <w:adjustRightInd/>
              <w:spacing w:line="360" w:lineRule="exact"/>
              <w:ind w:right="-168" w:rightChars="-70" w:firstLine="240" w:firstLineChars="100"/>
              <w:rPr>
                <w:rFonts w:hint="default" w:ascii="仿宋_GB2312" w:hAnsi="等线" w:eastAsia="仿宋_GB2312"/>
                <w:color w:val="FF0000"/>
                <w:kern w:val="2"/>
                <w:szCs w:val="22"/>
              </w:rPr>
            </w:pPr>
            <w:r>
              <w:rPr>
                <w:rFonts w:ascii="仿宋_GB2312" w:hAnsi="等线" w:eastAsia="仿宋_GB2312"/>
                <w:color w:val="000000"/>
                <w:kern w:val="2"/>
                <w:szCs w:val="22"/>
              </w:rPr>
              <w:t>参会地点</w:t>
            </w:r>
          </w:p>
        </w:tc>
        <w:tc>
          <w:tcPr>
            <w:tcW w:w="2181" w:type="dxa"/>
            <w:gridSpan w:val="3"/>
            <w:vAlign w:val="center"/>
          </w:tcPr>
          <w:p>
            <w:pPr>
              <w:autoSpaceDE/>
              <w:autoSpaceDN/>
              <w:adjustRightInd/>
              <w:spacing w:line="360" w:lineRule="exact"/>
              <w:ind w:right="-168" w:rightChars="-70" w:firstLine="960" w:firstLineChars="400"/>
              <w:rPr>
                <w:rFonts w:hint="default" w:ascii="仿宋_GB2312" w:hAnsi="等线" w:eastAsia="仿宋_GB2312"/>
                <w:color w:val="FF0000"/>
                <w:kern w:val="2"/>
                <w:szCs w:val="22"/>
              </w:rPr>
            </w:pPr>
          </w:p>
        </w:tc>
        <w:tc>
          <w:tcPr>
            <w:tcW w:w="1984" w:type="dxa"/>
            <w:vAlign w:val="center"/>
          </w:tcPr>
          <w:p>
            <w:pPr>
              <w:autoSpaceDE/>
              <w:autoSpaceDN/>
              <w:adjustRightInd/>
              <w:spacing w:line="360" w:lineRule="exact"/>
              <w:ind w:right="-168" w:rightChars="-70" w:firstLine="240" w:firstLineChars="100"/>
              <w:rPr>
                <w:rFonts w:hint="default" w:ascii="仿宋_GB2312" w:hAnsi="等线" w:eastAsia="仿宋_GB2312"/>
                <w:color w:val="FF0000"/>
                <w:kern w:val="2"/>
                <w:szCs w:val="22"/>
              </w:rPr>
            </w:pPr>
            <w:r>
              <w:rPr>
                <w:rFonts w:ascii="仿宋_GB2312" w:hAnsi="等线" w:eastAsia="仿宋_GB2312"/>
                <w:color w:val="000000"/>
                <w:kern w:val="2"/>
                <w:szCs w:val="22"/>
              </w:rPr>
              <w:t>证书申报</w:t>
            </w:r>
          </w:p>
        </w:tc>
        <w:tc>
          <w:tcPr>
            <w:tcW w:w="3969" w:type="dxa"/>
            <w:gridSpan w:val="6"/>
            <w:vAlign w:val="center"/>
          </w:tcPr>
          <w:p>
            <w:pPr>
              <w:autoSpaceDE/>
              <w:autoSpaceDN/>
              <w:adjustRightInd/>
              <w:spacing w:line="360" w:lineRule="exact"/>
              <w:ind w:right="-168" w:rightChars="-70"/>
              <w:rPr>
                <w:rFonts w:hint="default" w:ascii="仿宋_GB2312" w:hAnsi="等线" w:eastAsia="仿宋_GB2312"/>
                <w:color w:val="FF0000"/>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3" w:type="dxa"/>
            <w:gridSpan w:val="2"/>
            <w:vAlign w:val="center"/>
          </w:tcPr>
          <w:p>
            <w:pPr>
              <w:autoSpaceDE/>
              <w:autoSpaceDN/>
              <w:adjustRightInd/>
              <w:spacing w:line="360" w:lineRule="exact"/>
              <w:ind w:right="-168" w:rightChars="-70"/>
              <w:jc w:val="center"/>
              <w:rPr>
                <w:rFonts w:hint="default" w:ascii="仿宋_GB2312" w:hAnsi="等线" w:eastAsia="仿宋_GB2312"/>
                <w:kern w:val="2"/>
                <w:szCs w:val="22"/>
              </w:rPr>
            </w:pPr>
            <w:r>
              <w:rPr>
                <w:rFonts w:ascii="仿宋_GB2312" w:hAnsi="等线" w:eastAsia="仿宋_GB2312"/>
                <w:kern w:val="2"/>
                <w:szCs w:val="22"/>
              </w:rPr>
              <w:t>标准选项</w:t>
            </w:r>
          </w:p>
        </w:tc>
        <w:tc>
          <w:tcPr>
            <w:tcW w:w="8084" w:type="dxa"/>
            <w:gridSpan w:val="9"/>
            <w:vAlign w:val="center"/>
          </w:tcPr>
          <w:p>
            <w:pPr>
              <w:autoSpaceDE/>
              <w:autoSpaceDN/>
              <w:adjustRightInd/>
              <w:spacing w:line="360" w:lineRule="exact"/>
              <w:ind w:right="-168" w:rightChars="-70"/>
              <w:rPr>
                <w:rFonts w:hint="default" w:ascii="仿宋_GB2312" w:hAnsi="等线" w:eastAsia="仿宋_GB2312"/>
                <w:color w:val="000000"/>
                <w:kern w:val="2"/>
                <w:szCs w:val="22"/>
              </w:rPr>
            </w:pPr>
            <w:r>
              <w:rPr>
                <w:rFonts w:hint="default" w:ascii="仿宋_GB2312" w:eastAsia="仿宋_GB2312" w:cs="宋体"/>
                <w:b/>
                <w:color w:val="000000"/>
                <w:sz w:val="28"/>
                <w:szCs w:val="28"/>
              </w:rPr>
              <w:t>A:2980元□       B：3980元□     C</w:t>
            </w:r>
            <w:r>
              <w:rPr>
                <w:rFonts w:ascii="仿宋_GB2312" w:eastAsia="仿宋_GB2312" w:cs="宋体"/>
                <w:b/>
                <w:color w:val="000000"/>
                <w:sz w:val="28"/>
                <w:szCs w:val="28"/>
              </w:rPr>
              <w:t>：</w:t>
            </w:r>
            <w:r>
              <w:rPr>
                <w:rFonts w:hint="default" w:ascii="仿宋_GB2312" w:eastAsia="仿宋_GB2312" w:cs="宋体"/>
                <w:b/>
                <w:color w:val="000000"/>
                <w:sz w:val="28"/>
                <w:szCs w:val="28"/>
              </w:rPr>
              <w:t>5980元□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63" w:type="dxa"/>
            <w:gridSpan w:val="2"/>
          </w:tcPr>
          <w:p>
            <w:pPr>
              <w:autoSpaceDE/>
              <w:autoSpaceDN/>
              <w:adjustRightInd/>
              <w:spacing w:line="360" w:lineRule="exact"/>
              <w:ind w:right="-168" w:rightChars="-70"/>
              <w:jc w:val="center"/>
              <w:rPr>
                <w:rFonts w:hint="default" w:ascii="仿宋_GB2312" w:hAnsi="等线" w:eastAsia="仿宋_GB2312"/>
                <w:kern w:val="2"/>
                <w:szCs w:val="22"/>
              </w:rPr>
            </w:pPr>
            <w:r>
              <w:rPr>
                <w:rFonts w:ascii="仿宋_GB2312" w:hAnsi="等线" w:eastAsia="仿宋_GB2312"/>
                <w:kern w:val="2"/>
                <w:szCs w:val="22"/>
              </w:rPr>
              <w:t>付款方式</w:t>
            </w:r>
          </w:p>
        </w:tc>
        <w:tc>
          <w:tcPr>
            <w:tcW w:w="4272" w:type="dxa"/>
            <w:gridSpan w:val="4"/>
          </w:tcPr>
          <w:p>
            <w:pPr>
              <w:widowControl/>
              <w:autoSpaceDE/>
              <w:autoSpaceDN/>
              <w:adjustRightInd/>
              <w:spacing w:line="360" w:lineRule="exact"/>
              <w:ind w:right="-168" w:rightChars="-70"/>
              <w:jc w:val="center"/>
              <w:rPr>
                <w:rFonts w:hint="default" w:ascii="仿宋_GB2312" w:hAnsi="等线" w:eastAsia="仿宋_GB2312"/>
                <w:kern w:val="2"/>
                <w:szCs w:val="22"/>
              </w:rPr>
            </w:pPr>
            <w:r>
              <w:rPr>
                <w:rFonts w:ascii="仿宋_GB2312" w:hAnsi="等线" w:eastAsia="仿宋_GB2312"/>
                <w:kern w:val="2"/>
                <w:szCs w:val="22"/>
              </w:rPr>
              <w:t xml:space="preserve">□银行     □网银 </w:t>
            </w:r>
          </w:p>
        </w:tc>
        <w:tc>
          <w:tcPr>
            <w:tcW w:w="996" w:type="dxa"/>
            <w:gridSpan w:val="2"/>
          </w:tcPr>
          <w:p>
            <w:pPr>
              <w:widowControl/>
              <w:autoSpaceDE/>
              <w:autoSpaceDN/>
              <w:adjustRightInd/>
              <w:spacing w:line="360" w:lineRule="exact"/>
              <w:ind w:right="-168" w:rightChars="-70"/>
              <w:jc w:val="center"/>
              <w:rPr>
                <w:rFonts w:hint="default" w:ascii="仿宋_GB2312" w:hAnsi="等线" w:eastAsia="仿宋_GB2312"/>
                <w:kern w:val="2"/>
                <w:szCs w:val="22"/>
              </w:rPr>
            </w:pPr>
            <w:r>
              <w:rPr>
                <w:rFonts w:ascii="仿宋_GB2312" w:hAnsi="等线" w:eastAsia="仿宋_GB2312"/>
                <w:kern w:val="2"/>
                <w:szCs w:val="22"/>
              </w:rPr>
              <w:t>金额</w:t>
            </w:r>
          </w:p>
        </w:tc>
        <w:tc>
          <w:tcPr>
            <w:tcW w:w="2816" w:type="dxa"/>
            <w:gridSpan w:val="3"/>
          </w:tcPr>
          <w:p>
            <w:pPr>
              <w:widowControl/>
              <w:autoSpaceDE/>
              <w:autoSpaceDN/>
              <w:adjustRightInd/>
              <w:spacing w:line="360" w:lineRule="exact"/>
              <w:ind w:right="-168" w:rightChars="-70"/>
              <w:jc w:val="center"/>
              <w:rPr>
                <w:rFonts w:hint="default" w:ascii="仿宋_GB2312" w:hAnsi="等线"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63" w:type="dxa"/>
            <w:gridSpan w:val="2"/>
            <w:vAlign w:val="center"/>
          </w:tcPr>
          <w:p>
            <w:pPr>
              <w:autoSpaceDE/>
              <w:autoSpaceDN/>
              <w:adjustRightInd/>
              <w:spacing w:line="360" w:lineRule="exact"/>
              <w:ind w:right="-168" w:rightChars="-70"/>
              <w:jc w:val="center"/>
              <w:rPr>
                <w:rFonts w:hint="default" w:ascii="仿宋_GB2312" w:hAnsi="等线" w:eastAsia="仿宋_GB2312"/>
                <w:kern w:val="2"/>
                <w:szCs w:val="22"/>
              </w:rPr>
            </w:pPr>
            <w:r>
              <w:rPr>
                <w:rFonts w:ascii="仿宋_GB2312" w:hAnsi="等线" w:eastAsia="仿宋_GB2312"/>
                <w:kern w:val="2"/>
                <w:szCs w:val="22"/>
              </w:rPr>
              <w:t>需要与专家</w:t>
            </w:r>
          </w:p>
          <w:p>
            <w:pPr>
              <w:autoSpaceDE/>
              <w:autoSpaceDN/>
              <w:adjustRightInd/>
              <w:spacing w:line="360" w:lineRule="exact"/>
              <w:ind w:right="-168" w:rightChars="-70"/>
              <w:jc w:val="center"/>
              <w:rPr>
                <w:rFonts w:hint="default" w:ascii="仿宋_GB2312" w:hAnsi="等线" w:eastAsia="仿宋_GB2312"/>
                <w:kern w:val="2"/>
                <w:szCs w:val="22"/>
              </w:rPr>
            </w:pPr>
            <w:r>
              <w:rPr>
                <w:rFonts w:ascii="仿宋_GB2312" w:hAnsi="等线" w:eastAsia="仿宋_GB2312"/>
                <w:kern w:val="2"/>
                <w:szCs w:val="22"/>
              </w:rPr>
              <w:t>沟通的问题</w:t>
            </w:r>
          </w:p>
        </w:tc>
        <w:tc>
          <w:tcPr>
            <w:tcW w:w="8084" w:type="dxa"/>
            <w:gridSpan w:val="9"/>
          </w:tcPr>
          <w:p>
            <w:pPr>
              <w:widowControl/>
              <w:autoSpaceDE/>
              <w:autoSpaceDN/>
              <w:adjustRightInd/>
              <w:spacing w:line="360" w:lineRule="exact"/>
              <w:ind w:right="-168" w:rightChars="-70"/>
              <w:jc w:val="center"/>
              <w:rPr>
                <w:rFonts w:hint="default" w:ascii="仿宋_GB2312" w:hAnsi="等线"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663" w:type="dxa"/>
            <w:gridSpan w:val="2"/>
            <w:vAlign w:val="center"/>
          </w:tcPr>
          <w:p>
            <w:pPr>
              <w:autoSpaceDE/>
              <w:autoSpaceDN/>
              <w:adjustRightInd/>
              <w:spacing w:line="360" w:lineRule="exact"/>
              <w:ind w:right="-168" w:rightChars="-70"/>
              <w:jc w:val="center"/>
              <w:rPr>
                <w:rFonts w:hint="default" w:ascii="仿宋_GB2312" w:hAnsi="等线" w:eastAsia="仿宋_GB2312"/>
                <w:kern w:val="2"/>
                <w:szCs w:val="22"/>
                <w:highlight w:val="yellow"/>
              </w:rPr>
            </w:pPr>
            <w:r>
              <w:rPr>
                <w:rFonts w:ascii="仿宋" w:hAnsi="仿宋" w:eastAsia="仿宋" w:cs="仿宋"/>
                <w:kern w:val="2"/>
                <w:szCs w:val="22"/>
                <w:lang w:val="zh-CN"/>
              </w:rPr>
              <w:t>收款账户</w:t>
            </w:r>
          </w:p>
        </w:tc>
        <w:tc>
          <w:tcPr>
            <w:tcW w:w="8084" w:type="dxa"/>
            <w:gridSpan w:val="9"/>
            <w:vAlign w:val="center"/>
          </w:tcPr>
          <w:p>
            <w:pPr>
              <w:widowControl/>
              <w:spacing w:line="360" w:lineRule="exact"/>
              <w:jc w:val="both"/>
              <w:rPr>
                <w:rFonts w:hint="default" w:ascii="仿宋" w:hAnsi="仿宋" w:eastAsia="仿宋" w:cs="仿宋"/>
                <w:szCs w:val="22"/>
                <w:lang w:val="zh-CN"/>
              </w:rPr>
            </w:pPr>
            <w:r>
              <w:rPr>
                <w:rFonts w:ascii="仿宋" w:hAnsi="仿宋" w:eastAsia="仿宋" w:cs="仿宋"/>
                <w:szCs w:val="22"/>
                <w:lang w:val="zh-CN"/>
              </w:rPr>
              <w:t>单位名称：北京中科善若教育咨询有限公司</w:t>
            </w:r>
          </w:p>
          <w:p>
            <w:pPr>
              <w:widowControl/>
              <w:spacing w:line="360" w:lineRule="exact"/>
              <w:jc w:val="both"/>
              <w:rPr>
                <w:rFonts w:hint="default" w:ascii="仿宋" w:hAnsi="仿宋" w:eastAsia="仿宋" w:cs="仿宋"/>
                <w:szCs w:val="22"/>
                <w:lang w:val="zh-CN"/>
              </w:rPr>
            </w:pPr>
            <w:r>
              <w:rPr>
                <w:rFonts w:ascii="仿宋" w:hAnsi="仿宋" w:eastAsia="仿宋" w:cs="仿宋"/>
                <w:szCs w:val="22"/>
                <w:lang w:val="zh-CN"/>
              </w:rPr>
              <w:t>开 户 行：中国工商银行股份有限公司北京</w:t>
            </w:r>
            <w:r>
              <w:rPr>
                <w:rFonts w:ascii="仿宋" w:hAnsi="仿宋" w:eastAsia="仿宋" w:cs="仿宋"/>
                <w:szCs w:val="22"/>
              </w:rPr>
              <w:t>永定路</w:t>
            </w:r>
            <w:r>
              <w:rPr>
                <w:rFonts w:ascii="仿宋" w:hAnsi="仿宋" w:eastAsia="仿宋" w:cs="仿宋"/>
                <w:szCs w:val="22"/>
                <w:lang w:val="zh-CN"/>
              </w:rPr>
              <w:t xml:space="preserve">支行 </w:t>
            </w:r>
          </w:p>
          <w:p>
            <w:pPr>
              <w:widowControl/>
              <w:spacing w:line="360" w:lineRule="exact"/>
              <w:jc w:val="both"/>
              <w:rPr>
                <w:rFonts w:hint="default" w:ascii="仿宋" w:hAnsi="仿宋" w:eastAsia="仿宋" w:cs="仿宋"/>
                <w:szCs w:val="22"/>
              </w:rPr>
            </w:pPr>
            <w:r>
              <w:rPr>
                <w:rFonts w:ascii="仿宋" w:hAnsi="仿宋" w:eastAsia="仿宋" w:cs="仿宋"/>
                <w:szCs w:val="22"/>
                <w:lang w:val="zh-CN"/>
              </w:rPr>
              <w:t>账    号：02002470092000</w:t>
            </w:r>
            <w:r>
              <w:rPr>
                <w:rFonts w:ascii="仿宋" w:hAnsi="仿宋" w:eastAsia="仿宋" w:cs="仿宋"/>
                <w:szCs w:val="22"/>
              </w:rPr>
              <w:t>77514</w:t>
            </w:r>
          </w:p>
          <w:p>
            <w:pPr>
              <w:widowControl/>
              <w:spacing w:line="360" w:lineRule="exact"/>
              <w:jc w:val="both"/>
              <w:rPr>
                <w:rFonts w:hint="default" w:ascii="仿宋_GB2312" w:hAnsi="等线" w:eastAsia="仿宋_GB2312"/>
                <w:kern w:val="2"/>
                <w:sz w:val="28"/>
                <w:szCs w:val="28"/>
                <w:highlight w:val="yellow"/>
              </w:rPr>
            </w:pPr>
            <w:r>
              <w:rPr>
                <w:rFonts w:ascii="仿宋" w:hAnsi="仿宋" w:eastAsia="仿宋" w:cs="仿宋"/>
                <w:szCs w:val="22"/>
                <w:lang w:val="zh-CN"/>
              </w:rPr>
              <w:t>行</w:t>
            </w:r>
            <w:r>
              <w:rPr>
                <w:rFonts w:ascii="仿宋" w:hAnsi="仿宋" w:eastAsia="仿宋" w:cs="仿宋"/>
                <w:szCs w:val="22"/>
              </w:rPr>
              <w:t xml:space="preserve">    </w:t>
            </w:r>
            <w:r>
              <w:rPr>
                <w:rFonts w:ascii="仿宋" w:hAnsi="仿宋" w:eastAsia="仿宋" w:cs="仿宋"/>
                <w:szCs w:val="22"/>
                <w:lang w:val="zh-CN"/>
              </w:rPr>
              <w:t>号：102100024703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663" w:type="dxa"/>
            <w:gridSpan w:val="2"/>
            <w:vAlign w:val="center"/>
          </w:tcPr>
          <w:p>
            <w:pPr>
              <w:autoSpaceDE/>
              <w:autoSpaceDN/>
              <w:adjustRightInd/>
              <w:spacing w:line="360" w:lineRule="exact"/>
              <w:ind w:right="-168" w:rightChars="-70"/>
              <w:jc w:val="center"/>
              <w:rPr>
                <w:rFonts w:hint="default" w:ascii="仿宋_GB2312" w:hAnsi="等线" w:eastAsia="仿宋_GB2312"/>
                <w:b/>
                <w:bCs/>
                <w:kern w:val="2"/>
                <w:szCs w:val="22"/>
              </w:rPr>
            </w:pPr>
            <w:r>
              <w:rPr>
                <w:rFonts w:ascii="仿宋_GB2312" w:hAnsi="等线" w:eastAsia="仿宋_GB2312"/>
                <w:kern w:val="2"/>
                <w:szCs w:val="22"/>
              </w:rPr>
              <w:t>备注</w:t>
            </w:r>
          </w:p>
        </w:tc>
        <w:tc>
          <w:tcPr>
            <w:tcW w:w="5087" w:type="dxa"/>
            <w:gridSpan w:val="5"/>
            <w:vAlign w:val="center"/>
          </w:tcPr>
          <w:p>
            <w:pPr>
              <w:autoSpaceDE/>
              <w:autoSpaceDN/>
              <w:adjustRightInd/>
              <w:spacing w:line="360" w:lineRule="exact"/>
              <w:ind w:right="-168" w:rightChars="-70"/>
              <w:rPr>
                <w:rFonts w:hint="default" w:ascii="仿宋_GB2312" w:hAnsi="等线" w:eastAsia="仿宋_GB2312"/>
                <w:kern w:val="2"/>
                <w:szCs w:val="22"/>
              </w:rPr>
            </w:pPr>
            <w:r>
              <w:rPr>
                <w:rFonts w:ascii="仿宋_GB2312" w:eastAsia="仿宋_GB2312"/>
                <w:szCs w:val="22"/>
              </w:rPr>
              <w:t>请将《报名回执表》回传至会务组，并在报名3日内办理培训费，会务组确认到款后即发《参会凭证》，详细说明培训具体安排事项。</w:t>
            </w:r>
          </w:p>
        </w:tc>
        <w:tc>
          <w:tcPr>
            <w:tcW w:w="2997" w:type="dxa"/>
            <w:gridSpan w:val="4"/>
            <w:vAlign w:val="center"/>
          </w:tcPr>
          <w:p>
            <w:pPr>
              <w:autoSpaceDE/>
              <w:autoSpaceDN/>
              <w:adjustRightInd/>
              <w:spacing w:line="360" w:lineRule="exact"/>
              <w:ind w:right="-168" w:rightChars="-70" w:firstLine="1080" w:firstLineChars="450"/>
              <w:jc w:val="both"/>
              <w:rPr>
                <w:rFonts w:hint="default" w:ascii="仿宋_GB2312" w:hAnsi="等线" w:eastAsia="仿宋_GB2312"/>
                <w:kern w:val="2"/>
                <w:szCs w:val="22"/>
              </w:rPr>
            </w:pPr>
            <w:r>
              <w:rPr>
                <w:rFonts w:ascii="仿宋_GB2312" w:hAnsi="等线" w:eastAsia="仿宋_GB2312"/>
                <w:kern w:val="2"/>
                <w:szCs w:val="22"/>
              </w:rPr>
              <w:t>单位印章</w:t>
            </w:r>
          </w:p>
          <w:p>
            <w:pPr>
              <w:autoSpaceDE/>
              <w:autoSpaceDN/>
              <w:adjustRightInd/>
              <w:spacing w:line="360" w:lineRule="exact"/>
              <w:ind w:right="-168" w:rightChars="-70" w:firstLine="480" w:firstLineChars="200"/>
              <w:jc w:val="both"/>
              <w:rPr>
                <w:rFonts w:hint="default" w:ascii="仿宋_GB2312" w:hAnsi="等线" w:eastAsia="仿宋_GB2312"/>
                <w:kern w:val="2"/>
                <w:szCs w:val="22"/>
              </w:rPr>
            </w:pPr>
            <w:r>
              <w:rPr>
                <w:rFonts w:ascii="仿宋_GB2312" w:hAnsi="等线" w:eastAsia="仿宋_GB2312"/>
                <w:kern w:val="2"/>
                <w:szCs w:val="22"/>
              </w:rPr>
              <w:t>2020 年    月    日</w:t>
            </w:r>
          </w:p>
        </w:tc>
      </w:tr>
    </w:tbl>
    <w:p>
      <w:pPr>
        <w:autoSpaceDE/>
        <w:autoSpaceDN/>
        <w:spacing w:line="310" w:lineRule="exact"/>
        <w:jc w:val="both"/>
        <w:rPr>
          <w:rFonts w:hint="eastAsia"/>
          <w:bCs/>
          <w:kern w:val="2"/>
          <w:sz w:val="28"/>
          <w:szCs w:val="28"/>
          <w:lang w:val="en-US" w:bidi="ar-SA"/>
        </w:rPr>
      </w:pPr>
    </w:p>
    <w:p>
      <w:pPr>
        <w:autoSpaceDE/>
        <w:autoSpaceDN/>
        <w:spacing w:line="310" w:lineRule="exact"/>
        <w:jc w:val="both"/>
        <w:rPr>
          <w:rFonts w:hint="eastAsia"/>
          <w:bCs/>
          <w:kern w:val="2"/>
          <w:sz w:val="28"/>
          <w:szCs w:val="28"/>
          <w:lang w:val="en-US" w:bidi="ar-SA"/>
        </w:rPr>
      </w:pPr>
      <w:bookmarkStart w:id="0" w:name="_GoBack"/>
      <w:bookmarkEnd w:id="0"/>
      <w:r>
        <w:rPr>
          <w:rFonts w:hint="eastAsia"/>
          <w:bCs/>
          <w:kern w:val="2"/>
          <w:sz w:val="28"/>
          <w:szCs w:val="28"/>
          <w:lang w:val="en-US" w:bidi="ar-SA"/>
        </w:rPr>
        <w:t>报名负责人：聂红军主</w:t>
      </w:r>
      <w:r>
        <w:rPr>
          <w:rFonts w:hint="eastAsia"/>
          <w:bCs/>
          <w:kern w:val="2"/>
          <w:sz w:val="28"/>
          <w:szCs w:val="28"/>
          <w:lang w:val="en-US" w:eastAsia="zh-CN" w:bidi="ar-SA"/>
        </w:rPr>
        <w:t>任</w:t>
      </w:r>
      <w:r>
        <w:rPr>
          <w:rFonts w:hint="eastAsia"/>
          <w:bCs/>
          <w:kern w:val="2"/>
          <w:sz w:val="28"/>
          <w:szCs w:val="28"/>
          <w:lang w:val="en-US" w:bidi="ar-SA"/>
        </w:rPr>
        <w:t>18211071700（微信</w:t>
      </w:r>
      <w:r>
        <w:rPr>
          <w:rFonts w:hint="eastAsia"/>
          <w:bCs/>
          <w:kern w:val="2"/>
          <w:sz w:val="28"/>
          <w:szCs w:val="28"/>
          <w:lang w:val="en-US" w:eastAsia="zh-CN" w:bidi="ar-SA"/>
        </w:rPr>
        <w:t>）</w:t>
      </w:r>
      <w:r>
        <w:rPr>
          <w:rFonts w:hint="eastAsia"/>
          <w:bCs/>
          <w:kern w:val="2"/>
          <w:sz w:val="28"/>
          <w:szCs w:val="28"/>
          <w:lang w:val="en-US" w:bidi="ar-SA"/>
        </w:rPr>
        <w:t>qq咨询：3177524020</w:t>
      </w:r>
    </w:p>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 xml:space="preserve">电话（传真）：010-87697580                 </w:t>
      </w:r>
      <w:r>
        <w:rPr>
          <w:rFonts w:hint="eastAsia"/>
          <w:bCs/>
          <w:kern w:val="2"/>
          <w:sz w:val="28"/>
          <w:szCs w:val="28"/>
          <w:lang w:val="en-US" w:eastAsia="zh-CN" w:bidi="ar-SA"/>
        </w:rPr>
        <w:t xml:space="preserve">邮  </w:t>
      </w:r>
      <w:r>
        <w:rPr>
          <w:rFonts w:hint="eastAsia"/>
          <w:bCs/>
          <w:kern w:val="2"/>
          <w:sz w:val="28"/>
          <w:szCs w:val="28"/>
          <w:lang w:val="en-US" w:bidi="ar-SA"/>
        </w:rPr>
        <w:t xml:space="preserve">箱：zqgphwz@126.com   </w:t>
      </w:r>
    </w:p>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 xml:space="preserve">网址查询：http://www.zqgpchina.cn/  </w:t>
      </w:r>
    </w:p>
    <w:p>
      <w:pPr>
        <w:spacing w:line="330" w:lineRule="exact"/>
        <w:ind w:firstLine="560" w:firstLineChars="200"/>
        <w:rPr>
          <w:rStyle w:val="10"/>
          <w:rFonts w:hint="default" w:ascii="仿宋" w:hAnsi="仿宋" w:eastAsia="仿宋" w:cs="仿宋"/>
          <w:b w:val="0"/>
          <w:kern w:val="2"/>
          <w:sz w:val="28"/>
          <w:szCs w:val="28"/>
        </w:rPr>
      </w:pPr>
    </w:p>
    <w:sectPr>
      <w:footerReference r:id="rId3" w:type="default"/>
      <w:pgSz w:w="11906" w:h="16838"/>
      <w:pgMar w:top="1440" w:right="1080" w:bottom="1440" w:left="108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楷体">
    <w:altName w:val="楷体_GB2312"/>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rPr>
                          </w:pPr>
                          <w:r>
                            <w:fldChar w:fldCharType="begin"/>
                          </w:r>
                          <w:r>
                            <w:instrText xml:space="preserve"> PAGE  \* MERGEFORMAT </w:instrText>
                          </w:r>
                          <w:r>
                            <w:fldChar w:fldCharType="separate"/>
                          </w:r>
                          <w:r>
                            <w:rPr>
                              <w:rFonts w:hint="default"/>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718"/>
    <w:rsid w:val="000111BB"/>
    <w:rsid w:val="00023D51"/>
    <w:rsid w:val="00035C2D"/>
    <w:rsid w:val="00067BD4"/>
    <w:rsid w:val="0009632B"/>
    <w:rsid w:val="000B5CF0"/>
    <w:rsid w:val="000E468A"/>
    <w:rsid w:val="000F0735"/>
    <w:rsid w:val="00112650"/>
    <w:rsid w:val="001320AD"/>
    <w:rsid w:val="001B15FC"/>
    <w:rsid w:val="001C423C"/>
    <w:rsid w:val="001D5820"/>
    <w:rsid w:val="001F266D"/>
    <w:rsid w:val="001F2CC6"/>
    <w:rsid w:val="001F5DBA"/>
    <w:rsid w:val="002016D4"/>
    <w:rsid w:val="00230A62"/>
    <w:rsid w:val="00262218"/>
    <w:rsid w:val="002733FA"/>
    <w:rsid w:val="002A5354"/>
    <w:rsid w:val="002B53F2"/>
    <w:rsid w:val="002D7C2D"/>
    <w:rsid w:val="00303B6C"/>
    <w:rsid w:val="00360AC6"/>
    <w:rsid w:val="00366D1D"/>
    <w:rsid w:val="003B1F67"/>
    <w:rsid w:val="003D3698"/>
    <w:rsid w:val="003E36E5"/>
    <w:rsid w:val="003E4E6E"/>
    <w:rsid w:val="003F712A"/>
    <w:rsid w:val="004127EC"/>
    <w:rsid w:val="0042016E"/>
    <w:rsid w:val="0042243A"/>
    <w:rsid w:val="00444929"/>
    <w:rsid w:val="00490AAB"/>
    <w:rsid w:val="004B699A"/>
    <w:rsid w:val="004C2C6B"/>
    <w:rsid w:val="00507BEB"/>
    <w:rsid w:val="00510FDD"/>
    <w:rsid w:val="005258A8"/>
    <w:rsid w:val="005F7916"/>
    <w:rsid w:val="006011E8"/>
    <w:rsid w:val="00601C30"/>
    <w:rsid w:val="00605B40"/>
    <w:rsid w:val="006068B5"/>
    <w:rsid w:val="00616606"/>
    <w:rsid w:val="00657822"/>
    <w:rsid w:val="00660D1E"/>
    <w:rsid w:val="006618C6"/>
    <w:rsid w:val="00663868"/>
    <w:rsid w:val="00670351"/>
    <w:rsid w:val="00671816"/>
    <w:rsid w:val="006B69A3"/>
    <w:rsid w:val="006D6D3A"/>
    <w:rsid w:val="006E23D4"/>
    <w:rsid w:val="006F117C"/>
    <w:rsid w:val="006F58F0"/>
    <w:rsid w:val="00706D80"/>
    <w:rsid w:val="00724E89"/>
    <w:rsid w:val="00757AA3"/>
    <w:rsid w:val="00760628"/>
    <w:rsid w:val="0078469F"/>
    <w:rsid w:val="00786656"/>
    <w:rsid w:val="007A06B7"/>
    <w:rsid w:val="007B7767"/>
    <w:rsid w:val="007E57E5"/>
    <w:rsid w:val="007F29DF"/>
    <w:rsid w:val="007F5FC8"/>
    <w:rsid w:val="00832BCD"/>
    <w:rsid w:val="008334D8"/>
    <w:rsid w:val="00836D30"/>
    <w:rsid w:val="00843C21"/>
    <w:rsid w:val="0085248F"/>
    <w:rsid w:val="00860964"/>
    <w:rsid w:val="00881445"/>
    <w:rsid w:val="00882120"/>
    <w:rsid w:val="008A39AB"/>
    <w:rsid w:val="008B199B"/>
    <w:rsid w:val="008E378E"/>
    <w:rsid w:val="008E633F"/>
    <w:rsid w:val="008E79C6"/>
    <w:rsid w:val="009176A2"/>
    <w:rsid w:val="00920D6E"/>
    <w:rsid w:val="00925ADE"/>
    <w:rsid w:val="009308F0"/>
    <w:rsid w:val="00930C9B"/>
    <w:rsid w:val="009472B7"/>
    <w:rsid w:val="00957A5B"/>
    <w:rsid w:val="009601BE"/>
    <w:rsid w:val="00981D3A"/>
    <w:rsid w:val="009A4718"/>
    <w:rsid w:val="009A4BA7"/>
    <w:rsid w:val="00A0339F"/>
    <w:rsid w:val="00A16535"/>
    <w:rsid w:val="00A17C72"/>
    <w:rsid w:val="00A21947"/>
    <w:rsid w:val="00A35324"/>
    <w:rsid w:val="00A55121"/>
    <w:rsid w:val="00A6651E"/>
    <w:rsid w:val="00A76A48"/>
    <w:rsid w:val="00AB4C35"/>
    <w:rsid w:val="00AF6597"/>
    <w:rsid w:val="00B0351C"/>
    <w:rsid w:val="00B73582"/>
    <w:rsid w:val="00B73A86"/>
    <w:rsid w:val="00B865F7"/>
    <w:rsid w:val="00B87A6C"/>
    <w:rsid w:val="00B953A2"/>
    <w:rsid w:val="00BC37A5"/>
    <w:rsid w:val="00BE0FB0"/>
    <w:rsid w:val="00C10B2E"/>
    <w:rsid w:val="00C234E4"/>
    <w:rsid w:val="00C44BC1"/>
    <w:rsid w:val="00C5747F"/>
    <w:rsid w:val="00C660E6"/>
    <w:rsid w:val="00C7524A"/>
    <w:rsid w:val="00C96EFB"/>
    <w:rsid w:val="00CA083A"/>
    <w:rsid w:val="00CE67E2"/>
    <w:rsid w:val="00CF1181"/>
    <w:rsid w:val="00D33D09"/>
    <w:rsid w:val="00D47982"/>
    <w:rsid w:val="00D74547"/>
    <w:rsid w:val="00DA154B"/>
    <w:rsid w:val="00DB24B2"/>
    <w:rsid w:val="00DB62D4"/>
    <w:rsid w:val="00DC5B74"/>
    <w:rsid w:val="00DF3CB1"/>
    <w:rsid w:val="00E23AA1"/>
    <w:rsid w:val="00E24129"/>
    <w:rsid w:val="00E364AD"/>
    <w:rsid w:val="00E40FB3"/>
    <w:rsid w:val="00E51A5B"/>
    <w:rsid w:val="00E54A37"/>
    <w:rsid w:val="00E65A89"/>
    <w:rsid w:val="00E73D9A"/>
    <w:rsid w:val="00EB3F9D"/>
    <w:rsid w:val="00EC2070"/>
    <w:rsid w:val="00ED0791"/>
    <w:rsid w:val="00F2027E"/>
    <w:rsid w:val="00F31608"/>
    <w:rsid w:val="00F4034C"/>
    <w:rsid w:val="00F52CD5"/>
    <w:rsid w:val="00F75886"/>
    <w:rsid w:val="00F847DA"/>
    <w:rsid w:val="00FA5D57"/>
    <w:rsid w:val="00FA68FB"/>
    <w:rsid w:val="00FD3268"/>
    <w:rsid w:val="00FD7D45"/>
    <w:rsid w:val="0115065C"/>
    <w:rsid w:val="01873FBC"/>
    <w:rsid w:val="024758F8"/>
    <w:rsid w:val="02B01FAE"/>
    <w:rsid w:val="03BD2A1A"/>
    <w:rsid w:val="03DE1A18"/>
    <w:rsid w:val="040074A3"/>
    <w:rsid w:val="04421273"/>
    <w:rsid w:val="04FA6554"/>
    <w:rsid w:val="05264D9D"/>
    <w:rsid w:val="055F0F75"/>
    <w:rsid w:val="059A2F73"/>
    <w:rsid w:val="059D13C6"/>
    <w:rsid w:val="05DB6A0D"/>
    <w:rsid w:val="05F05251"/>
    <w:rsid w:val="06562BCE"/>
    <w:rsid w:val="06A76AC5"/>
    <w:rsid w:val="06BA3AE8"/>
    <w:rsid w:val="07DD1D97"/>
    <w:rsid w:val="09574C75"/>
    <w:rsid w:val="0A19645B"/>
    <w:rsid w:val="0A1F1C61"/>
    <w:rsid w:val="0AE00BC8"/>
    <w:rsid w:val="0B97030C"/>
    <w:rsid w:val="0BD31815"/>
    <w:rsid w:val="0C654FEF"/>
    <w:rsid w:val="0C757B9B"/>
    <w:rsid w:val="0CA967FE"/>
    <w:rsid w:val="0DA135C5"/>
    <w:rsid w:val="0DE9579D"/>
    <w:rsid w:val="0E6A7443"/>
    <w:rsid w:val="0E82376F"/>
    <w:rsid w:val="0EB13649"/>
    <w:rsid w:val="0EC9239C"/>
    <w:rsid w:val="0ED45BB5"/>
    <w:rsid w:val="0F233D68"/>
    <w:rsid w:val="0F816F20"/>
    <w:rsid w:val="103819F7"/>
    <w:rsid w:val="1053724B"/>
    <w:rsid w:val="108965B9"/>
    <w:rsid w:val="113E3B6A"/>
    <w:rsid w:val="115E0DC8"/>
    <w:rsid w:val="11AB1900"/>
    <w:rsid w:val="11B32288"/>
    <w:rsid w:val="125B567F"/>
    <w:rsid w:val="12F92A2E"/>
    <w:rsid w:val="13BA4E76"/>
    <w:rsid w:val="14246519"/>
    <w:rsid w:val="14813515"/>
    <w:rsid w:val="14B761FD"/>
    <w:rsid w:val="155C0CB5"/>
    <w:rsid w:val="15AB2D48"/>
    <w:rsid w:val="16816EC6"/>
    <w:rsid w:val="16D42978"/>
    <w:rsid w:val="1714344D"/>
    <w:rsid w:val="17E562F3"/>
    <w:rsid w:val="18180676"/>
    <w:rsid w:val="186F35B0"/>
    <w:rsid w:val="189509C3"/>
    <w:rsid w:val="18AB4577"/>
    <w:rsid w:val="19A44506"/>
    <w:rsid w:val="19DB6AAB"/>
    <w:rsid w:val="1A0B2771"/>
    <w:rsid w:val="1A8D572D"/>
    <w:rsid w:val="1BF26C26"/>
    <w:rsid w:val="1C303806"/>
    <w:rsid w:val="1C4117B3"/>
    <w:rsid w:val="1D4F4D9A"/>
    <w:rsid w:val="1EE61D2F"/>
    <w:rsid w:val="1F71124A"/>
    <w:rsid w:val="20263587"/>
    <w:rsid w:val="20440B47"/>
    <w:rsid w:val="20E53D47"/>
    <w:rsid w:val="215A3612"/>
    <w:rsid w:val="21DF2625"/>
    <w:rsid w:val="21E97F2A"/>
    <w:rsid w:val="22072402"/>
    <w:rsid w:val="22BC1795"/>
    <w:rsid w:val="237E71FA"/>
    <w:rsid w:val="23C37729"/>
    <w:rsid w:val="25123D82"/>
    <w:rsid w:val="25A25ED6"/>
    <w:rsid w:val="25C16AB4"/>
    <w:rsid w:val="262354A3"/>
    <w:rsid w:val="26342E4D"/>
    <w:rsid w:val="2668544C"/>
    <w:rsid w:val="26F0697A"/>
    <w:rsid w:val="27641A88"/>
    <w:rsid w:val="27715140"/>
    <w:rsid w:val="27F45FB8"/>
    <w:rsid w:val="295A4D47"/>
    <w:rsid w:val="29765048"/>
    <w:rsid w:val="2A69694D"/>
    <w:rsid w:val="2A753D5F"/>
    <w:rsid w:val="2ADE4A98"/>
    <w:rsid w:val="2B350720"/>
    <w:rsid w:val="2B4C33D5"/>
    <w:rsid w:val="2C5D22DE"/>
    <w:rsid w:val="2CA40883"/>
    <w:rsid w:val="2CBE75F5"/>
    <w:rsid w:val="2D0E42D8"/>
    <w:rsid w:val="2D1A7EA0"/>
    <w:rsid w:val="2DB46FA5"/>
    <w:rsid w:val="2DE83DB8"/>
    <w:rsid w:val="2E9040A3"/>
    <w:rsid w:val="2EFC4A1E"/>
    <w:rsid w:val="2FDA21C9"/>
    <w:rsid w:val="307748D0"/>
    <w:rsid w:val="30CD0A31"/>
    <w:rsid w:val="31565A94"/>
    <w:rsid w:val="316A211F"/>
    <w:rsid w:val="318E7FC4"/>
    <w:rsid w:val="320E3755"/>
    <w:rsid w:val="325C70AD"/>
    <w:rsid w:val="326F69DE"/>
    <w:rsid w:val="328155E6"/>
    <w:rsid w:val="341F4D62"/>
    <w:rsid w:val="34672D65"/>
    <w:rsid w:val="349C765D"/>
    <w:rsid w:val="34BB53BA"/>
    <w:rsid w:val="35045D6D"/>
    <w:rsid w:val="35416C6E"/>
    <w:rsid w:val="3573365D"/>
    <w:rsid w:val="35C9302D"/>
    <w:rsid w:val="36505182"/>
    <w:rsid w:val="3661655B"/>
    <w:rsid w:val="36D9309D"/>
    <w:rsid w:val="36EC0361"/>
    <w:rsid w:val="37A51045"/>
    <w:rsid w:val="37C24B91"/>
    <w:rsid w:val="38723749"/>
    <w:rsid w:val="38822136"/>
    <w:rsid w:val="39977B66"/>
    <w:rsid w:val="39B96CC3"/>
    <w:rsid w:val="39F239E4"/>
    <w:rsid w:val="3A450054"/>
    <w:rsid w:val="3A8A4DE5"/>
    <w:rsid w:val="3AA74822"/>
    <w:rsid w:val="3AD21349"/>
    <w:rsid w:val="3ADD7E98"/>
    <w:rsid w:val="3B346A17"/>
    <w:rsid w:val="3B7309FF"/>
    <w:rsid w:val="3BE44AA9"/>
    <w:rsid w:val="3C03029A"/>
    <w:rsid w:val="3C0F1800"/>
    <w:rsid w:val="3D20698D"/>
    <w:rsid w:val="3D3B2FAA"/>
    <w:rsid w:val="3D6F02C3"/>
    <w:rsid w:val="3EA465AA"/>
    <w:rsid w:val="3F05595C"/>
    <w:rsid w:val="3F447022"/>
    <w:rsid w:val="4079291A"/>
    <w:rsid w:val="40910BEF"/>
    <w:rsid w:val="41C55CDB"/>
    <w:rsid w:val="41D26947"/>
    <w:rsid w:val="438A0138"/>
    <w:rsid w:val="438F31E1"/>
    <w:rsid w:val="44CA4883"/>
    <w:rsid w:val="45041B70"/>
    <w:rsid w:val="45065223"/>
    <w:rsid w:val="451E0702"/>
    <w:rsid w:val="458A6696"/>
    <w:rsid w:val="459831FD"/>
    <w:rsid w:val="45DC4AB6"/>
    <w:rsid w:val="467D407E"/>
    <w:rsid w:val="46B14C57"/>
    <w:rsid w:val="46E6706D"/>
    <w:rsid w:val="470F75CA"/>
    <w:rsid w:val="47AE7D34"/>
    <w:rsid w:val="48153718"/>
    <w:rsid w:val="4821332C"/>
    <w:rsid w:val="486263F0"/>
    <w:rsid w:val="48A82B51"/>
    <w:rsid w:val="4A423AB9"/>
    <w:rsid w:val="4A9D0A10"/>
    <w:rsid w:val="4B044599"/>
    <w:rsid w:val="4B0A0426"/>
    <w:rsid w:val="4B165694"/>
    <w:rsid w:val="4BF35F73"/>
    <w:rsid w:val="4C1E23D7"/>
    <w:rsid w:val="4D39437A"/>
    <w:rsid w:val="4EA52361"/>
    <w:rsid w:val="4F516ADE"/>
    <w:rsid w:val="4FEF1CD4"/>
    <w:rsid w:val="501B18DD"/>
    <w:rsid w:val="503D0BF9"/>
    <w:rsid w:val="50736840"/>
    <w:rsid w:val="50F64C4A"/>
    <w:rsid w:val="51BA57D7"/>
    <w:rsid w:val="51E348B7"/>
    <w:rsid w:val="53184694"/>
    <w:rsid w:val="53534B98"/>
    <w:rsid w:val="535644D0"/>
    <w:rsid w:val="537C7F93"/>
    <w:rsid w:val="53C87612"/>
    <w:rsid w:val="54313F0D"/>
    <w:rsid w:val="55791D47"/>
    <w:rsid w:val="55822B8C"/>
    <w:rsid w:val="55921102"/>
    <w:rsid w:val="55B47ADA"/>
    <w:rsid w:val="561724F7"/>
    <w:rsid w:val="5649565E"/>
    <w:rsid w:val="566F5F59"/>
    <w:rsid w:val="5685733F"/>
    <w:rsid w:val="57F227C1"/>
    <w:rsid w:val="584E7013"/>
    <w:rsid w:val="584F0362"/>
    <w:rsid w:val="58825BDE"/>
    <w:rsid w:val="59D55AC8"/>
    <w:rsid w:val="5A2F58EB"/>
    <w:rsid w:val="5A787A2B"/>
    <w:rsid w:val="5A8A431E"/>
    <w:rsid w:val="5A9F29EB"/>
    <w:rsid w:val="5B082961"/>
    <w:rsid w:val="5B0A0F3F"/>
    <w:rsid w:val="5C1C7827"/>
    <w:rsid w:val="5CD91E7E"/>
    <w:rsid w:val="5D125496"/>
    <w:rsid w:val="5D242384"/>
    <w:rsid w:val="5D650E25"/>
    <w:rsid w:val="5DBC4F9A"/>
    <w:rsid w:val="5ECB22E5"/>
    <w:rsid w:val="5ECB26F7"/>
    <w:rsid w:val="5F661586"/>
    <w:rsid w:val="5F79218C"/>
    <w:rsid w:val="5FA21376"/>
    <w:rsid w:val="5FD513B4"/>
    <w:rsid w:val="602E7496"/>
    <w:rsid w:val="60D85A40"/>
    <w:rsid w:val="60D92C10"/>
    <w:rsid w:val="610608E6"/>
    <w:rsid w:val="61163276"/>
    <w:rsid w:val="612348F6"/>
    <w:rsid w:val="613356AA"/>
    <w:rsid w:val="61D74FCE"/>
    <w:rsid w:val="62244D2D"/>
    <w:rsid w:val="62757094"/>
    <w:rsid w:val="62973E84"/>
    <w:rsid w:val="62EA2875"/>
    <w:rsid w:val="63156D9A"/>
    <w:rsid w:val="63213512"/>
    <w:rsid w:val="635321F9"/>
    <w:rsid w:val="63624E82"/>
    <w:rsid w:val="657C0323"/>
    <w:rsid w:val="6607320A"/>
    <w:rsid w:val="665B4076"/>
    <w:rsid w:val="68426149"/>
    <w:rsid w:val="69115685"/>
    <w:rsid w:val="69D236DB"/>
    <w:rsid w:val="6A34700B"/>
    <w:rsid w:val="6A881BC4"/>
    <w:rsid w:val="6B1D5C22"/>
    <w:rsid w:val="6B4216B7"/>
    <w:rsid w:val="6B990934"/>
    <w:rsid w:val="6BDF4F70"/>
    <w:rsid w:val="6C494665"/>
    <w:rsid w:val="6C6421C5"/>
    <w:rsid w:val="6C9934FE"/>
    <w:rsid w:val="6E493106"/>
    <w:rsid w:val="6E4C296A"/>
    <w:rsid w:val="6ED645B3"/>
    <w:rsid w:val="6EFF2097"/>
    <w:rsid w:val="6F7955F4"/>
    <w:rsid w:val="6FA943CE"/>
    <w:rsid w:val="712D6722"/>
    <w:rsid w:val="715058B1"/>
    <w:rsid w:val="71511A8C"/>
    <w:rsid w:val="71721E0D"/>
    <w:rsid w:val="721B0BB0"/>
    <w:rsid w:val="73AE3E3E"/>
    <w:rsid w:val="73B52DB2"/>
    <w:rsid w:val="73E55BE1"/>
    <w:rsid w:val="74FB3D31"/>
    <w:rsid w:val="752C2A78"/>
    <w:rsid w:val="75DD4471"/>
    <w:rsid w:val="76697649"/>
    <w:rsid w:val="76D44FD5"/>
    <w:rsid w:val="772967FA"/>
    <w:rsid w:val="772D3AF3"/>
    <w:rsid w:val="77733156"/>
    <w:rsid w:val="7796460A"/>
    <w:rsid w:val="785D1EBF"/>
    <w:rsid w:val="790D2B37"/>
    <w:rsid w:val="79C75F40"/>
    <w:rsid w:val="7A4805B8"/>
    <w:rsid w:val="7A796D36"/>
    <w:rsid w:val="7B013A9A"/>
    <w:rsid w:val="7BD400D4"/>
    <w:rsid w:val="7BDE019B"/>
    <w:rsid w:val="7C055D07"/>
    <w:rsid w:val="7C4B1DF3"/>
    <w:rsid w:val="7D021991"/>
    <w:rsid w:val="7D7E4898"/>
    <w:rsid w:val="7DB912C0"/>
    <w:rsid w:val="7DE351D1"/>
    <w:rsid w:val="7E324E80"/>
    <w:rsid w:val="7E7C4D97"/>
    <w:rsid w:val="7ED47C49"/>
    <w:rsid w:val="7F301A67"/>
    <w:rsid w:val="7F880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hint="eastAsia" w:ascii="宋体" w:hAnsi="宋体" w:eastAsia="宋体" w:cs="Times New Roman"/>
      <w:sz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5"/>
    <w:semiHidden/>
    <w:unhideWhenUsed/>
    <w:qFormat/>
    <w:uiPriority w:val="99"/>
    <w:pPr>
      <w:ind w:left="100" w:leftChars="2500"/>
    </w:pPr>
  </w:style>
  <w:style w:type="paragraph" w:styleId="3">
    <w:name w:val="Balloon Text"/>
    <w:basedOn w:val="1"/>
    <w:link w:val="18"/>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autoSpaceDE/>
      <w:autoSpaceDN/>
      <w:adjustRightInd/>
      <w:spacing w:before="100" w:beforeAutospacing="1" w:after="100" w:afterAutospacing="1"/>
    </w:pPr>
    <w:rPr>
      <w:rFonts w:hint="default" w:cs="宋体"/>
      <w:szCs w:val="24"/>
    </w:rPr>
  </w:style>
  <w:style w:type="paragraph" w:styleId="7">
    <w:name w:val="Title"/>
    <w:basedOn w:val="1"/>
    <w:next w:val="1"/>
    <w:link w:val="17"/>
    <w:qFormat/>
    <w:uiPriority w:val="10"/>
    <w:pPr>
      <w:spacing w:before="240" w:after="60"/>
      <w:jc w:val="center"/>
      <w:outlineLvl w:val="0"/>
    </w:pPr>
    <w:rPr>
      <w:rFonts w:asciiTheme="majorHAnsi" w:hAnsiTheme="majorHAnsi" w:cstheme="majorBidi"/>
      <w:b/>
      <w:bCs/>
      <w:sz w:val="32"/>
      <w:szCs w:val="32"/>
    </w:rPr>
  </w:style>
  <w:style w:type="character" w:styleId="10">
    <w:name w:val="Strong"/>
    <w:basedOn w:val="9"/>
    <w:qFormat/>
    <w:uiPriority w:val="99"/>
    <w:rPr>
      <w:rFonts w:cs="Times New Roman"/>
      <w:b/>
      <w:b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paragraph" w:styleId="14">
    <w:name w:val="List Paragraph"/>
    <w:basedOn w:val="1"/>
    <w:qFormat/>
    <w:uiPriority w:val="34"/>
    <w:pPr>
      <w:widowControl/>
      <w:autoSpaceDE/>
      <w:autoSpaceDN/>
      <w:adjustRightInd/>
      <w:ind w:firstLine="420" w:firstLineChars="200"/>
    </w:pPr>
    <w:rPr>
      <w:rFonts w:hint="default" w:cs="宋体"/>
      <w:szCs w:val="24"/>
    </w:rPr>
  </w:style>
  <w:style w:type="character" w:customStyle="1" w:styleId="15">
    <w:name w:val="日期 Char"/>
    <w:basedOn w:val="9"/>
    <w:link w:val="2"/>
    <w:semiHidden/>
    <w:qFormat/>
    <w:uiPriority w:val="99"/>
    <w:rPr>
      <w:rFonts w:ascii="宋体" w:hAnsi="宋体" w:eastAsia="宋体" w:cs="Times New Roman"/>
      <w:kern w:val="0"/>
      <w:sz w:val="24"/>
      <w:szCs w:val="20"/>
    </w:rPr>
  </w:style>
  <w:style w:type="paragraph" w:customStyle="1" w:styleId="16">
    <w:name w:val="列出段落1"/>
    <w:basedOn w:val="1"/>
    <w:qFormat/>
    <w:uiPriority w:val="99"/>
    <w:pPr>
      <w:ind w:firstLine="420" w:firstLineChars="200"/>
    </w:pPr>
    <w:rPr>
      <w:szCs w:val="22"/>
    </w:rPr>
  </w:style>
  <w:style w:type="character" w:customStyle="1" w:styleId="17">
    <w:name w:val="标题 Char"/>
    <w:basedOn w:val="9"/>
    <w:link w:val="7"/>
    <w:qFormat/>
    <w:uiPriority w:val="10"/>
    <w:rPr>
      <w:rFonts w:asciiTheme="majorHAnsi" w:hAnsiTheme="majorHAnsi" w:cstheme="majorBidi"/>
      <w:b/>
      <w:bCs/>
      <w:sz w:val="32"/>
      <w:szCs w:val="32"/>
    </w:rPr>
  </w:style>
  <w:style w:type="character" w:customStyle="1" w:styleId="18">
    <w:name w:val="批注框文本 Char"/>
    <w:basedOn w:val="9"/>
    <w:link w:val="3"/>
    <w:semiHidden/>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0BB1F9-88E9-4FFA-80F0-B74D1B51878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544</Words>
  <Characters>3105</Characters>
  <Lines>25</Lines>
  <Paragraphs>7</Paragraphs>
  <TotalTime>1</TotalTime>
  <ScaleCrop>false</ScaleCrop>
  <LinksUpToDate>false</LinksUpToDate>
  <CharactersWithSpaces>3642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2018-12-29T00:33:00Z</dcterms:created>
  <dc:creator>微软用户</dc:creator>
  <cp:lastModifiedBy>Administrator</cp:lastModifiedBy>
  <cp:lastPrinted>2020-04-22T07:41:00Z</cp:lastPrinted>
  <dcterms:modified xsi:type="dcterms:W3CDTF">2020-05-25T02:40:22Z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