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134" w:leftChars="-540" w:firstLine="1134" w:firstLineChars="540"/>
        <w:rPr>
          <w:rFonts w:hint="default"/>
          <w:lang w:val="en-US"/>
        </w:rPr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-155575</wp:posOffset>
            </wp:positionV>
            <wp:extent cx="6771005" cy="1748790"/>
            <wp:effectExtent l="19050" t="0" r="0" b="0"/>
            <wp:wrapNone/>
            <wp:docPr id="1" name="图片 1" descr="C:\Users\办公.win7-PC\Desktop\微信截图_2019090309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办公.win7-PC\Desktop\微信截图_201909030929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Niehongjun </w:t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126365</wp:posOffset>
            </wp:positionV>
            <wp:extent cx="7147560" cy="2073275"/>
            <wp:effectExtent l="19050" t="0" r="0" b="0"/>
            <wp:wrapNone/>
            <wp:docPr id="2" name="图片 2" descr="C:\Users\办公.win7-PC\Desktop\微信截图_2019090309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办公.win7-PC\Desktop\微信截图_201909030936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294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 w:ascii="微软雅黑" w:hAnsi="微软雅黑" w:eastAsia="微软雅黑"/>
          <w:color w:val="3F3F3F" w:themeColor="text1" w:themeTint="BF"/>
        </w:rPr>
        <w:t xml:space="preserve">           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</w:rPr>
        <w:t xml:space="preserve">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一个企业只有两个功能，而且只有这两个功能：营销和创新。只有靠营销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和创新才能有绩效，其他的都是“成本”。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   </w:t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                   ——彼得·德鲁克</w:t>
      </w:r>
    </w:p>
    <w:p>
      <w:pPr>
        <w:rPr>
          <w:rFonts w:ascii="微软雅黑" w:hAnsi="微软雅黑" w:eastAsia="微软雅黑"/>
          <w:color w:val="3F3F3F" w:themeColor="text1" w:themeTint="BF"/>
        </w:rPr>
      </w:pP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154940</wp:posOffset>
            </wp:positionV>
            <wp:extent cx="7103745" cy="5475605"/>
            <wp:effectExtent l="19050" t="0" r="2157" b="0"/>
            <wp:wrapNone/>
            <wp:docPr id="4" name="图片 3" descr="微信截图_2019090310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截图_2019090310144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3493" cy="5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  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“企业的命脉在于——营销和创新”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，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营销是企业经营的关键环节，是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企业发展的核心命脉！在微利时代和市场全球化竞争激烈的今天，企业要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想突出重围，唯有变革与创新。企业如何制定前瞻、可控的营销战略？如何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快速、高效、低成本的构建强势品牌？如何打造金牌营销团队？如何进行渠</w:t>
      </w:r>
    </w:p>
    <w:p>
      <w:pPr>
        <w:autoSpaceDN w:val="0"/>
        <w:spacing w:line="360" w:lineRule="auto"/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kern w:val="0"/>
          <w:sz w:val="28"/>
          <w:szCs w:val="28"/>
        </w:rPr>
        <w:t xml:space="preserve">      </w:t>
      </w:r>
      <w:r>
        <w:rPr>
          <w:rFonts w:ascii="微软雅黑" w:hAnsi="微软雅黑" w:eastAsia="微软雅黑"/>
          <w:color w:val="3F3F3F" w:themeColor="text1" w:themeTint="BF"/>
          <w:kern w:val="0"/>
          <w:sz w:val="28"/>
          <w:szCs w:val="28"/>
        </w:rPr>
        <w:t>道创新和终端突围？如何全面提高营销竞争力缔造非凡业绩？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营销创新离不开对新媒体的认知和应用，曾经以为的聊天工具和小视频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已经创富了多少企业和个人，粉丝经济更是时刻充斥和改变着每个人的传统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营销观念——营销原来还可以这样做！</w:t>
      </w:r>
      <w:r>
        <w:rPr>
          <w:rFonts w:hint="eastAsia" w:ascii="微软雅黑" w:hAnsi="微软雅黑" w:eastAsia="微软雅黑"/>
          <w:b/>
          <w:bCs/>
          <w:color w:val="3F3F3F" w:themeColor="text1" w:themeTint="BF"/>
          <w:sz w:val="28"/>
          <w:szCs w:val="28"/>
        </w:rPr>
        <w:t>营销创新与</w:t>
      </w:r>
      <w:r>
        <w:rPr>
          <w:rFonts w:ascii="微软雅黑" w:hAnsi="微软雅黑" w:eastAsia="微软雅黑"/>
          <w:b/>
          <w:bCs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b/>
          <w:bCs/>
          <w:color w:val="3F3F3F" w:themeColor="text1" w:themeTint="BF"/>
          <w:sz w:val="28"/>
          <w:szCs w:val="28"/>
        </w:rPr>
        <w:t>落地实战班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，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整合一流商学院知名教授、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名企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高管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、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资深实战派营销专家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、新媒体运营才俊，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精心设计，课程融汇经典营销理论、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最新实战案例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，帮助企业培养营销领军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人才，全面提升营销水平，打造企业核心竞争力！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3F3F3F" w:themeColor="text1" w:themeTint="BF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156845</wp:posOffset>
            </wp:positionV>
            <wp:extent cx="6743065" cy="3656965"/>
            <wp:effectExtent l="19050" t="0" r="443" b="0"/>
            <wp:wrapNone/>
            <wp:docPr id="7" name="图片 6" descr="微信截图_2019090310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19090310212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9142" cy="366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          </w:t>
      </w:r>
    </w:p>
    <w:p>
      <w:pPr>
        <w:ind w:left="-1134" w:leftChars="-540" w:firstLine="1134" w:firstLineChars="540"/>
      </w:pP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</w:rPr>
      </w:pPr>
      <w:r>
        <w:rPr>
          <w:rFonts w:hint="eastAsia"/>
          <w:color w:val="3F3F3F" w:themeColor="text1" w:themeTint="BF"/>
        </w:rPr>
        <w:t xml:space="preserve">      </w:t>
      </w:r>
      <w:r>
        <w:rPr>
          <w:rFonts w:hint="eastAsia" w:ascii="微软雅黑" w:hAnsi="微软雅黑" w:eastAsia="微软雅黑"/>
          <w:color w:val="3F3F3F" w:themeColor="text1" w:themeTint="BF"/>
        </w:rPr>
        <w:t xml:space="preserve">       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增强市场应变能力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激发营销创新灵感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把控营销顶层设计。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促使营销效率、业绩最大化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以市场为导向，培养客户的忠诚度。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扩大企业及产品的知名度。</w:t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119380</wp:posOffset>
            </wp:positionV>
            <wp:extent cx="7083425" cy="3232150"/>
            <wp:effectExtent l="19050" t="0" r="3101" b="0"/>
            <wp:wrapNone/>
            <wp:docPr id="9" name="图片 8" descr="微信截图_2019090310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截图_201909031032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7967" cy="32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企业营销总经理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企业营销总监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中高层管理者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7051675" cy="8259445"/>
            <wp:effectExtent l="19050" t="0" r="0" b="0"/>
            <wp:wrapNone/>
            <wp:docPr id="11" name="图片 6" descr="C:\Users\办公.win7-PC\Desktop\微信截图_20190903110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办公.win7-PC\Desktop\微信截图_201909031104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02" cy="82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widowControl/>
        <w:autoSpaceDN w:val="0"/>
        <w:spacing w:before="150" w:after="150" w:line="36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权威师资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顶尖教授、一流专家、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名企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企业高管联袂执教。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 xml:space="preserve">移动课堂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案例教学、情景模拟、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走进名企、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分组指导。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 xml:space="preserve">  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实战内容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为总监级高级经理量身制作、可操作性强、即学即用。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3F3F3F" w:themeColor="text1" w:themeTint="BF"/>
          <w:kern w:val="0"/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         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同学走访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28"/>
          <w:szCs w:val="28"/>
        </w:rPr>
        <w:t>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班级联谊、校友沙龙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、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  <w:t xml:space="preserve">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</w:t>
      </w:r>
      <w:r>
        <w:rPr>
          <w:rFonts w:ascii="微软雅黑" w:hAnsi="微软雅黑" w:eastAsia="微软雅黑"/>
          <w:b/>
          <w:color w:val="3F3F3F" w:themeColor="text1" w:themeTint="BF"/>
          <w:kern w:val="0"/>
          <w:sz w:val="36"/>
          <w:szCs w:val="36"/>
        </w:rPr>
        <w:t>交流平台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  <w:t xml:space="preserve">        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 xml:space="preserve"> 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同业交流、</w:t>
      </w:r>
      <w:r>
        <w:rPr>
          <w:rFonts w:hint="eastAsia"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年度论坛</w:t>
      </w:r>
      <w:r>
        <w:rPr>
          <w:rFonts w:ascii="微软雅黑" w:hAnsi="微软雅黑" w:eastAsia="微软雅黑"/>
          <w:bCs/>
          <w:color w:val="3F3F3F" w:themeColor="text1" w:themeTint="BF"/>
          <w:kern w:val="0"/>
          <w:sz w:val="28"/>
          <w:szCs w:val="28"/>
        </w:rPr>
        <w:t>。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3F3F3F" w:themeColor="text1" w:themeTint="BF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435610</wp:posOffset>
            </wp:positionV>
            <wp:extent cx="5414010" cy="1509395"/>
            <wp:effectExtent l="19050" t="0" r="0" b="0"/>
            <wp:wrapNone/>
            <wp:docPr id="15" name="图片 7" descr="C:\Users\办公.win7-PC\Desktop\微信截图_2019090311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C:\Users\办公.win7-PC\Desktop\微信截图_201909031142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           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  <w:sz w:val="32"/>
          <w:szCs w:val="32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kern w:val="0"/>
        </w:rPr>
        <w:t xml:space="preserve">   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-371475</wp:posOffset>
            </wp:positionV>
            <wp:extent cx="8472805" cy="1223010"/>
            <wp:effectExtent l="19050" t="0" r="4696" b="0"/>
            <wp:wrapNone/>
            <wp:docPr id="13" name="图片 8" descr="C:\Users\办公.win7-PC\Desktop\微信截图_2019090311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办公.win7-PC\Desktop\微信截图_201909031143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2554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296" w:firstLineChars="540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420"/>
        </w:tabs>
        <w:spacing w:line="360" w:lineRule="auto"/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  <w:r>
        <w:rPr>
          <w:rFonts w:ascii="微软雅黑" w:hAnsi="微软雅黑" w:eastAsia="微软雅黑"/>
          <w:color w:val="3F3F3F" w:themeColor="text1" w:themeTint="BF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142875</wp:posOffset>
            </wp:positionV>
            <wp:extent cx="6711315" cy="8803640"/>
            <wp:effectExtent l="19050" t="0" r="0" b="0"/>
            <wp:wrapNone/>
            <wp:docPr id="16" name="图片 9" descr="C:\Users\办公.win7-PC\Desktop\微信截图_2019090311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办公.win7-PC\Desktop\微信截图_201909031146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360" cy="88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4"/>
          <w:szCs w:val="24"/>
        </w:rPr>
        <w:t xml:space="preserve">   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消费者洞察与市场竞争分析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营销环境分析及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目标市场选择与营销定位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营销战略选择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品牌战略与渠道战略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产品组合策略                       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营销计划制定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营销计划与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分析企业原有盈利模式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盈利模式设计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探讨盈利模式改进方案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企业最佳盈利模式：让交易裂变生长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品牌两极法则：要么第一，要么唯一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品牌两极法则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切割营销——将对手逼向一侧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与产品定位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细分市场与价格策略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产品与品牌推广：让产品自带光芒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营销渠道的竞争优势和价值分析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渠道建设与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渠道运作的误区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经销商管理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中国分销行业实例研究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如何让经销商倾心于自己的品牌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整合营销与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策略性整合营销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品牌传播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广告与促销管理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营销公关策略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利益攸关者关系管理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赢大客户者赢市场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大客户拓展策略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大客户是企业营销致胜的关键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大客户营销的最高法则是信任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商战大客户经典营销案例解读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inline distT="0" distB="0" distL="0" distR="0">
            <wp:extent cx="6634480" cy="850900"/>
            <wp:effectExtent l="19050" t="0" r="0" b="0"/>
            <wp:docPr id="18" name="图片 11" descr="C:\Users\办公.win7-PC\Desktop\微信截图_2019090313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办公.win7-PC\Desktop\微信截图_2019090313563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63500</wp:posOffset>
            </wp:positionV>
            <wp:extent cx="6732905" cy="8867775"/>
            <wp:effectExtent l="19050" t="0" r="0" b="0"/>
            <wp:wrapNone/>
            <wp:docPr id="17" name="图片 10" descr="C:\Users\办公.win7-PC\Desktop\微信截图_2019090313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办公.win7-PC\Desktop\微信截图_201909031356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2625" cy="88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个人新媒体运营定位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定位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企业新媒体形象定位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（微信公众号/微博的设置技巧）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企业新媒体运营规划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新媒体运营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新媒体运营之主流拉粉策略分析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之推广与拉新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微信公众号快速推广吸粉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微博涨粉攻略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抖音平台巧妙引流策略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新媒体运营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微信公众号互动技巧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ab/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之用户互动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提升微博活跃度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新媒体运营转化思维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电商小程序运营策略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社群运营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快速搭建社群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社群运营平台的选择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社群推广与传播技巧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运营核心：拉新、留存、活跃、转化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短视频运营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短视频运营的工作流程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抖音内部详细推荐机制及原理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短视频叠加推荐必备内容优化点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利用选题打造爆款及实操技能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爆品的认知和思维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爆品模式打造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客户的痛点与尖叫点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口碑的传播与IP的打造</w:t>
      </w:r>
    </w:p>
    <w:p>
      <w:pPr>
        <w:spacing w:line="0" w:lineRule="atLeast"/>
        <w:jc w:val="lef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利用选题打造爆款及实操技能</w:t>
      </w:r>
    </w:p>
    <w:p>
      <w:pPr>
        <w:jc w:val="righ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jc w:val="righ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347980</wp:posOffset>
            </wp:positionV>
            <wp:extent cx="6642100" cy="1094740"/>
            <wp:effectExtent l="19050" t="0" r="6350" b="0"/>
            <wp:wrapNone/>
            <wp:docPr id="19" name="图片 12" descr="C:\Users\办公.win7-PC\Desktop\微信截图_2019090313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办公.win7-PC\Desktop\微信截图_201909031359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8255</wp:posOffset>
            </wp:positionV>
            <wp:extent cx="6636385" cy="6634480"/>
            <wp:effectExtent l="19050" t="0" r="0" b="0"/>
            <wp:wrapNone/>
            <wp:docPr id="20" name="图片 13" descr="C:\Users\办公.win7-PC\Desktop\微信截图_2019090314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办公.win7-PC\Desktop\微信截图_201909031402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  营销与客户关系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营销观念的演变：4P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→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4C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→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4R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 CRM 管理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客户关系管理的主要内容、方法和策略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客户关系大数据在营销中的应用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案例分析和企业 CRM 前景展望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高绩效营销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强势营销团队的实效方法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团队建设与管理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目标管理与绩效考核实务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全体营销人员营销实战技巧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团队建设的成功案例与实务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管理沟通与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商务沟通与谈判技巧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谈判艺术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心理调适与情绪管理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招商路演技巧设计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商务谈判的成功案例与实务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>领导个人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领导者个人素养修炼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</w:t>
      </w:r>
      <w:r>
        <w:rPr>
          <w:rFonts w:hint="eastAsia" w:ascii="微软雅黑" w:hAnsi="微软雅黑" w:eastAsia="微软雅黑"/>
          <w:b/>
          <w:color w:val="3F3F3F" w:themeColor="text1" w:themeTint="BF"/>
          <w:sz w:val="28"/>
          <w:szCs w:val="28"/>
        </w:rPr>
        <w:t xml:space="preserve">魅力提升 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领导者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领导艺术</w:t>
      </w: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>水平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提升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如何获得上级赏识和信任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          </w:t>
      </w:r>
      <w:r>
        <w:rPr>
          <w:rFonts w:ascii="微软雅黑" w:hAnsi="微软雅黑" w:eastAsia="微软雅黑"/>
          <w:color w:val="3F3F3F" w:themeColor="text1" w:themeTint="BF"/>
          <w:sz w:val="28"/>
          <w:szCs w:val="28"/>
        </w:rPr>
        <w:t>掌握教练的步骤和方法</w:t>
      </w:r>
    </w:p>
    <w:p>
      <w:pPr>
        <w:spacing w:line="0" w:lineRule="atLeas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</w:t>
      </w:r>
    </w:p>
    <w:p>
      <w:pPr>
        <w:tabs>
          <w:tab w:val="left" w:pos="420"/>
        </w:tabs>
        <w:spacing w:line="360" w:lineRule="auto"/>
        <w:ind w:left="420"/>
        <w:rPr>
          <w:rFonts w:ascii="黑体" w:hAnsi="黑体" w:eastAsia="黑体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-436245</wp:posOffset>
            </wp:positionV>
            <wp:extent cx="4982210" cy="1711325"/>
            <wp:effectExtent l="19050" t="0" r="8890" b="0"/>
            <wp:wrapNone/>
            <wp:docPr id="21" name="图片 14" descr="C:\Users\办公.win7-PC\Desktop\微信截图_2019090314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办公.win7-PC\Desktop\微信截图_201909031404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7131050</wp:posOffset>
            </wp:positionV>
            <wp:extent cx="6640830" cy="1530985"/>
            <wp:effectExtent l="19050" t="0" r="7871" b="0"/>
            <wp:wrapNone/>
            <wp:docPr id="23" name="图片 16" descr="C:\Users\办公.win7-PC\Desktop\微信截图_2019090314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\Users\办公.win7-PC\Desktop\微信截图_201909031408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579" cy="15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879475</wp:posOffset>
            </wp:positionV>
            <wp:extent cx="6642100" cy="6251575"/>
            <wp:effectExtent l="19050" t="0" r="6350" b="0"/>
            <wp:wrapNone/>
            <wp:docPr id="22" name="图片 15" descr="C:\Users\办公.win7-PC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C:\Users\办公.win7-PC\Desktop\11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宋学宝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清华大学经济管理学院市场营销系副教授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阎旭临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清华大学大健康研究中心研究员，美国加州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大学博士后中国区品牌课主讲教授。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路长全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当代最具价值的是实战营销专家;中国一系列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营销案列的策划人和操作者,著《切割》等著作。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李永平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中国人民大学副教授，曾作为访问学者赴英国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约克大学进修“市场营销与经济比较”。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万 钧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现受聘中国企业联合会、河北省政府高级企业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培训师、南京市、青岛市政府创业辅导专家。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56515</wp:posOffset>
            </wp:positionV>
            <wp:extent cx="6631305" cy="7588250"/>
            <wp:effectExtent l="19050" t="0" r="0" b="0"/>
            <wp:wrapNone/>
            <wp:docPr id="24" name="图片 23" descr="微信截图_2019090314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截图_20190903141043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75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28"/>
          <w:szCs w:val="28"/>
        </w:rPr>
        <w:t xml:space="preserve">                    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丁守海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中国人民大学经济学院教授、博士生导师，国民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经济管理系副主任。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程广见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历任北京光彩国际公司董事兼总经理、德国拜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耳集团拜耳光翌公司销售管理总监。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万 力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中国名牌专家，中国国际名牌协会副会长，中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国人生科学学会副会长。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舒国华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实战营销策划专家，中国智业北京合作组织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秘书长。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 黄 宏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 中国本土商业模式、营销创新设计专家。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马 媛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国内著名管理培训师，以解决问题为导向的培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训倡导者。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-1360805</wp:posOffset>
            </wp:positionV>
            <wp:extent cx="6623050" cy="7835900"/>
            <wp:effectExtent l="19050" t="0" r="6276" b="0"/>
            <wp:wrapNone/>
            <wp:docPr id="25" name="图片 17" descr="C:\Users\办公.win7-PC\Desktop\微信截图_2019090314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办公.win7-PC\Desktop\微信截图_201909031412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124" cy="78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苏 静 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超级IP打造专家，曾任劲霸男装、九牧王品牌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总监，贵人鸟直营总监。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</w:t>
      </w: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t>林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</w:t>
      </w: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t>海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原阿里巴巴、腾讯实战派高级经理人，某创新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型科技创业公司合伙人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金满峥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京东大学电商学院实战专家、新浪微博商学院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             首席讲师、曾任新浪网区域营销经理。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黄圣淘  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曾任淘宝大学讲师、阿里巴巴商学院钻石讲师、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阿百商学院院长、国教部电子商务项目研发者。</w:t>
      </w: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</w:p>
    <w:p>
      <w:pPr>
        <w:rPr>
          <w:rFonts w:ascii="微软雅黑" w:hAnsi="微软雅黑" w:eastAsia="微软雅黑"/>
          <w:color w:val="3F3F3F" w:themeColor="text1" w:themeTint="BF"/>
          <w:sz w:val="24"/>
          <w:szCs w:val="24"/>
        </w:rPr>
      </w:pPr>
      <w:r>
        <w:rPr>
          <w:rFonts w:ascii="微软雅黑" w:hAnsi="微软雅黑" w:eastAsia="微软雅黑"/>
          <w:color w:val="3F3F3F" w:themeColor="text1" w:themeTint="BF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116840</wp:posOffset>
            </wp:positionV>
            <wp:extent cx="6875780" cy="7793355"/>
            <wp:effectExtent l="19050" t="0" r="1428" b="0"/>
            <wp:wrapNone/>
            <wp:docPr id="29" name="图片 20" descr="C:\Users\办公.win7-PC\Desktop\微信截图_2019090315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C:\Users\办公.win7-PC\Desktop\微信截图_201909031515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779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【学制】</w:t>
      </w:r>
    </w:p>
    <w:p>
      <w:pPr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     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每两个月集中授课一次，每次三天，共计12天。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24"/>
          <w:szCs w:val="24"/>
        </w:rPr>
        <w:t xml:space="preserve">    </w:t>
      </w: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>【开课时间】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20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  <w:lang w:val="en-US" w:eastAsia="zh-CN"/>
        </w:rPr>
        <w:t>20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年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【教学管理】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1、班级设班主任一名，负责相关的教学管理工作；由班主任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协助组建班委会，选举班长、班委会人员，协助教学管理；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2、班委会组织酒会、同学联谊、互访企业、跨版资源对接等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活动；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【学费标准】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12800元/人（含报名费、学费、讲义费等费用），食宿由学校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协助统一安排，费用自理。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 【证书颁发】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学完全部课程并考核合格后，统一颁发我院结业证书。</w:t>
      </w:r>
    </w:p>
    <w:p>
      <w:pPr>
        <w:spacing w:line="0" w:lineRule="atLeast"/>
        <w:rPr>
          <w:rFonts w:ascii="微软雅黑" w:hAnsi="微软雅黑" w:eastAsia="微软雅黑"/>
          <w:b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</w:t>
      </w:r>
      <w:r>
        <w:rPr>
          <w:rFonts w:hint="eastAsia" w:ascii="微软雅黑" w:hAnsi="微软雅黑" w:eastAsia="微软雅黑"/>
          <w:b/>
          <w:color w:val="3F3F3F" w:themeColor="text1" w:themeTint="BF"/>
          <w:sz w:val="32"/>
          <w:szCs w:val="32"/>
        </w:rPr>
        <w:t xml:space="preserve">  【入学程序】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1.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填写报名申请表、身份证及学历证明复印件、公司发至招生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处;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2.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学员按规定交纳学费，并第一时间把汇款凭证传真至招生处；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3.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ab/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报到时请携带三张名片，电子版蓝底二寸照片，并出示本人</w:t>
      </w:r>
    </w:p>
    <w:p>
      <w:pPr>
        <w:spacing w:line="0" w:lineRule="atLeast"/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身份证原件。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234950</wp:posOffset>
            </wp:positionV>
            <wp:extent cx="6541135" cy="2222500"/>
            <wp:effectExtent l="19050" t="0" r="0" b="0"/>
            <wp:wrapNone/>
            <wp:docPr id="28" name="图片 19" descr="C:\Users\办公.win7-PC\Desktop\微信截图_2019090314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C:\Users\办公.win7-PC\Desktop\微信截图_2019090314163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239" cy="22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ind w:firstLine="840" w:firstLineChars="4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 xml:space="preserve">              </w:t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                 </w:t>
      </w:r>
    </w:p>
    <w:p>
      <w:pPr>
        <w:ind w:firstLine="4320" w:firstLineChars="1800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010-87697580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</w:p>
    <w:p>
      <w:pPr>
        <w:ind w:firstLine="4080" w:firstLineChars="1700"/>
        <w:rPr>
          <w:rFonts w:ascii="宋体" w:hAnsi="宋体" w:cs="宋体"/>
          <w:kern w:val="0"/>
          <w:szCs w:val="21"/>
        </w:rPr>
      </w:pPr>
      <w:bookmarkStart w:id="0" w:name="_GoBack"/>
      <w:bookmarkEnd w:id="0"/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 xml:space="preserve">  010-87697580</w:t>
      </w:r>
      <w:r>
        <w:rPr>
          <w:rFonts w:hint="eastAsia" w:ascii="宋体" w:hAnsi="宋体" w:cs="宋体"/>
          <w:kern w:val="0"/>
          <w:szCs w:val="21"/>
        </w:rPr>
        <w:t xml:space="preserve">             </w:t>
      </w:r>
    </w:p>
    <w:p>
      <w:pPr>
        <w:rPr>
          <w:rFonts w:ascii="微软雅黑" w:hAnsi="微软雅黑" w:eastAsia="微软雅黑"/>
          <w:color w:val="3F3F3F" w:themeColor="text1" w:themeTint="BF"/>
          <w:sz w:val="32"/>
          <w:szCs w:val="32"/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                 </w:t>
      </w:r>
      <w:r>
        <w:rPr>
          <w:rFonts w:hint="eastAsia" w:ascii="微软雅黑" w:hAnsi="微软雅黑" w:eastAsia="微软雅黑"/>
          <w:color w:val="3F3F3F" w:themeColor="text1" w:themeTint="BF"/>
          <w:sz w:val="36"/>
          <w:szCs w:val="36"/>
        </w:rPr>
        <w:t xml:space="preserve">   </w:t>
      </w: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>清华大学液晶大楼</w:t>
      </w:r>
    </w:p>
    <w:p>
      <w:pPr>
        <w:tabs>
          <w:tab w:val="right" w:pos="10466"/>
        </w:tabs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  <w:r>
        <w:rPr>
          <w:rFonts w:hint="eastAsia" w:ascii="微软雅黑" w:hAnsi="微软雅黑" w:eastAsia="微软雅黑"/>
          <w:color w:val="3F3F3F" w:themeColor="text1" w:themeTint="BF"/>
          <w:sz w:val="32"/>
          <w:szCs w:val="32"/>
        </w:rPr>
        <w:t xml:space="preserve">                          100084</w:t>
      </w:r>
      <w:r>
        <w:rPr>
          <w:rFonts w:ascii="微软雅黑" w:hAnsi="微软雅黑" w:eastAsia="微软雅黑"/>
          <w:color w:val="3F3F3F" w:themeColor="text1" w:themeTint="BF"/>
          <w:sz w:val="36"/>
          <w:szCs w:val="36"/>
        </w:rPr>
        <w:tab/>
      </w:r>
    </w:p>
    <w:p>
      <w:pPr>
        <w:jc w:val="center"/>
        <w:rPr>
          <w:rFonts w:ascii="微软雅黑" w:hAnsi="微软雅黑" w:eastAsia="微软雅黑"/>
          <w:b/>
          <w:color w:val="721E74"/>
          <w:sz w:val="36"/>
          <w:szCs w:val="28"/>
        </w:rPr>
      </w:pPr>
      <w:r>
        <w:rPr>
          <w:rFonts w:hint="eastAsia" w:ascii="微软雅黑" w:hAnsi="微软雅黑" w:eastAsia="微软雅黑"/>
          <w:b/>
          <w:color w:val="721E74"/>
          <w:sz w:val="36"/>
          <w:szCs w:val="28"/>
        </w:rPr>
        <w:drawing>
          <wp:inline distT="0" distB="0" distL="0" distR="0">
            <wp:extent cx="6634480" cy="340360"/>
            <wp:effectExtent l="19050" t="0" r="0" b="0"/>
            <wp:docPr id="6" name="图片 2" descr="C:\Users\办公.win7-PC\Desktop\微信截图_2019090316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办公.win7-PC\Desktop\微信截图_201909031624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兰亭粗黑_GBK" w:hAnsi="黑体" w:eastAsia="方正兰亭粗黑_GBK"/>
          <w:b/>
          <w:color w:val="7030A0"/>
          <w:sz w:val="48"/>
          <w:szCs w:val="48"/>
        </w:rPr>
      </w:pPr>
      <w:r>
        <w:rPr>
          <w:rFonts w:hint="eastAsia" w:ascii="方正兰亭粗黑_GBK" w:hAnsi="黑体" w:eastAsia="方正兰亭粗黑_GBK"/>
          <w:b/>
          <w:color w:val="7030A0"/>
          <w:sz w:val="48"/>
          <w:szCs w:val="48"/>
        </w:rPr>
        <w:t>营销创新与新媒体运营落地实战班</w:t>
      </w:r>
    </w:p>
    <w:p>
      <w:pPr>
        <w:jc w:val="center"/>
        <w:rPr>
          <w:rFonts w:ascii="微软雅黑" w:hAnsi="微软雅黑" w:eastAsia="微软雅黑"/>
          <w:b/>
          <w:color w:val="721E74"/>
          <w:sz w:val="28"/>
          <w:szCs w:val="28"/>
        </w:rPr>
      </w:pPr>
    </w:p>
    <w:p>
      <w:pPr>
        <w:spacing w:line="276" w:lineRule="auto"/>
        <w:ind w:firstLine="3240" w:firstLineChars="900"/>
        <w:rPr>
          <w:rFonts w:ascii="微软雅黑" w:hAnsi="微软雅黑" w:eastAsia="微软雅黑"/>
          <w:bCs/>
          <w:sz w:val="36"/>
          <w:szCs w:val="28"/>
        </w:rPr>
      </w:pPr>
      <w:r>
        <w:rPr>
          <w:rFonts w:hint="eastAsia" w:ascii="微软雅黑" w:hAnsi="微软雅黑" w:eastAsia="微软雅黑"/>
          <w:bCs/>
          <w:sz w:val="36"/>
          <w:szCs w:val="28"/>
        </w:rPr>
        <w:t xml:space="preserve">      报 名 表</w:t>
      </w:r>
    </w:p>
    <w:tbl>
      <w:tblPr>
        <w:tblStyle w:val="6"/>
        <w:tblW w:w="935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393"/>
        <w:gridCol w:w="394"/>
        <w:gridCol w:w="394"/>
        <w:gridCol w:w="31"/>
        <w:gridCol w:w="362"/>
        <w:gridCol w:w="410"/>
        <w:gridCol w:w="80"/>
        <w:gridCol w:w="315"/>
        <w:gridCol w:w="206"/>
        <w:gridCol w:w="175"/>
        <w:gridCol w:w="15"/>
        <w:gridCol w:w="425"/>
        <w:gridCol w:w="418"/>
        <w:gridCol w:w="156"/>
        <w:gridCol w:w="253"/>
        <w:gridCol w:w="273"/>
        <w:gridCol w:w="121"/>
        <w:gridCol w:w="394"/>
        <w:gridCol w:w="316"/>
        <w:gridCol w:w="79"/>
        <w:gridCol w:w="365"/>
        <w:gridCol w:w="28"/>
        <w:gridCol w:w="394"/>
        <w:gridCol w:w="394"/>
        <w:gridCol w:w="394"/>
        <w:gridCol w:w="70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名</w:t>
            </w:r>
          </w:p>
        </w:tc>
        <w:tc>
          <w:tcPr>
            <w:tcW w:w="2064" w:type="dxa"/>
            <w:gridSpan w:val="7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5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9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7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 机</w:t>
            </w:r>
          </w:p>
        </w:tc>
        <w:tc>
          <w:tcPr>
            <w:tcW w:w="2585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  <w:jc w:val="center"/>
        </w:trPr>
        <w:tc>
          <w:tcPr>
            <w:tcW w:w="1870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62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62" w:type="dxa"/>
            <w:gridSpan w:val="10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6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6"/>
            <w:vAlign w:val="center"/>
          </w:tcPr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7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7488" w:type="dxa"/>
            <w:gridSpan w:val="2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          □不需要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9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年 月 日</w:t>
            </w:r>
          </w:p>
        </w:tc>
      </w:tr>
    </w:tbl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  <w:rPr>
          <w:lang w:val="zh-CN"/>
        </w:rPr>
      </w:pPr>
      <w:r>
        <w:rPr>
          <w:rFonts w:hint="eastAsia"/>
        </w:rPr>
        <w:t>本表复印或传真均有效，请务必详实完整填写</w:t>
      </w:r>
    </w:p>
    <w:p>
      <w:pPr>
        <w:tabs>
          <w:tab w:val="right" w:pos="10466"/>
        </w:tabs>
        <w:rPr>
          <w:rFonts w:ascii="微软雅黑" w:hAnsi="微软雅黑" w:eastAsia="微软雅黑"/>
          <w:color w:val="3F3F3F" w:themeColor="text1" w:themeTint="BF"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7763"/>
    <w:rsid w:val="00082DA4"/>
    <w:rsid w:val="000B7C7F"/>
    <w:rsid w:val="000E0292"/>
    <w:rsid w:val="001455AB"/>
    <w:rsid w:val="00217CDF"/>
    <w:rsid w:val="00271DD6"/>
    <w:rsid w:val="00300CE0"/>
    <w:rsid w:val="00401181"/>
    <w:rsid w:val="0047085B"/>
    <w:rsid w:val="00497AF4"/>
    <w:rsid w:val="005173F9"/>
    <w:rsid w:val="00582DB0"/>
    <w:rsid w:val="005917E8"/>
    <w:rsid w:val="005A10E4"/>
    <w:rsid w:val="005A33F7"/>
    <w:rsid w:val="006D4818"/>
    <w:rsid w:val="007232DD"/>
    <w:rsid w:val="007A021D"/>
    <w:rsid w:val="007E0DEA"/>
    <w:rsid w:val="00880F09"/>
    <w:rsid w:val="008F02CC"/>
    <w:rsid w:val="009155C6"/>
    <w:rsid w:val="00924FDF"/>
    <w:rsid w:val="009939E3"/>
    <w:rsid w:val="009F5D77"/>
    <w:rsid w:val="00A6328C"/>
    <w:rsid w:val="00A82C91"/>
    <w:rsid w:val="00A953AB"/>
    <w:rsid w:val="00AC77EE"/>
    <w:rsid w:val="00AF6A19"/>
    <w:rsid w:val="00AF7964"/>
    <w:rsid w:val="00B70CF8"/>
    <w:rsid w:val="00B76736"/>
    <w:rsid w:val="00B95602"/>
    <w:rsid w:val="00C56179"/>
    <w:rsid w:val="00C72987"/>
    <w:rsid w:val="00D80474"/>
    <w:rsid w:val="00D85964"/>
    <w:rsid w:val="00D862C0"/>
    <w:rsid w:val="00D87549"/>
    <w:rsid w:val="00DA0DE1"/>
    <w:rsid w:val="00E01630"/>
    <w:rsid w:val="00E40BA7"/>
    <w:rsid w:val="00E43E1A"/>
    <w:rsid w:val="00E51029"/>
    <w:rsid w:val="00EC7AAE"/>
    <w:rsid w:val="00ED6E95"/>
    <w:rsid w:val="00EF7628"/>
    <w:rsid w:val="00F17763"/>
    <w:rsid w:val="00F34110"/>
    <w:rsid w:val="00F874F7"/>
    <w:rsid w:val="00F943D1"/>
    <w:rsid w:val="17E718F5"/>
    <w:rsid w:val="317B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3">
    <w:name w:val="日期 Char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29720-6869-43AD-BDDD-7785A7F3DA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2345</Words>
  <Characters>2387</Characters>
  <Lines>351</Lines>
  <Paragraphs>184</Paragraphs>
  <TotalTime>360</TotalTime>
  <ScaleCrop>false</ScaleCrop>
  <LinksUpToDate>false</LinksUpToDate>
  <CharactersWithSpaces>5580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2019-09-03T01:30:00Z</dcterms:created>
  <dc:creator>办公</dc:creator>
  <cp:lastModifiedBy>Administrator</cp:lastModifiedBy>
  <dcterms:modified xsi:type="dcterms:W3CDTF">2020-06-08T09:15:35Z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