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248"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9248" w:type="dxa"/>
            <w:vAlign w:val="center"/>
          </w:tcPr>
          <w:p>
            <w:pPr>
              <w:autoSpaceDE/>
              <w:autoSpaceDN/>
              <w:jc w:val="distribute"/>
              <w:rPr>
                <w:rFonts w:hint="default" w:cs="宋体"/>
                <w:color w:val="FF0000"/>
                <w:sz w:val="70"/>
                <w:szCs w:val="70"/>
              </w:rPr>
            </w:pPr>
            <w:r>
              <w:rPr>
                <w:rFonts w:cs="宋体"/>
                <w:color w:val="FF0000"/>
                <w:sz w:val="70"/>
                <w:szCs w:val="70"/>
              </w:rPr>
              <w:t>中国投资协会</w:t>
            </w:r>
          </w:p>
          <w:p>
            <w:pPr>
              <w:autoSpaceDE/>
              <w:autoSpaceDN/>
              <w:jc w:val="distribute"/>
              <w:rPr>
                <w:rFonts w:hint="default" w:ascii="楷体" w:hAnsi="楷体" w:eastAsia="楷体"/>
                <w:color w:val="FF0000"/>
                <w:sz w:val="70"/>
                <w:szCs w:val="70"/>
              </w:rPr>
            </w:pPr>
            <w:r>
              <w:rPr>
                <w:rFonts w:cs="宋体"/>
                <w:color w:val="FF0000"/>
                <w:sz w:val="70"/>
                <w:szCs w:val="70"/>
              </w:rPr>
              <w:t>项目投融资专业委员会文件</w:t>
            </w:r>
          </w:p>
          <w:p>
            <w:pPr>
              <w:autoSpaceDE/>
              <w:autoSpaceDN/>
              <w:jc w:val="center"/>
              <w:rPr>
                <w:rFonts w:hint="default" w:ascii="楷体" w:hAnsi="楷体" w:eastAsia="楷体"/>
                <w:color w:val="000000"/>
                <w:sz w:val="66"/>
                <w:szCs w:val="66"/>
              </w:rPr>
            </w:pPr>
            <w:r>
              <w:rPr>
                <w:rFonts w:cs="宋体"/>
                <w:sz w:val="30"/>
                <w:szCs w:val="30"/>
              </w:rPr>
              <w:t>投融培〔20</w:t>
            </w:r>
            <w:r>
              <w:rPr>
                <w:rFonts w:hint="eastAsia" w:cs="宋体"/>
                <w:sz w:val="30"/>
                <w:szCs w:val="30"/>
                <w:lang w:val="en-US" w:eastAsia="zh-CN"/>
              </w:rPr>
              <w:t>21</w:t>
            </w:r>
            <w:r>
              <w:rPr>
                <w:rFonts w:cs="宋体"/>
                <w:sz w:val="30"/>
                <w:szCs w:val="30"/>
              </w:rPr>
              <w:t>〕</w:t>
            </w:r>
            <w:r>
              <w:rPr>
                <w:rFonts w:hint="eastAsia" w:cs="宋体"/>
                <w:sz w:val="30"/>
                <w:szCs w:val="30"/>
                <w:lang w:val="en-US" w:eastAsia="zh-CN"/>
              </w:rPr>
              <w:t>11</w:t>
            </w:r>
            <w:r>
              <w:rPr>
                <w:rFonts w:cs="宋体"/>
                <w:sz w:val="30"/>
                <w:szCs w:val="30"/>
              </w:rPr>
              <w:t>号</w:t>
            </w:r>
          </w:p>
        </w:tc>
      </w:tr>
    </w:tbl>
    <w:p>
      <w:pPr>
        <w:pStyle w:val="9"/>
        <w:spacing w:line="440" w:lineRule="exact"/>
        <w:rPr>
          <w:rFonts w:hint="default" w:ascii="华文中宋" w:hAnsi="华文中宋" w:eastAsia="华文中宋" w:cstheme="majorEastAsia"/>
          <w:sz w:val="36"/>
          <w:szCs w:val="36"/>
        </w:rPr>
      </w:pPr>
      <w:r>
        <w:rPr>
          <w:rFonts w:ascii="华文中宋" w:hAnsi="华文中宋" w:eastAsia="华文中宋" w:cstheme="majorEastAsia"/>
          <w:sz w:val="36"/>
          <w:szCs w:val="36"/>
        </w:rPr>
        <w:t>关于举办</w:t>
      </w:r>
      <w:bookmarkStart w:id="0" w:name="_GoBack"/>
      <w:r>
        <w:rPr>
          <w:rFonts w:hint="eastAsia" w:ascii="华文中宋" w:hAnsi="华文中宋" w:eastAsia="华文中宋" w:cstheme="majorEastAsia"/>
          <w:sz w:val="36"/>
          <w:szCs w:val="36"/>
          <w:lang w:val="en-US" w:eastAsia="zh-CN"/>
        </w:rPr>
        <w:t>项目融资工具综合运用 供应链金融创新</w:t>
      </w:r>
      <w:r>
        <w:rPr>
          <w:rFonts w:ascii="华文中宋" w:hAnsi="华文中宋" w:eastAsia="华文中宋" w:cstheme="majorEastAsia"/>
          <w:sz w:val="36"/>
          <w:szCs w:val="36"/>
        </w:rPr>
        <w:t>融资模式</w:t>
      </w:r>
      <w:r>
        <w:rPr>
          <w:rFonts w:hint="eastAsia" w:ascii="华文中宋" w:hAnsi="华文中宋" w:eastAsia="华文中宋" w:cstheme="majorEastAsia"/>
          <w:sz w:val="36"/>
          <w:szCs w:val="36"/>
          <w:lang w:val="en-US" w:eastAsia="zh-CN"/>
        </w:rPr>
        <w:t xml:space="preserve"> 应用</w:t>
      </w:r>
      <w:r>
        <w:rPr>
          <w:rFonts w:ascii="华文中宋" w:hAnsi="华文中宋" w:eastAsia="华文中宋" w:cstheme="majorEastAsia"/>
          <w:sz w:val="36"/>
          <w:szCs w:val="36"/>
        </w:rPr>
        <w:t>与实战案例</w:t>
      </w:r>
      <w:bookmarkEnd w:id="0"/>
      <w:r>
        <w:rPr>
          <w:rFonts w:ascii="华文中宋" w:hAnsi="华文中宋" w:eastAsia="华文中宋" w:cstheme="majorEastAsia"/>
          <w:sz w:val="36"/>
          <w:szCs w:val="36"/>
        </w:rPr>
        <w:t>培训班的通知</w:t>
      </w: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outlineLvl w:val="0"/>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各有关单位:</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color w:val="000000"/>
          <w:sz w:val="32"/>
          <w:szCs w:val="32"/>
          <w:lang w:val="en-US" w:eastAsia="zh-CN" w:bidi="ar-SA"/>
        </w:rPr>
      </w:pPr>
      <w:r>
        <w:rPr>
          <w:rFonts w:hint="eastAsia" w:ascii="仿宋" w:hAnsi="仿宋" w:eastAsia="仿宋" w:cs="仿宋"/>
          <w:bCs/>
          <w:kern w:val="2"/>
          <w:sz w:val="32"/>
          <w:szCs w:val="32"/>
          <w:lang w:val="en-US" w:eastAsia="zh-CN"/>
        </w:rPr>
        <w:t>为贯彻落实《关于进一步规范地方政府举债融资行为的通知》</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财预〔2017〕50号）文件精神，学习领会《关于规范金融企业对地方政府和国有企业投融资行为有关问题的通知》（财金〔2018〕23号）关于“坚决打好防范化解重大风险攻坚战，促进金融企业稳健运行，进一步督促金融企业加强风险管控和财务管理，严格执行国有金融资本管理制度”的要求，</w:t>
      </w:r>
      <w:r>
        <w:rPr>
          <w:rFonts w:hint="eastAsia" w:ascii="仿宋" w:hAnsi="仿宋" w:eastAsia="仿宋" w:cs="仿宋"/>
          <w:color w:val="000000"/>
          <w:sz w:val="32"/>
          <w:szCs w:val="32"/>
        </w:rPr>
        <w:t>中国投资协会项目投融资专业委员会会同北京中建科信管理咨询集团有限公司举办</w:t>
      </w:r>
      <w:r>
        <w:rPr>
          <w:rFonts w:hint="eastAsia" w:ascii="仿宋" w:hAnsi="仿宋" w:eastAsia="仿宋" w:cs="仿宋"/>
          <w:color w:val="000000"/>
          <w:sz w:val="32"/>
          <w:szCs w:val="32"/>
          <w:lang w:val="en-US" w:eastAsia="zh-CN"/>
        </w:rPr>
        <w:t>项目融资工具综合运用、供应链金融创新</w:t>
      </w:r>
      <w:r>
        <w:rPr>
          <w:rFonts w:hint="eastAsia" w:ascii="仿宋" w:hAnsi="仿宋" w:eastAsia="仿宋" w:cs="仿宋"/>
          <w:color w:val="000000"/>
          <w:sz w:val="32"/>
          <w:szCs w:val="32"/>
        </w:rPr>
        <w:t>融资模式</w:t>
      </w:r>
      <w:r>
        <w:rPr>
          <w:rFonts w:hint="eastAsia" w:ascii="仿宋" w:hAnsi="仿宋" w:eastAsia="仿宋" w:cs="仿宋"/>
          <w:color w:val="000000"/>
          <w:sz w:val="32"/>
          <w:szCs w:val="32"/>
          <w:lang w:val="en-US" w:eastAsia="zh-CN"/>
        </w:rPr>
        <w:t>应用</w:t>
      </w:r>
      <w:r>
        <w:rPr>
          <w:rFonts w:hint="eastAsia" w:ascii="仿宋" w:hAnsi="仿宋" w:eastAsia="仿宋" w:cs="仿宋"/>
          <w:color w:val="000000"/>
          <w:sz w:val="32"/>
          <w:szCs w:val="32"/>
        </w:rPr>
        <w:t>与实战案例培训班。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lang w:val="en-US" w:eastAsia="zh-CN"/>
        </w:rPr>
        <w:t>本次培训旨在</w:t>
      </w:r>
      <w:r>
        <w:rPr>
          <w:rFonts w:hint="eastAsia" w:ascii="仿宋" w:hAnsi="仿宋" w:eastAsia="仿宋" w:cs="仿宋"/>
          <w:color w:val="000000"/>
          <w:sz w:val="32"/>
          <w:szCs w:val="32"/>
        </w:rPr>
        <w:t>帮助</w:t>
      </w:r>
      <w:r>
        <w:rPr>
          <w:rFonts w:hint="eastAsia" w:ascii="仿宋" w:hAnsi="仿宋" w:eastAsia="仿宋" w:cs="仿宋"/>
          <w:color w:val="000000"/>
          <w:sz w:val="32"/>
          <w:szCs w:val="32"/>
          <w:lang w:val="en-US" w:eastAsia="zh-CN"/>
        </w:rPr>
        <w:t>各级地方</w:t>
      </w:r>
      <w:r>
        <w:rPr>
          <w:rFonts w:hint="eastAsia" w:ascii="仿宋" w:hAnsi="仿宋" w:eastAsia="仿宋" w:cs="仿宋"/>
          <w:color w:val="000000"/>
          <w:sz w:val="32"/>
          <w:szCs w:val="32"/>
        </w:rPr>
        <w:t>政府</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rPr>
        <w:t>有关部门、</w:t>
      </w:r>
      <w:r>
        <w:rPr>
          <w:rFonts w:hint="eastAsia" w:ascii="仿宋" w:hAnsi="仿宋" w:eastAsia="仿宋" w:cs="仿宋"/>
          <w:color w:val="000000"/>
          <w:sz w:val="32"/>
          <w:szCs w:val="32"/>
          <w:lang w:val="en-US" w:eastAsia="zh-CN"/>
        </w:rPr>
        <w:t>各类地方国资企业</w:t>
      </w:r>
      <w:r>
        <w:rPr>
          <w:rFonts w:hint="eastAsia" w:ascii="仿宋" w:hAnsi="仿宋" w:eastAsia="仿宋" w:cs="仿宋"/>
          <w:color w:val="000000"/>
          <w:sz w:val="32"/>
          <w:szCs w:val="32"/>
        </w:rPr>
        <w:t>、各金融机构、参与政府项目的</w:t>
      </w:r>
      <w:r>
        <w:rPr>
          <w:rFonts w:hint="eastAsia" w:ascii="仿宋" w:hAnsi="仿宋" w:eastAsia="仿宋" w:cs="仿宋"/>
          <w:color w:val="000000"/>
          <w:sz w:val="32"/>
          <w:szCs w:val="32"/>
          <w:lang w:val="en-US" w:eastAsia="zh-CN"/>
        </w:rPr>
        <w:t>央企、上市公司及民企等</w:t>
      </w:r>
      <w:r>
        <w:rPr>
          <w:rFonts w:hint="eastAsia" w:ascii="仿宋" w:hAnsi="仿宋" w:eastAsia="仿宋" w:cs="仿宋"/>
          <w:color w:val="000000"/>
          <w:sz w:val="32"/>
          <w:szCs w:val="32"/>
        </w:rPr>
        <w:t>系统掌握</w:t>
      </w:r>
      <w:r>
        <w:rPr>
          <w:rFonts w:hint="eastAsia" w:ascii="仿宋" w:hAnsi="仿宋" w:eastAsia="仿宋" w:cs="仿宋"/>
          <w:color w:val="000000"/>
          <w:sz w:val="32"/>
          <w:szCs w:val="32"/>
          <w:lang w:val="en-US" w:eastAsia="zh-CN"/>
        </w:rPr>
        <w:t>当前最新金融政策及发展趋势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构建地方项目</w:t>
      </w:r>
      <w:r>
        <w:rPr>
          <w:rFonts w:hint="eastAsia" w:ascii="仿宋" w:hAnsi="仿宋" w:eastAsia="仿宋" w:cs="仿宋"/>
          <w:color w:val="000000"/>
          <w:sz w:val="32"/>
          <w:szCs w:val="32"/>
          <w:lang w:val="en-US" w:eastAsia="zh-CN" w:bidi="ar-SA"/>
        </w:rPr>
        <w:t>投融资体系，了解项目融资和企业融资的各类融资工具特点，熟悉供应链融资等新型融资工具的应用，推动地方经济高质量发展。</w:t>
      </w:r>
      <w:r>
        <w:rPr>
          <w:rFonts w:hint="eastAsia" w:ascii="仿宋" w:hAnsi="仿宋" w:eastAsia="仿宋" w:cs="仿宋"/>
          <w:sz w:val="32"/>
          <w:szCs w:val="32"/>
        </w:rPr>
        <w:t>现将具体事项通知如下：</w:t>
      </w:r>
    </w:p>
    <w:p>
      <w:pPr>
        <w:pStyle w:val="8"/>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 w:hAnsi="仿宋" w:eastAsia="仿宋" w:cs="仿宋"/>
          <w:b/>
          <w:color w:val="000000"/>
          <w:sz w:val="32"/>
          <w:szCs w:val="32"/>
        </w:rPr>
      </w:pPr>
      <w:r>
        <w:rPr>
          <w:rFonts w:hint="eastAsia" w:ascii="黑体" w:hAnsi="黑体" w:eastAsia="黑体" w:cs="黑体"/>
          <w:b w:val="0"/>
          <w:bCs/>
          <w:kern w:val="2"/>
          <w:sz w:val="32"/>
          <w:szCs w:val="32"/>
        </w:rPr>
        <w:t>一、组织机构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主办单位：中国投资协会项目投融资专业委员会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承办单位：北京中建科信管理咨询集团有限公司</w:t>
      </w:r>
    </w:p>
    <w:p>
      <w:pPr>
        <w:keepNext w:val="0"/>
        <w:keepLines w:val="0"/>
        <w:pageBreakBefore w:val="0"/>
        <w:kinsoku/>
        <w:wordWrap/>
        <w:overflowPunct/>
        <w:topLinePunct w:val="0"/>
        <w:bidi w:val="0"/>
        <w:snapToGrid/>
        <w:spacing w:line="5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kern w:val="2"/>
          <w:sz w:val="32"/>
          <w:szCs w:val="32"/>
        </w:rPr>
        <w:t>二、培训内容（详细内容见附件）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lang w:val="en-US"/>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1.新形势下我国投融资相关政策解读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2.投融资（金融）体系搭建及案例解析</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3.新形势下项目融资工具和企业融资工具综合运用</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4.供应链融资模式与案例解析</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5.保理融资模式与案例解析</w:t>
      </w:r>
    </w:p>
    <w:p>
      <w:pPr>
        <w:keepNext w:val="0"/>
        <w:keepLines w:val="0"/>
        <w:pageBreakBefore w:val="0"/>
        <w:kinsoku/>
        <w:wordWrap/>
        <w:overflowPunct/>
        <w:topLinePunct w:val="0"/>
        <w:bidi w:val="0"/>
        <w:snapToGrid/>
        <w:spacing w:line="500" w:lineRule="exact"/>
        <w:ind w:firstLine="640" w:firstLineChars="200"/>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三、培训对象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w:t>
      </w:r>
      <w:r>
        <w:rPr>
          <w:rFonts w:hint="eastAsia" w:ascii="仿宋" w:hAnsi="仿宋" w:eastAsia="仿宋" w:cs="仿宋"/>
          <w:bCs/>
          <w:color w:val="000000" w:themeColor="text1"/>
          <w:sz w:val="32"/>
          <w:szCs w:val="32"/>
          <w:lang w:val="en-US" w:eastAsia="zh-CN"/>
          <w14:textFill>
            <w14:solidFill>
              <w14:schemeClr w14:val="tx1"/>
            </w14:solidFill>
          </w14:textFill>
        </w:rPr>
        <w:t>.各级</w:t>
      </w:r>
      <w:r>
        <w:rPr>
          <w:rFonts w:hint="eastAsia" w:ascii="仿宋" w:hAnsi="仿宋" w:eastAsia="仿宋" w:cs="仿宋"/>
          <w:bCs/>
          <w:color w:val="000000" w:themeColor="text1"/>
          <w:sz w:val="32"/>
          <w:szCs w:val="32"/>
          <w14:textFill>
            <w14:solidFill>
              <w14:schemeClr w14:val="tx1"/>
            </w14:solidFill>
          </w14:textFill>
        </w:rPr>
        <w:t>地方政府</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财政局、国资局（办）、金融局（办）等部门领导。</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2.各级地方</w:t>
      </w:r>
      <w:r>
        <w:rPr>
          <w:rFonts w:hint="eastAsia" w:ascii="仿宋" w:hAnsi="仿宋" w:eastAsia="仿宋" w:cs="仿宋"/>
          <w:bCs/>
          <w:color w:val="000000" w:themeColor="text1"/>
          <w:sz w:val="32"/>
          <w:szCs w:val="32"/>
          <w14:textFill>
            <w14:solidFill>
              <w14:schemeClr w14:val="tx1"/>
            </w14:solidFill>
          </w14:textFill>
        </w:rPr>
        <w:t>政府</w:t>
      </w:r>
      <w:r>
        <w:rPr>
          <w:rFonts w:hint="eastAsia" w:ascii="仿宋" w:hAnsi="仿宋" w:eastAsia="仿宋" w:cs="仿宋"/>
          <w:bCs/>
          <w:color w:val="000000" w:themeColor="text1"/>
          <w:sz w:val="32"/>
          <w:szCs w:val="32"/>
          <w:lang w:val="en-US" w:eastAsia="zh-CN"/>
          <w14:textFill>
            <w14:solidFill>
              <w14:schemeClr w14:val="tx1"/>
            </w14:solidFill>
          </w14:textFill>
        </w:rPr>
        <w:t>所属</w:t>
      </w:r>
      <w:r>
        <w:rPr>
          <w:rFonts w:hint="eastAsia" w:ascii="仿宋" w:hAnsi="仿宋" w:eastAsia="仿宋" w:cs="仿宋"/>
          <w:bCs/>
          <w:color w:val="000000" w:themeColor="text1"/>
          <w:sz w:val="32"/>
          <w:szCs w:val="32"/>
          <w14:textFill>
            <w14:solidFill>
              <w14:schemeClr w14:val="tx1"/>
            </w14:solidFill>
          </w14:textFill>
        </w:rPr>
        <w:t>城投公司、国有资产运营公司、</w:t>
      </w:r>
      <w:r>
        <w:rPr>
          <w:rFonts w:hint="eastAsia" w:ascii="仿宋" w:hAnsi="仿宋" w:eastAsia="仿宋" w:cs="仿宋"/>
          <w:bCs/>
          <w:color w:val="000000" w:themeColor="text1"/>
          <w:sz w:val="32"/>
          <w:szCs w:val="32"/>
          <w:lang w:val="en-US" w:eastAsia="zh-CN"/>
          <w14:textFill>
            <w14:solidFill>
              <w14:schemeClr w14:val="tx1"/>
            </w14:solidFill>
          </w14:textFill>
        </w:rPr>
        <w:t>投资</w:t>
      </w:r>
      <w:r>
        <w:rPr>
          <w:rFonts w:hint="eastAsia" w:ascii="仿宋" w:hAnsi="仿宋" w:eastAsia="仿宋" w:cs="仿宋"/>
          <w:bCs/>
          <w:color w:val="000000" w:themeColor="text1"/>
          <w:sz w:val="32"/>
          <w:szCs w:val="32"/>
          <w14:textFill>
            <w14:solidFill>
              <w14:schemeClr w14:val="tx1"/>
            </w14:solidFill>
          </w14:textFill>
        </w:rPr>
        <w:t>开发公司</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金融类公司、市场化国资公司等地方国有及控股企业的高管及投融资部门人员</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lang w:val="en-US"/>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w:t>
      </w:r>
      <w:r>
        <w:rPr>
          <w:rFonts w:hint="eastAsia" w:ascii="仿宋" w:hAnsi="仿宋" w:eastAsia="仿宋" w:cs="仿宋"/>
          <w:bCs/>
          <w:color w:val="000000" w:themeColor="text1"/>
          <w:sz w:val="32"/>
          <w:szCs w:val="32"/>
          <w:lang w:val="en-US" w:eastAsia="zh-CN"/>
          <w14:textFill>
            <w14:solidFill>
              <w14:schemeClr w14:val="tx1"/>
            </w14:solidFill>
          </w14:textFill>
        </w:rPr>
        <w:t>.各类</w:t>
      </w:r>
      <w:r>
        <w:rPr>
          <w:rFonts w:hint="eastAsia" w:ascii="仿宋" w:hAnsi="仿宋" w:eastAsia="仿宋" w:cs="仿宋"/>
          <w:bCs/>
          <w:color w:val="000000" w:themeColor="text1"/>
          <w:sz w:val="32"/>
          <w:szCs w:val="32"/>
          <w14:textFill>
            <w14:solidFill>
              <w14:schemeClr w14:val="tx1"/>
            </w14:solidFill>
          </w14:textFill>
        </w:rPr>
        <w:t>央企、</w:t>
      </w:r>
      <w:r>
        <w:rPr>
          <w:rFonts w:hint="eastAsia" w:ascii="仿宋" w:hAnsi="仿宋" w:eastAsia="仿宋" w:cs="仿宋"/>
          <w:bCs/>
          <w:color w:val="000000" w:themeColor="text1"/>
          <w:sz w:val="32"/>
          <w:szCs w:val="32"/>
          <w:lang w:val="en-US" w:eastAsia="zh-CN"/>
          <w14:textFill>
            <w14:solidFill>
              <w14:schemeClr w14:val="tx1"/>
            </w14:solidFill>
          </w14:textFill>
        </w:rPr>
        <w:t>大型民营企业、</w:t>
      </w:r>
      <w:r>
        <w:rPr>
          <w:rFonts w:hint="eastAsia" w:ascii="仿宋" w:hAnsi="仿宋" w:eastAsia="仿宋" w:cs="仿宋"/>
          <w:bCs/>
          <w:color w:val="000000" w:themeColor="text1"/>
          <w:sz w:val="32"/>
          <w:szCs w:val="32"/>
          <w14:textFill>
            <w14:solidFill>
              <w14:schemeClr w14:val="tx1"/>
            </w14:solidFill>
          </w14:textFill>
        </w:rPr>
        <w:t>上市公司高管及</w:t>
      </w:r>
      <w:r>
        <w:rPr>
          <w:rFonts w:hint="eastAsia" w:ascii="仿宋" w:hAnsi="仿宋" w:eastAsia="仿宋" w:cs="仿宋"/>
          <w:bCs/>
          <w:color w:val="000000" w:themeColor="text1"/>
          <w:sz w:val="32"/>
          <w:szCs w:val="32"/>
          <w:lang w:val="en-US" w:eastAsia="zh-CN"/>
          <w14:textFill>
            <w14:solidFill>
              <w14:schemeClr w14:val="tx1"/>
            </w14:solidFill>
          </w14:textFill>
        </w:rPr>
        <w:t>投融资部门人员。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w:t>
      </w:r>
      <w:r>
        <w:rPr>
          <w:rFonts w:hint="eastAsia" w:ascii="仿宋" w:hAnsi="仿宋" w:eastAsia="仿宋" w:cs="仿宋"/>
          <w:bCs/>
          <w:color w:val="000000" w:themeColor="text1"/>
          <w:sz w:val="32"/>
          <w:szCs w:val="32"/>
          <w:lang w:val="en-US" w:eastAsia="zh-CN"/>
          <w14:textFill>
            <w14:solidFill>
              <w14:schemeClr w14:val="tx1"/>
            </w14:solidFill>
          </w14:textFill>
        </w:rPr>
        <w:t>.有关</w:t>
      </w:r>
      <w:r>
        <w:rPr>
          <w:rFonts w:hint="eastAsia" w:ascii="仿宋" w:hAnsi="仿宋" w:eastAsia="仿宋" w:cs="仿宋"/>
          <w:bCs/>
          <w:color w:val="000000" w:themeColor="text1"/>
          <w:sz w:val="32"/>
          <w:szCs w:val="32"/>
          <w14:textFill>
            <w14:solidFill>
              <w14:schemeClr w14:val="tx1"/>
            </w14:solidFill>
          </w14:textFill>
        </w:rPr>
        <w:t>证券、基金、银行、信托、资产管理、融资租赁等金融机构负责人</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bCs/>
          <w:color w:val="000000" w:themeColor="text1"/>
          <w:sz w:val="32"/>
          <w:szCs w:val="32"/>
          <w:lang w:val="en-US" w:eastAsia="zh-CN"/>
          <w14:textFill>
            <w14:solidFill>
              <w14:schemeClr w14:val="tx1"/>
            </w14:solidFill>
          </w14:textFill>
        </w:rPr>
        <w:t>5.律师事务所、会计师事务所、财务顾问公司、资产评估和评级机构等中介服务机构管理人员。</w:t>
      </w:r>
    </w:p>
    <w:p>
      <w:pPr>
        <w:keepNext w:val="0"/>
        <w:keepLines w:val="0"/>
        <w:pageBreakBefore w:val="0"/>
        <w:kinsoku/>
        <w:wordWrap/>
        <w:overflowPunct/>
        <w:topLinePunct w:val="0"/>
        <w:bidi w:val="0"/>
        <w:snapToGrid/>
        <w:spacing w:line="500" w:lineRule="exact"/>
        <w:ind w:firstLine="640" w:firstLineChars="200"/>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四、授课专家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拟邀请国家发展改革委、财政部、国家开发银行</w:t>
      </w:r>
      <w:r>
        <w:rPr>
          <w:rFonts w:hint="eastAsia" w:ascii="仿宋" w:hAnsi="仿宋" w:eastAsia="仿宋" w:cs="仿宋"/>
          <w:bCs/>
          <w:color w:val="000000" w:themeColor="text1"/>
          <w:sz w:val="32"/>
          <w:szCs w:val="32"/>
          <w:lang w:val="en-US" w:eastAsia="zh-CN"/>
          <w14:textFill>
            <w14:solidFill>
              <w14:schemeClr w14:val="tx1"/>
            </w14:solidFill>
          </w14:textFill>
        </w:rPr>
        <w:t>以及相关金融机构</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方面</w:t>
      </w:r>
      <w:r>
        <w:rPr>
          <w:rFonts w:hint="eastAsia" w:ascii="仿宋" w:hAnsi="仿宋" w:eastAsia="仿宋" w:cs="仿宋"/>
          <w:bCs/>
          <w:color w:val="000000" w:themeColor="text1"/>
          <w:sz w:val="32"/>
          <w:szCs w:val="32"/>
          <w14:textFill>
            <w14:solidFill>
              <w14:schemeClr w14:val="tx1"/>
            </w14:solidFill>
          </w14:textFill>
        </w:rPr>
        <w:t>专家</w:t>
      </w:r>
      <w:r>
        <w:rPr>
          <w:rFonts w:hint="eastAsia" w:ascii="仿宋" w:hAnsi="仿宋" w:eastAsia="仿宋" w:cs="仿宋"/>
          <w:bCs/>
          <w:color w:val="000000" w:themeColor="text1"/>
          <w:sz w:val="32"/>
          <w:szCs w:val="32"/>
          <w:lang w:val="en-US" w:eastAsia="zh-CN"/>
          <w14:textFill>
            <w14:solidFill>
              <w14:schemeClr w14:val="tx1"/>
            </w14:solidFill>
          </w14:textFill>
        </w:rPr>
        <w:t>授课，并组织交流与研讨</w:t>
      </w:r>
      <w:r>
        <w:rPr>
          <w:rFonts w:hint="eastAsia" w:ascii="仿宋" w:hAnsi="仿宋" w:eastAsia="仿宋" w:cs="仿宋"/>
          <w:bCs/>
          <w:color w:val="000000" w:themeColor="text1"/>
          <w:sz w:val="32"/>
          <w:szCs w:val="32"/>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五、时间地点</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2021年3月26日—3月</w:t>
      </w:r>
      <w:r>
        <w:rPr>
          <w:rFonts w:hint="eastAsia" w:ascii="仿宋" w:hAnsi="仿宋" w:eastAsia="仿宋" w:cs="仿宋"/>
          <w:bCs/>
          <w:color w:val="000000" w:themeColor="text1"/>
          <w:sz w:val="32"/>
          <w:szCs w:val="32"/>
          <w:lang w:val="en-US" w:eastAsia="zh-CN"/>
          <w14:textFill>
            <w14:solidFill>
              <w14:schemeClr w14:val="tx1"/>
            </w14:solidFill>
          </w14:textFill>
        </w:rPr>
        <w:t>29</w:t>
      </w:r>
      <w:r>
        <w:rPr>
          <w:rFonts w:hint="eastAsia" w:ascii="仿宋" w:hAnsi="仿宋" w:eastAsia="仿宋" w:cs="仿宋"/>
          <w:bCs/>
          <w:color w:val="000000" w:themeColor="text1"/>
          <w:sz w:val="32"/>
          <w:szCs w:val="32"/>
          <w14:textFill>
            <w14:solidFill>
              <w14:schemeClr w14:val="tx1"/>
            </w14:solidFill>
          </w14:textFill>
        </w:rPr>
        <w:t xml:space="preserve">日  </w:t>
      </w:r>
      <w:r>
        <w:rPr>
          <w:rFonts w:hint="eastAsia" w:ascii="仿宋" w:hAnsi="仿宋" w:eastAsia="仿宋" w:cs="仿宋"/>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重庆（26日全天报到）</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2021年4月16日—4月</w:t>
      </w:r>
      <w:r>
        <w:rPr>
          <w:rFonts w:hint="eastAsia" w:ascii="仿宋" w:hAnsi="仿宋" w:eastAsia="仿宋" w:cs="仿宋"/>
          <w:bCs/>
          <w:color w:val="000000" w:themeColor="text1"/>
          <w:sz w:val="32"/>
          <w:szCs w:val="32"/>
          <w:lang w:val="en-US" w:eastAsia="zh-CN"/>
          <w14:textFill>
            <w14:solidFill>
              <w14:schemeClr w14:val="tx1"/>
            </w14:solidFill>
          </w14:textFill>
        </w:rPr>
        <w:t>19</w:t>
      </w:r>
      <w:r>
        <w:rPr>
          <w:rFonts w:hint="eastAsia" w:ascii="仿宋" w:hAnsi="仿宋" w:eastAsia="仿宋" w:cs="仿宋"/>
          <w:bCs/>
          <w:color w:val="000000" w:themeColor="text1"/>
          <w:sz w:val="32"/>
          <w:szCs w:val="32"/>
          <w14:textFill>
            <w14:solidFill>
              <w14:schemeClr w14:val="tx1"/>
            </w14:solidFill>
          </w14:textFill>
        </w:rPr>
        <w:t xml:space="preserve">日  </w:t>
      </w:r>
      <w:r>
        <w:rPr>
          <w:rFonts w:hint="eastAsia" w:ascii="仿宋" w:hAnsi="仿宋" w:eastAsia="仿宋" w:cs="仿宋"/>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厦门（16日全天报到）</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2021年5月14日—5月</w:t>
      </w:r>
      <w:r>
        <w:rPr>
          <w:rFonts w:hint="eastAsia" w:ascii="仿宋" w:hAnsi="仿宋" w:eastAsia="仿宋" w:cs="仿宋"/>
          <w:bCs/>
          <w:color w:val="000000" w:themeColor="text1"/>
          <w:sz w:val="32"/>
          <w:szCs w:val="32"/>
          <w:lang w:val="en-US" w:eastAsia="zh-CN"/>
          <w14:textFill>
            <w14:solidFill>
              <w14:schemeClr w14:val="tx1"/>
            </w14:solidFill>
          </w14:textFill>
        </w:rPr>
        <w:t>17</w:t>
      </w:r>
      <w:r>
        <w:rPr>
          <w:rFonts w:hint="eastAsia" w:ascii="仿宋" w:hAnsi="仿宋" w:eastAsia="仿宋" w:cs="仿宋"/>
          <w:bCs/>
          <w:color w:val="000000" w:themeColor="text1"/>
          <w:sz w:val="32"/>
          <w:szCs w:val="32"/>
          <w14:textFill>
            <w14:solidFill>
              <w14:schemeClr w14:val="tx1"/>
            </w14:solidFill>
          </w14:textFill>
        </w:rPr>
        <w:t xml:space="preserve">日  </w:t>
      </w:r>
      <w:r>
        <w:rPr>
          <w:rFonts w:hint="eastAsia" w:ascii="仿宋" w:hAnsi="仿宋" w:eastAsia="仿宋" w:cs="仿宋"/>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郑州（14日全天报到）</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2021年5月28日—</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 xml:space="preserve">日  </w:t>
      </w:r>
      <w:r>
        <w:rPr>
          <w:rFonts w:hint="eastAsia" w:ascii="仿宋" w:hAnsi="仿宋" w:eastAsia="仿宋" w:cs="仿宋"/>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西安（28日全天报到）</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六、相关事宜</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（一）培训费用</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A.2980元/人（含培训费、资料费、场地</w:t>
      </w:r>
      <w:r>
        <w:rPr>
          <w:rFonts w:hint="eastAsia" w:ascii="仿宋" w:hAnsi="仿宋" w:eastAsia="仿宋" w:cs="仿宋"/>
          <w:bCs/>
          <w:color w:val="000000" w:themeColor="text1"/>
          <w:sz w:val="32"/>
          <w:szCs w:val="32"/>
          <w:lang w:val="en-US" w:eastAsia="zh-CN"/>
          <w14:textFill>
            <w14:solidFill>
              <w14:schemeClr w14:val="tx1"/>
            </w14:solidFill>
          </w14:textFill>
        </w:rPr>
        <w:t>费</w:t>
      </w:r>
      <w:r>
        <w:rPr>
          <w:rFonts w:hint="eastAsia" w:ascii="仿宋" w:hAnsi="仿宋" w:eastAsia="仿宋" w:cs="仿宋"/>
          <w:bCs/>
          <w:color w:val="000000" w:themeColor="text1"/>
          <w:sz w:val="32"/>
          <w:szCs w:val="32"/>
          <w14:textFill>
            <w14:solidFill>
              <w14:schemeClr w14:val="tx1"/>
            </w14:solidFill>
          </w14:textFill>
        </w:rPr>
        <w:t>、会议期间午餐），住宿统一安排，费用自理。</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B.3980元/人（含证书、培训费、资料费、场地</w:t>
      </w:r>
      <w:r>
        <w:rPr>
          <w:rFonts w:hint="eastAsia" w:ascii="仿宋" w:hAnsi="仿宋" w:eastAsia="仿宋" w:cs="仿宋"/>
          <w:bCs/>
          <w:color w:val="000000" w:themeColor="text1"/>
          <w:sz w:val="32"/>
          <w:szCs w:val="32"/>
          <w:lang w:val="en-US" w:eastAsia="zh-CN"/>
          <w14:textFill>
            <w14:solidFill>
              <w14:schemeClr w14:val="tx1"/>
            </w14:solidFill>
          </w14:textFill>
        </w:rPr>
        <w:t>费</w:t>
      </w:r>
      <w:r>
        <w:rPr>
          <w:rFonts w:hint="eastAsia" w:ascii="仿宋" w:hAnsi="仿宋" w:eastAsia="仿宋" w:cs="仿宋"/>
          <w:bCs/>
          <w:color w:val="000000" w:themeColor="text1"/>
          <w:sz w:val="32"/>
          <w:szCs w:val="32"/>
          <w14:textFill>
            <w14:solidFill>
              <w14:schemeClr w14:val="tx1"/>
            </w14:solidFill>
          </w14:textFill>
        </w:rPr>
        <w:t>、会议期间午餐），住宿统一安排，费用自理。</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C.5980元/人（含证书、培训费、资料费、场地</w:t>
      </w:r>
      <w:r>
        <w:rPr>
          <w:rFonts w:hint="eastAsia" w:ascii="仿宋" w:hAnsi="仿宋" w:eastAsia="仿宋" w:cs="仿宋"/>
          <w:bCs/>
          <w:color w:val="000000" w:themeColor="text1"/>
          <w:sz w:val="32"/>
          <w:szCs w:val="32"/>
          <w:lang w:val="en-US" w:eastAsia="zh-CN"/>
          <w14:textFill>
            <w14:solidFill>
              <w14:schemeClr w14:val="tx1"/>
            </w14:solidFill>
          </w14:textFill>
        </w:rPr>
        <w:t>费</w:t>
      </w:r>
      <w:r>
        <w:rPr>
          <w:rFonts w:hint="eastAsia" w:ascii="仿宋" w:hAnsi="仿宋" w:eastAsia="仿宋" w:cs="仿宋"/>
          <w:bCs/>
          <w:color w:val="000000" w:themeColor="text1"/>
          <w:sz w:val="32"/>
          <w:szCs w:val="32"/>
          <w14:textFill>
            <w14:solidFill>
              <w14:schemeClr w14:val="tx1"/>
            </w14:solidFill>
          </w14:textFill>
        </w:rPr>
        <w:t>、会议期间食宿）。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备注：证书由中国国家人事人才培训网、北京企业管理咨询协会共同颁发《投融资管理师》《金融风险管理师》，证书可在国培网网站人才数据库查询。 </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需提供报名材料：报名表、2寸电子照片（白底免冠彩照）、身份证复印件、学历证书复印件各一份。</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（二）联系方式</w:t>
      </w:r>
    </w:p>
    <w:p>
      <w:pPr>
        <w:pStyle w:val="20"/>
        <w:keepNext w:val="0"/>
        <w:keepLines w:val="0"/>
        <w:pageBreakBefore w:val="0"/>
        <w:kinsoku/>
        <w:wordWrap/>
        <w:overflowPunct/>
        <w:topLinePunct w:val="0"/>
        <w:autoSpaceDE/>
        <w:autoSpaceDN/>
        <w:bidi w:val="0"/>
        <w:adjustRightInd/>
        <w:snapToGrid/>
        <w:spacing w:line="500" w:lineRule="exact"/>
        <w:ind w:firstLine="560"/>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报名负责人：聂红军 主任18211071700（微信）   </w:t>
      </w:r>
    </w:p>
    <w:p>
      <w:pPr>
        <w:pStyle w:val="20"/>
        <w:keepNext w:val="0"/>
        <w:keepLines w:val="0"/>
        <w:pageBreakBefore w:val="0"/>
        <w:kinsoku/>
        <w:wordWrap/>
        <w:overflowPunct/>
        <w:topLinePunct w:val="0"/>
        <w:autoSpaceDE/>
        <w:autoSpaceDN/>
        <w:bidi w:val="0"/>
        <w:adjustRightInd/>
        <w:snapToGrid/>
        <w:spacing w:line="500" w:lineRule="exact"/>
        <w:ind w:firstLine="560"/>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电  话：010-87697580      邮    箱：zqgphwz@126.com  </w:t>
      </w:r>
    </w:p>
    <w:p>
      <w:pPr>
        <w:pStyle w:val="20"/>
        <w:keepNext w:val="0"/>
        <w:keepLines w:val="0"/>
        <w:pageBreakBefore w:val="0"/>
        <w:kinsoku/>
        <w:wordWrap/>
        <w:overflowPunct/>
        <w:topLinePunct w:val="0"/>
        <w:autoSpaceDE/>
        <w:autoSpaceDN/>
        <w:bidi w:val="0"/>
        <w:adjustRightInd/>
        <w:snapToGrid/>
        <w:spacing w:line="500" w:lineRule="exact"/>
        <w:ind w:firstLine="560"/>
        <w:textAlignment w:val="auto"/>
        <w:outlineLvl w:val="0"/>
        <w:rPr>
          <w:rFonts w:hint="eastAsia" w:ascii="仿宋" w:hAnsi="仿宋" w:eastAsia="仿宋" w:cs="仿宋"/>
          <w:bCs/>
          <w:color w:val="000000"/>
          <w:kern w:val="2"/>
          <w:sz w:val="32"/>
          <w:szCs w:val="32"/>
        </w:rPr>
      </w:pPr>
      <w:r>
        <w:rPr>
          <w:rFonts w:hint="eastAsia" w:ascii="仿宋" w:hAnsi="仿宋" w:eastAsia="仿宋" w:cs="仿宋"/>
          <w:bCs/>
          <w:color w:val="000000"/>
          <w:sz w:val="32"/>
          <w:szCs w:val="32"/>
        </w:rPr>
        <w:t xml:space="preserve">qq咨询：3177524020       网址查询：http://www.zqgpchina.cn/ </w:t>
      </w:r>
    </w:p>
    <w:p>
      <w:pPr>
        <w:pStyle w:val="3"/>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kern w:val="2"/>
          <w:sz w:val="32"/>
          <w:szCs w:val="32"/>
        </w:rPr>
      </w:pPr>
    </w:p>
    <w:p>
      <w:pPr>
        <w:pStyle w:val="3"/>
        <w:keepNext w:val="0"/>
        <w:keepLines w:val="0"/>
        <w:pageBreakBefore w:val="0"/>
        <w:kinsoku/>
        <w:wordWrap/>
        <w:overflowPunct/>
        <w:topLinePunct w:val="0"/>
        <w:autoSpaceDE/>
        <w:autoSpaceDN/>
        <w:bidi w:val="0"/>
        <w:adjustRightInd/>
        <w:snapToGrid/>
        <w:spacing w:line="500" w:lineRule="exact"/>
        <w:ind w:left="0" w:firstLine="628" w:firstLineChars="196"/>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附件：</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1.培训内容</w:t>
      </w:r>
    </w:p>
    <w:p>
      <w:pPr>
        <w:pStyle w:val="8"/>
        <w:keepNext w:val="0"/>
        <w:keepLines w:val="0"/>
        <w:pageBreakBefore w:val="0"/>
        <w:shd w:val="clear" w:color="auto" w:fill="FFFFFF"/>
        <w:kinsoku/>
        <w:wordWrap/>
        <w:overflowPunct/>
        <w:topLinePunct w:val="0"/>
        <w:bidi w:val="0"/>
        <w:snapToGrid/>
        <w:spacing w:before="0" w:beforeAutospacing="0" w:after="0" w:afterAutospacing="0" w:line="5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项目融资工具综合运用、供应链金融创新</w:t>
      </w:r>
      <w:r>
        <w:rPr>
          <w:rFonts w:hint="eastAsia" w:ascii="仿宋" w:hAnsi="仿宋" w:eastAsia="仿宋" w:cs="仿宋"/>
          <w:color w:val="000000"/>
          <w:sz w:val="32"/>
          <w:szCs w:val="32"/>
        </w:rPr>
        <w:t>融资模式</w:t>
      </w:r>
      <w:r>
        <w:rPr>
          <w:rFonts w:hint="eastAsia" w:ascii="仿宋" w:hAnsi="仿宋" w:eastAsia="仿宋" w:cs="仿宋"/>
          <w:color w:val="000000"/>
          <w:sz w:val="32"/>
          <w:szCs w:val="32"/>
          <w:lang w:val="en-US" w:eastAsia="zh-CN"/>
        </w:rPr>
        <w:t>应用</w:t>
      </w:r>
      <w:r>
        <w:rPr>
          <w:rFonts w:hint="eastAsia" w:ascii="仿宋" w:hAnsi="仿宋" w:eastAsia="仿宋" w:cs="仿宋"/>
          <w:color w:val="000000"/>
          <w:sz w:val="32"/>
          <w:szCs w:val="32"/>
        </w:rPr>
        <w:t>与实战案例培训班报名回执表</w:t>
      </w:r>
    </w:p>
    <w:p>
      <w:pPr>
        <w:pStyle w:val="8"/>
        <w:keepNext w:val="0"/>
        <w:keepLines w:val="0"/>
        <w:pageBreakBefore w:val="0"/>
        <w:shd w:val="clear" w:color="auto" w:fill="FFFFFF"/>
        <w:kinsoku/>
        <w:wordWrap/>
        <w:overflowPunct/>
        <w:topLinePunct w:val="0"/>
        <w:bidi w:val="0"/>
        <w:snapToGrid/>
        <w:spacing w:before="0" w:beforeAutospacing="0" w:after="0" w:afterAutospacing="0" w:line="500" w:lineRule="exact"/>
        <w:ind w:firstLine="640" w:firstLineChars="200"/>
        <w:jc w:val="both"/>
        <w:textAlignment w:val="auto"/>
        <w:rPr>
          <w:rFonts w:hint="eastAsia" w:ascii="仿宋" w:hAnsi="仿宋" w:eastAsia="仿宋" w:cs="仿宋"/>
          <w:color w:val="000000"/>
          <w:sz w:val="32"/>
          <w:szCs w:val="32"/>
        </w:rPr>
      </w:pPr>
      <w:r>
        <w:rPr>
          <w:rFonts w:cs="宋体"/>
          <w:color w:val="FF0000"/>
          <w:sz w:val="32"/>
          <w:szCs w:val="32"/>
        </w:rPr>
        <w:drawing>
          <wp:anchor distT="0" distB="0" distL="114300" distR="114300" simplePos="0" relativeHeight="251658240" behindDoc="0" locked="0" layoutInCell="1" allowOverlap="1">
            <wp:simplePos x="0" y="0"/>
            <wp:positionH relativeFrom="column">
              <wp:posOffset>2540000</wp:posOffset>
            </wp:positionH>
            <wp:positionV relativeFrom="paragraph">
              <wp:posOffset>38735</wp:posOffset>
            </wp:positionV>
            <wp:extent cx="3562350" cy="1857375"/>
            <wp:effectExtent l="0" t="0" r="0" b="9525"/>
            <wp:wrapNone/>
            <wp:docPr id="2" name="图片 2" descr="47e43d9eccdc7ff2a5fbf62b08f1b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e43d9eccdc7ff2a5fbf62b08f1bb4"/>
                    <pic:cNvPicPr>
                      <a:picLocks noChangeAspect="1"/>
                    </pic:cNvPicPr>
                  </pic:nvPicPr>
                  <pic:blipFill>
                    <a:blip r:embed="rId5"/>
                    <a:stretch>
                      <a:fillRect/>
                    </a:stretch>
                  </pic:blipFill>
                  <pic:spPr>
                    <a:xfrm>
                      <a:off x="0" y="0"/>
                      <a:ext cx="3562350" cy="1857375"/>
                    </a:xfrm>
                    <a:prstGeom prst="rect">
                      <a:avLst/>
                    </a:prstGeom>
                  </pic:spPr>
                </pic:pic>
              </a:graphicData>
            </a:graphic>
          </wp:anchor>
        </w:drawing>
      </w:r>
    </w:p>
    <w:p>
      <w:pPr>
        <w:pStyle w:val="8"/>
        <w:keepNext w:val="0"/>
        <w:keepLines w:val="0"/>
        <w:pageBreakBefore w:val="0"/>
        <w:shd w:val="clear" w:color="auto" w:fill="FFFFFF"/>
        <w:kinsoku/>
        <w:wordWrap/>
        <w:overflowPunct/>
        <w:topLinePunct w:val="0"/>
        <w:bidi w:val="0"/>
        <w:snapToGrid/>
        <w:spacing w:before="0" w:beforeAutospacing="0" w:after="0" w:afterAutospacing="0" w:line="500" w:lineRule="exact"/>
        <w:ind w:firstLine="640" w:firstLineChars="200"/>
        <w:jc w:val="both"/>
        <w:textAlignment w:val="auto"/>
        <w:rPr>
          <w:rFonts w:hint="eastAsia" w:ascii="仿宋" w:hAnsi="仿宋" w:eastAsia="仿宋" w:cs="仿宋"/>
          <w:color w:val="000000"/>
          <w:sz w:val="32"/>
          <w:szCs w:val="32"/>
        </w:rPr>
      </w:pPr>
    </w:p>
    <w:p>
      <w:pPr>
        <w:pStyle w:val="8"/>
        <w:keepNext w:val="0"/>
        <w:keepLines w:val="0"/>
        <w:pageBreakBefore w:val="0"/>
        <w:shd w:val="clear" w:color="auto" w:fill="FFFFFF"/>
        <w:kinsoku/>
        <w:wordWrap/>
        <w:overflowPunct/>
        <w:topLinePunct w:val="0"/>
        <w:bidi w:val="0"/>
        <w:snapToGrid/>
        <w:spacing w:before="0" w:beforeAutospacing="0" w:after="0" w:afterAutospacing="0" w:line="50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8"/>
        <w:keepNext w:val="0"/>
        <w:keepLines w:val="0"/>
        <w:pageBreakBefore w:val="0"/>
        <w:shd w:val="clear" w:color="auto" w:fill="FFFFFF"/>
        <w:kinsoku/>
        <w:wordWrap/>
        <w:overflowPunct/>
        <w:topLinePunct w:val="0"/>
        <w:bidi w:val="0"/>
        <w:snapToGrid/>
        <w:spacing w:before="0" w:beforeAutospacing="0" w:after="0" w:afterAutospacing="0" w:line="50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color w:val="000000" w:themeColor="text1"/>
          <w:kern w:val="2"/>
          <w:sz w:val="32"/>
          <w:szCs w:val="32"/>
          <w:lang w:bidi="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color w:val="000000" w:themeColor="text1"/>
          <w:kern w:val="2"/>
          <w:sz w:val="32"/>
          <w:szCs w:val="32"/>
          <w:lang w:bidi="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color w:val="000000" w:themeColor="text1"/>
          <w:kern w:val="2"/>
          <w:sz w:val="32"/>
          <w:szCs w:val="32"/>
          <w:lang w:bidi="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color w:val="000000" w:themeColor="text1"/>
          <w:kern w:val="2"/>
          <w:sz w:val="32"/>
          <w:szCs w:val="32"/>
          <w:lang w:bidi="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color w:val="000000" w:themeColor="text1"/>
          <w:kern w:val="2"/>
          <w:sz w:val="32"/>
          <w:szCs w:val="32"/>
          <w:lang w:bidi="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color w:val="000000" w:themeColor="text1"/>
          <w:kern w:val="2"/>
          <w:sz w:val="32"/>
          <w:szCs w:val="32"/>
          <w:lang w:bidi="zh-CN"/>
          <w14:textFill>
            <w14:solidFill>
              <w14:schemeClr w14:val="tx1"/>
            </w14:solidFill>
          </w14:textFill>
        </w:rPr>
      </w:pPr>
      <w:r>
        <w:rPr>
          <w:rFonts w:hint="eastAsia" w:ascii="仿宋" w:hAnsi="仿宋" w:eastAsia="仿宋" w:cs="仿宋"/>
          <w:b/>
          <w:color w:val="000000" w:themeColor="text1"/>
          <w:kern w:val="2"/>
          <w:sz w:val="32"/>
          <w:szCs w:val="32"/>
          <w:lang w:bidi="zh-CN"/>
          <w14:textFill>
            <w14:solidFill>
              <w14:schemeClr w14:val="tx1"/>
            </w14:solidFill>
          </w14:textFill>
        </w:rPr>
        <w:t xml:space="preserve">附件一：培训内容 </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（一）新形势下投融资相关政策解读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eastAsia="zh-CN"/>
        </w:rPr>
      </w:pP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新形势宏观经济环境</w:t>
      </w:r>
      <w:r>
        <w:rPr>
          <w:rFonts w:hint="eastAsia" w:ascii="仿宋" w:hAnsi="仿宋" w:eastAsia="仿宋" w:cs="仿宋"/>
          <w:bCs/>
          <w:kern w:val="2"/>
          <w:sz w:val="32"/>
          <w:szCs w:val="32"/>
          <w:lang w:eastAsia="zh-CN"/>
        </w:rPr>
        <w:t>分析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2.</w:t>
      </w:r>
      <w:r>
        <w:rPr>
          <w:rFonts w:hint="eastAsia" w:ascii="仿宋" w:hAnsi="仿宋" w:eastAsia="仿宋" w:cs="仿宋"/>
          <w:bCs/>
          <w:kern w:val="2"/>
          <w:sz w:val="32"/>
          <w:szCs w:val="32"/>
        </w:rPr>
        <w:t>地方政府相关政策解读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rPr>
        <w:t>财政部 发展改革委 人民银行 银监会关于制止地方政府违法违规融资行为的通知</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财预〔2012〕463号）</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（2）《国务院关于加强地方政府性债务管理的意见</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国发〔2014〕43号）（3）《关于进一步规范地方政府举债融资行为的通知》</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财预〔2017〕50号）</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（4）《财政部关于坚决制止地方以政府购买服务名义违法违规融资的通知》（财预〔2017〕87号）</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（5）</w:t>
      </w:r>
      <w:r>
        <w:rPr>
          <w:rFonts w:hint="eastAsia" w:ascii="仿宋" w:hAnsi="仿宋" w:eastAsia="仿宋" w:cs="仿宋"/>
          <w:bCs/>
          <w:color w:val="auto"/>
          <w:kern w:val="2"/>
          <w:sz w:val="32"/>
          <w:szCs w:val="32"/>
          <w:highlight w:val="none"/>
        </w:rPr>
        <w:t>《关于规范政府和社会资本合作（PPP）综合信息平台项目库管理的通知》（财办金〔2017〕92号</w:t>
      </w:r>
      <w:r>
        <w:rPr>
          <w:rFonts w:hint="eastAsia" w:ascii="仿宋" w:hAnsi="仿宋" w:eastAsia="仿宋" w:cs="仿宋"/>
          <w:bCs/>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3.</w:t>
      </w:r>
      <w:r>
        <w:rPr>
          <w:rFonts w:hint="eastAsia" w:ascii="仿宋" w:hAnsi="仿宋" w:eastAsia="仿宋" w:cs="仿宋"/>
          <w:bCs/>
          <w:kern w:val="2"/>
          <w:sz w:val="32"/>
          <w:szCs w:val="32"/>
        </w:rPr>
        <w:t>金融机构相关政策解读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rPr>
        <w:t>全国金融工作会议精神</w:t>
      </w:r>
      <w:r>
        <w:rPr>
          <w:rFonts w:hint="eastAsia" w:ascii="仿宋" w:hAnsi="仿宋" w:eastAsia="仿宋" w:cs="仿宋"/>
          <w:sz w:val="32"/>
          <w:szCs w:val="32"/>
          <w:highlight w:val="none"/>
          <w:lang w:eastAsia="zh-CN"/>
        </w:rPr>
        <w:t>（五年一次</w:t>
      </w:r>
      <w:r>
        <w:rPr>
          <w:rFonts w:hint="eastAsia" w:ascii="仿宋" w:hAnsi="仿宋" w:eastAsia="仿宋" w:cs="仿宋"/>
          <w:sz w:val="32"/>
          <w:szCs w:val="32"/>
          <w:highlight w:val="none"/>
          <w:lang w:val="en-US" w:eastAsia="zh-CN"/>
        </w:rPr>
        <w:t>2017年围绕服务实体经济、防控金融风险、深化金融改革）</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bCs/>
          <w:kern w:val="2"/>
          <w:sz w:val="32"/>
          <w:szCs w:val="32"/>
          <w:highlight w:val="none"/>
        </w:rPr>
        <w:t>《关于规范政府和社会资本合作（PPP）综合信息平台项目库管理的通知》（财办金〔2017〕92号</w:t>
      </w:r>
      <w:r>
        <w:rPr>
          <w:rFonts w:hint="eastAsia" w:ascii="仿宋" w:hAnsi="仿宋" w:eastAsia="仿宋" w:cs="仿宋"/>
          <w:bCs/>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highlight w:val="none"/>
          <w:lang w:eastAsia="zh-CN"/>
        </w:rPr>
      </w:pP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lang w:val="en-US" w:eastAsia="zh-CN"/>
        </w:rPr>
        <w:t>3</w:t>
      </w: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rPr>
        <w:t>关于加强中央企业PPP业务风险管控的通知</w:t>
      </w: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rPr>
        <w:t>国资发财管〔2017〕192号</w:t>
      </w:r>
      <w:r>
        <w:rPr>
          <w:rFonts w:hint="eastAsia" w:ascii="仿宋" w:hAnsi="仿宋" w:eastAsia="仿宋" w:cs="仿宋"/>
          <w:bCs/>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highlight w:val="none"/>
          <w:lang w:eastAsia="zh-CN"/>
        </w:rPr>
      </w:pP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lang w:val="en-US" w:eastAsia="zh-CN"/>
        </w:rPr>
        <w:t>4</w:t>
      </w: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rPr>
        <w:t>《财政部关于做好2018年地方政府债务管理工作的通知》(财预〔2018〕34号</w:t>
      </w:r>
      <w:r>
        <w:rPr>
          <w:rFonts w:hint="eastAsia" w:ascii="仿宋" w:hAnsi="仿宋" w:eastAsia="仿宋" w:cs="仿宋"/>
          <w:bCs/>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highlight w:val="none"/>
          <w:lang w:eastAsia="zh-CN"/>
        </w:rPr>
      </w:pP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lang w:val="en-US" w:eastAsia="zh-CN"/>
        </w:rPr>
        <w:t>5</w:t>
      </w: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rPr>
        <w:t>关于印发〈试点发行地方政府棚户区改造专项债券管理办法〉的通知</w:t>
      </w: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rPr>
        <w:t>财预〔</w:t>
      </w:r>
      <w:r>
        <w:rPr>
          <w:rFonts w:hint="default" w:ascii="仿宋" w:hAnsi="仿宋" w:eastAsia="仿宋" w:cs="仿宋"/>
          <w:bCs/>
          <w:kern w:val="2"/>
          <w:sz w:val="32"/>
          <w:szCs w:val="32"/>
          <w:highlight w:val="none"/>
        </w:rPr>
        <w:t>2018〕28号</w:t>
      </w:r>
      <w:r>
        <w:rPr>
          <w:rFonts w:hint="eastAsia" w:ascii="仿宋" w:hAnsi="仿宋" w:eastAsia="仿宋" w:cs="仿宋"/>
          <w:bCs/>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highlight w:val="none"/>
        </w:rPr>
      </w:pP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lang w:val="en-US" w:eastAsia="zh-CN"/>
        </w:rPr>
        <w:t>6</w:t>
      </w: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rPr>
        <w:t>《关于规范金融企业对地方政府和国有企业投融资行为有关问题的通知》（财金〔2018〕23号）</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highlight w:val="none"/>
          <w:lang w:eastAsia="zh-CN"/>
        </w:rPr>
      </w:pP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lang w:val="en-US" w:eastAsia="zh-CN"/>
        </w:rPr>
        <w:t>7</w:t>
      </w: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rPr>
        <w:t>财政部关于进一步加强政府和社会资本合作（PPP）示范项目规范管理的通知</w:t>
      </w:r>
      <w:r>
        <w:rPr>
          <w:rFonts w:hint="eastAsia" w:ascii="仿宋" w:hAnsi="仿宋" w:eastAsia="仿宋" w:cs="仿宋"/>
          <w:bCs/>
          <w:kern w:val="2"/>
          <w:sz w:val="32"/>
          <w:szCs w:val="32"/>
          <w:highlight w:val="none"/>
          <w:lang w:eastAsia="zh-CN"/>
        </w:rPr>
        <w:t>》（</w:t>
      </w:r>
      <w:r>
        <w:rPr>
          <w:rFonts w:hint="eastAsia" w:ascii="仿宋" w:hAnsi="仿宋" w:eastAsia="仿宋" w:cs="仿宋"/>
          <w:bCs/>
          <w:kern w:val="2"/>
          <w:sz w:val="32"/>
          <w:szCs w:val="32"/>
          <w:highlight w:val="none"/>
        </w:rPr>
        <w:t>财金〔2018〕54号 </w:t>
      </w:r>
      <w:r>
        <w:rPr>
          <w:rFonts w:hint="eastAsia" w:ascii="仿宋" w:hAnsi="仿宋" w:eastAsia="仿宋" w:cs="仿宋"/>
          <w:bCs/>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资管新规如何影响政府类业务及应对措施（刚性兑付、资金池、期限错配、明股实债概念及应对）</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kern w:val="2"/>
          <w:sz w:val="32"/>
          <w:szCs w:val="32"/>
        </w:rPr>
      </w:pP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各项核心政策在融资中的具体体现及社会资本的应对策略</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（二）新形势下投融资</w:t>
      </w:r>
      <w:r>
        <w:rPr>
          <w:rFonts w:hint="eastAsia" w:ascii="仿宋" w:hAnsi="仿宋" w:eastAsia="仿宋" w:cs="仿宋"/>
          <w:b/>
          <w:kern w:val="2"/>
          <w:sz w:val="32"/>
          <w:szCs w:val="32"/>
          <w:lang w:eastAsia="zh-CN"/>
        </w:rPr>
        <w:t>（</w:t>
      </w:r>
      <w:r>
        <w:rPr>
          <w:rFonts w:hint="eastAsia" w:ascii="仿宋" w:hAnsi="仿宋" w:eastAsia="仿宋" w:cs="仿宋"/>
          <w:b/>
          <w:kern w:val="2"/>
          <w:sz w:val="32"/>
          <w:szCs w:val="32"/>
          <w:lang w:val="en-US" w:eastAsia="zh-CN"/>
        </w:rPr>
        <w:t>金融</w:t>
      </w:r>
      <w:r>
        <w:rPr>
          <w:rFonts w:hint="eastAsia" w:ascii="仿宋" w:hAnsi="仿宋" w:eastAsia="仿宋" w:cs="仿宋"/>
          <w:b/>
          <w:kern w:val="2"/>
          <w:sz w:val="32"/>
          <w:szCs w:val="32"/>
          <w:lang w:eastAsia="zh-CN"/>
        </w:rPr>
        <w:t>）</w:t>
      </w:r>
      <w:r>
        <w:rPr>
          <w:rFonts w:hint="eastAsia" w:ascii="仿宋" w:hAnsi="仿宋" w:eastAsia="仿宋" w:cs="仿宋"/>
          <w:b/>
          <w:kern w:val="2"/>
          <w:sz w:val="32"/>
          <w:szCs w:val="32"/>
          <w:lang w:val="en-US" w:eastAsia="zh-CN"/>
        </w:rPr>
        <w:t>体系</w:t>
      </w:r>
      <w:r>
        <w:rPr>
          <w:rFonts w:hint="eastAsia" w:ascii="仿宋" w:hAnsi="仿宋" w:eastAsia="仿宋" w:cs="仿宋"/>
          <w:b/>
          <w:kern w:val="2"/>
          <w:sz w:val="32"/>
          <w:szCs w:val="32"/>
        </w:rPr>
        <w:t>搭建</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“十四五”战略的顶层设计</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rPr>
        <w:t>2.投融资（金融）体系</w:t>
      </w:r>
      <w:r>
        <w:rPr>
          <w:rFonts w:hint="eastAsia" w:ascii="仿宋" w:hAnsi="仿宋" w:eastAsia="仿宋" w:cs="仿宋"/>
          <w:bCs/>
          <w:kern w:val="2"/>
          <w:sz w:val="32"/>
          <w:szCs w:val="32"/>
        </w:rPr>
        <w:t>战略设计</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3.投融资（金融）体系布局、优化和升级思考</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4.国企混改在投融资（金融）体系布局中的应用</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5.产业基金融资体系搭建</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6.金融产业体系搭建与优化重组</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7.实体产业布局与上市企业培育</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8.企业投融资（金融）体系搭建案例解析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rPr>
        <w:t>（三）</w:t>
      </w:r>
      <w:r>
        <w:rPr>
          <w:rFonts w:hint="eastAsia" w:ascii="仿宋" w:hAnsi="仿宋" w:eastAsia="仿宋" w:cs="仿宋"/>
          <w:b/>
          <w:kern w:val="2"/>
          <w:sz w:val="32"/>
          <w:szCs w:val="32"/>
          <w:lang w:val="en-US" w:eastAsia="zh-CN"/>
        </w:rPr>
        <w:t>新形势下项目</w:t>
      </w:r>
      <w:r>
        <w:rPr>
          <w:rFonts w:hint="eastAsia" w:ascii="仿宋" w:hAnsi="仿宋" w:eastAsia="仿宋" w:cs="仿宋"/>
          <w:b/>
          <w:kern w:val="2"/>
          <w:sz w:val="32"/>
          <w:szCs w:val="32"/>
        </w:rPr>
        <w:t>融资工具</w:t>
      </w:r>
      <w:r>
        <w:rPr>
          <w:rFonts w:hint="eastAsia" w:ascii="仿宋" w:hAnsi="仿宋" w:eastAsia="仿宋" w:cs="仿宋"/>
          <w:b/>
          <w:kern w:val="2"/>
          <w:sz w:val="32"/>
          <w:szCs w:val="32"/>
          <w:lang w:val="en-US" w:eastAsia="zh-CN"/>
        </w:rPr>
        <w:t>和企业融资工具综合运用</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1.企业上市、股权融资、增资扩股、私募股权、并购重组模式解析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2.企业债、公司债、PPN、中期票据、短期融资券、超短融、专项债、境外债等融资工具解析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3.信贷、信托、融资租赁、私募债、保理等融资工具解析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4.BOT、EPC、ABO、RCP等模式项目的融资方式解析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5.资产证券化、项目收益债、REITS模式等融资工具解析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6.新形势下项目融资和企业融资综合运用及案例解析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rPr>
        <w:t>（</w:t>
      </w:r>
      <w:r>
        <w:rPr>
          <w:rFonts w:hint="eastAsia" w:ascii="仿宋" w:hAnsi="仿宋" w:eastAsia="仿宋" w:cs="仿宋"/>
          <w:b/>
          <w:kern w:val="2"/>
          <w:sz w:val="32"/>
          <w:szCs w:val="32"/>
          <w:lang w:val="en-US" w:eastAsia="zh-CN"/>
        </w:rPr>
        <w:t>四</w:t>
      </w:r>
      <w:r>
        <w:rPr>
          <w:rFonts w:hint="eastAsia" w:ascii="仿宋" w:hAnsi="仿宋" w:eastAsia="仿宋" w:cs="仿宋"/>
          <w:b/>
          <w:kern w:val="2"/>
          <w:sz w:val="32"/>
          <w:szCs w:val="32"/>
        </w:rPr>
        <w:t>）</w:t>
      </w:r>
      <w:r>
        <w:rPr>
          <w:rFonts w:hint="eastAsia" w:ascii="仿宋" w:hAnsi="仿宋" w:eastAsia="仿宋" w:cs="仿宋"/>
          <w:b/>
          <w:kern w:val="2"/>
          <w:sz w:val="32"/>
          <w:szCs w:val="32"/>
          <w:lang w:val="en-US" w:eastAsia="zh-CN"/>
        </w:rPr>
        <w:t>供应链融资模式与案例解析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1</w:t>
      </w:r>
      <w:r>
        <w:rPr>
          <w:rFonts w:hint="eastAsia" w:ascii="仿宋" w:hAnsi="仿宋" w:eastAsia="仿宋" w:cs="仿宋"/>
          <w:bCs/>
          <w:kern w:val="2"/>
          <w:sz w:val="32"/>
          <w:szCs w:val="32"/>
          <w:lang w:val="en-US" w:eastAsia="zh-CN"/>
        </w:rPr>
        <w:t>.</w:t>
      </w:r>
      <w:r>
        <w:rPr>
          <w:rFonts w:hint="eastAsia" w:ascii="仿宋" w:hAnsi="仿宋" w:eastAsia="仿宋" w:cs="仿宋"/>
          <w:bCs/>
          <w:kern w:val="2"/>
          <w:sz w:val="32"/>
          <w:szCs w:val="32"/>
        </w:rPr>
        <w:t>什么是供应链金融</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w:t>
      </w:r>
      <w:r>
        <w:rPr>
          <w:rFonts w:hint="eastAsia" w:ascii="仿宋" w:hAnsi="仿宋" w:eastAsia="仿宋" w:cs="仿宋"/>
          <w:bCs/>
          <w:kern w:val="2"/>
          <w:sz w:val="32"/>
          <w:szCs w:val="32"/>
          <w:lang w:val="en-US" w:eastAsia="zh-CN"/>
        </w:rPr>
        <w:t>.</w:t>
      </w:r>
      <w:r>
        <w:rPr>
          <w:rFonts w:hint="eastAsia" w:ascii="仿宋" w:hAnsi="仿宋" w:eastAsia="仿宋" w:cs="仿宋"/>
          <w:bCs/>
          <w:kern w:val="2"/>
          <w:sz w:val="32"/>
          <w:szCs w:val="32"/>
        </w:rPr>
        <w:t xml:space="preserve">供应链金融运作模式 </w:t>
      </w:r>
      <w:r>
        <w:rPr>
          <w:rFonts w:hint="eastAsia" w:ascii="仿宋" w:hAnsi="仿宋" w:eastAsia="仿宋" w:cs="仿宋"/>
          <w:bCs/>
          <w:kern w:val="2"/>
          <w:sz w:val="32"/>
          <w:szCs w:val="32"/>
        </w:rPr>
        <w:br w:type="textWrapping"/>
      </w:r>
      <w:r>
        <w:rPr>
          <w:rFonts w:hint="eastAsia" w:ascii="仿宋" w:hAnsi="仿宋" w:eastAsia="仿宋" w:cs="仿宋"/>
          <w:bCs/>
          <w:kern w:val="2"/>
          <w:sz w:val="32"/>
          <w:szCs w:val="32"/>
        </w:rPr>
        <w:t>3</w:t>
      </w:r>
      <w:r>
        <w:rPr>
          <w:rFonts w:hint="eastAsia" w:ascii="仿宋" w:hAnsi="仿宋" w:eastAsia="仿宋" w:cs="仿宋"/>
          <w:bCs/>
          <w:kern w:val="2"/>
          <w:sz w:val="32"/>
          <w:szCs w:val="32"/>
          <w:lang w:val="en-US" w:eastAsia="zh-CN"/>
        </w:rPr>
        <w:t>.</w:t>
      </w:r>
      <w:r>
        <w:rPr>
          <w:rFonts w:hint="eastAsia" w:ascii="仿宋" w:hAnsi="仿宋" w:eastAsia="仿宋" w:cs="仿宋"/>
          <w:bCs/>
          <w:kern w:val="2"/>
          <w:sz w:val="32"/>
          <w:szCs w:val="32"/>
        </w:rPr>
        <w:t>供应链金融相关之策梳理</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4</w:t>
      </w:r>
      <w:r>
        <w:rPr>
          <w:rFonts w:hint="eastAsia" w:ascii="仿宋" w:hAnsi="仿宋" w:eastAsia="仿宋" w:cs="仿宋"/>
          <w:bCs/>
          <w:kern w:val="2"/>
          <w:sz w:val="32"/>
          <w:szCs w:val="32"/>
          <w:lang w:val="en-US" w:eastAsia="zh-CN"/>
        </w:rPr>
        <w:t>.</w:t>
      </w:r>
      <w:r>
        <w:rPr>
          <w:rFonts w:hint="eastAsia" w:ascii="仿宋" w:hAnsi="仿宋" w:eastAsia="仿宋" w:cs="仿宋"/>
          <w:bCs/>
          <w:kern w:val="2"/>
          <w:sz w:val="32"/>
          <w:szCs w:val="32"/>
        </w:rPr>
        <w:t>供应链金融与传统金融优势比较</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5</w:t>
      </w:r>
      <w:r>
        <w:rPr>
          <w:rFonts w:hint="eastAsia" w:ascii="仿宋" w:hAnsi="仿宋" w:eastAsia="仿宋" w:cs="仿宋"/>
          <w:bCs/>
          <w:kern w:val="2"/>
          <w:sz w:val="32"/>
          <w:szCs w:val="32"/>
          <w:lang w:val="en-US" w:eastAsia="zh-CN"/>
        </w:rPr>
        <w:t>.</w:t>
      </w:r>
      <w:r>
        <w:rPr>
          <w:rFonts w:hint="eastAsia" w:ascii="仿宋" w:hAnsi="仿宋" w:eastAsia="仿宋" w:cs="仿宋"/>
          <w:bCs/>
          <w:kern w:val="2"/>
          <w:sz w:val="32"/>
          <w:szCs w:val="32"/>
        </w:rPr>
        <w:t>供应链金融产品模式及案例解析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6</w:t>
      </w:r>
      <w:r>
        <w:rPr>
          <w:rFonts w:hint="eastAsia" w:ascii="仿宋" w:hAnsi="仿宋" w:eastAsia="仿宋" w:cs="仿宋"/>
          <w:bCs/>
          <w:kern w:val="2"/>
          <w:sz w:val="32"/>
          <w:szCs w:val="32"/>
          <w:lang w:val="en-US" w:eastAsia="zh-CN"/>
        </w:rPr>
        <w:t>.</w:t>
      </w:r>
      <w:r>
        <w:rPr>
          <w:rFonts w:hint="eastAsia" w:ascii="仿宋" w:hAnsi="仿宋" w:eastAsia="仿宋" w:cs="仿宋"/>
          <w:bCs/>
          <w:kern w:val="2"/>
          <w:sz w:val="32"/>
          <w:szCs w:val="32"/>
        </w:rPr>
        <w:t>供应链金融在不同行业领域解决方案</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7</w:t>
      </w:r>
      <w:r>
        <w:rPr>
          <w:rFonts w:hint="eastAsia" w:ascii="仿宋" w:hAnsi="仿宋" w:eastAsia="仿宋" w:cs="仿宋"/>
          <w:bCs/>
          <w:kern w:val="2"/>
          <w:sz w:val="32"/>
          <w:szCs w:val="32"/>
          <w:lang w:val="en-US" w:eastAsia="zh-CN"/>
        </w:rPr>
        <w:t>.</w:t>
      </w:r>
      <w:r>
        <w:rPr>
          <w:rFonts w:hint="eastAsia" w:ascii="仿宋" w:hAnsi="仿宋" w:eastAsia="仿宋" w:cs="仿宋"/>
          <w:bCs/>
          <w:kern w:val="2"/>
          <w:sz w:val="32"/>
          <w:szCs w:val="32"/>
        </w:rPr>
        <w:t>地方政府如何搭建特色产业领域供应链金融体系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rPr>
        <w:t>8</w:t>
      </w:r>
      <w:r>
        <w:rPr>
          <w:rFonts w:hint="eastAsia" w:ascii="仿宋" w:hAnsi="仿宋" w:eastAsia="仿宋" w:cs="仿宋"/>
          <w:bCs/>
          <w:kern w:val="2"/>
          <w:sz w:val="32"/>
          <w:szCs w:val="32"/>
          <w:lang w:val="en-US" w:eastAsia="zh-CN"/>
        </w:rPr>
        <w:t>.</w:t>
      </w:r>
      <w:r>
        <w:rPr>
          <w:rFonts w:hint="eastAsia" w:ascii="仿宋" w:hAnsi="仿宋" w:eastAsia="仿宋" w:cs="仿宋"/>
          <w:bCs/>
          <w:kern w:val="2"/>
          <w:sz w:val="32"/>
          <w:szCs w:val="32"/>
        </w:rPr>
        <w:t>金融机构供应链产品应用解析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kern w:val="2"/>
          <w:sz w:val="32"/>
          <w:szCs w:val="32"/>
        </w:rPr>
      </w:pPr>
      <w:r>
        <w:rPr>
          <w:rFonts w:hint="eastAsia" w:ascii="仿宋" w:hAnsi="仿宋" w:eastAsia="仿宋" w:cs="仿宋"/>
          <w:b/>
          <w:kern w:val="2"/>
          <w:sz w:val="32"/>
          <w:szCs w:val="32"/>
        </w:rPr>
        <w:t>（</w:t>
      </w:r>
      <w:r>
        <w:rPr>
          <w:rFonts w:hint="eastAsia" w:ascii="仿宋" w:hAnsi="仿宋" w:eastAsia="仿宋" w:cs="仿宋"/>
          <w:b/>
          <w:kern w:val="2"/>
          <w:sz w:val="32"/>
          <w:szCs w:val="32"/>
          <w:lang w:val="en-US" w:eastAsia="zh-CN"/>
        </w:rPr>
        <w:t>五</w:t>
      </w:r>
      <w:r>
        <w:rPr>
          <w:rFonts w:hint="eastAsia" w:ascii="仿宋" w:hAnsi="仿宋" w:eastAsia="仿宋" w:cs="仿宋"/>
          <w:b/>
          <w:kern w:val="2"/>
          <w:sz w:val="32"/>
          <w:szCs w:val="32"/>
        </w:rPr>
        <w:t>）</w:t>
      </w:r>
      <w:r>
        <w:rPr>
          <w:rFonts w:hint="eastAsia" w:ascii="仿宋" w:hAnsi="仿宋" w:eastAsia="仿宋" w:cs="仿宋"/>
          <w:b/>
          <w:kern w:val="2"/>
          <w:sz w:val="32"/>
          <w:szCs w:val="32"/>
          <w:lang w:val="en-US" w:eastAsia="zh-CN"/>
        </w:rPr>
        <w:t>保理模式与案例解析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rPr>
        <w:t>1</w:t>
      </w:r>
      <w:r>
        <w:rPr>
          <w:rFonts w:hint="eastAsia" w:ascii="仿宋" w:hAnsi="仿宋" w:eastAsia="仿宋" w:cs="仿宋"/>
          <w:bCs/>
          <w:kern w:val="2"/>
          <w:sz w:val="32"/>
          <w:szCs w:val="32"/>
          <w:lang w:val="en-US" w:eastAsia="zh-CN"/>
        </w:rPr>
        <w:t>.什么是商业保理</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rPr>
        <w:t>2</w:t>
      </w:r>
      <w:r>
        <w:rPr>
          <w:rFonts w:hint="eastAsia" w:ascii="仿宋" w:hAnsi="仿宋" w:eastAsia="仿宋" w:cs="仿宋"/>
          <w:bCs/>
          <w:kern w:val="2"/>
          <w:sz w:val="32"/>
          <w:szCs w:val="32"/>
          <w:lang w:val="en-US" w:eastAsia="zh-CN"/>
        </w:rPr>
        <w:t>.商业保理运作九大模式解析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3.保理模式与传统融资模式对比分析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4.商业保理在建设施工企业中应用及案例解析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5.商业保理在地方国资企业中应用及案例解析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6.商业保理模式风控要点分析</w:t>
      </w:r>
      <w:r>
        <w:rPr>
          <w:rFonts w:hint="eastAsia" w:ascii="仿宋" w:hAnsi="仿宋" w:eastAsia="仿宋" w:cs="仿宋"/>
          <w:bCs/>
          <w:kern w:val="2"/>
          <w:sz w:val="32"/>
          <w:szCs w:val="32"/>
        </w:rPr>
        <w:br w:type="textWrapping"/>
      </w:r>
      <w:r>
        <w:rPr>
          <w:rFonts w:hint="eastAsia" w:ascii="仿宋" w:hAnsi="仿宋" w:eastAsia="仿宋" w:cs="仿宋"/>
          <w:bCs/>
          <w:kern w:val="2"/>
          <w:sz w:val="32"/>
          <w:szCs w:val="32"/>
          <w:lang w:val="en-US" w:eastAsia="zh-CN"/>
        </w:rPr>
        <w:t>7.商业保理尽职调查主要方法与流程</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Cs/>
          <w:kern w:val="2"/>
          <w:sz w:val="32"/>
          <w:szCs w:val="32"/>
          <w:lang w:val="en-US" w:eastAsia="zh-CN"/>
        </w:rPr>
      </w:pPr>
      <w:r>
        <w:rPr>
          <w:rFonts w:hint="eastAsia" w:ascii="仿宋" w:hAnsi="仿宋" w:eastAsia="仿宋" w:cs="仿宋"/>
          <w:bCs/>
          <w:kern w:val="2"/>
          <w:sz w:val="32"/>
          <w:szCs w:val="32"/>
        </w:rPr>
        <w:t>8</w:t>
      </w:r>
      <w:r>
        <w:rPr>
          <w:rFonts w:hint="eastAsia" w:ascii="仿宋" w:hAnsi="仿宋" w:eastAsia="仿宋" w:cs="仿宋"/>
          <w:bCs/>
          <w:kern w:val="2"/>
          <w:sz w:val="32"/>
          <w:szCs w:val="32"/>
          <w:lang w:val="en-US" w:eastAsia="zh-CN"/>
        </w:rPr>
        <w:t>.保理资产证券化解析</w:t>
      </w:r>
    </w:p>
    <w:p>
      <w:pPr>
        <w:autoSpaceDE/>
        <w:autoSpaceDN/>
        <w:adjustRightInd/>
        <w:spacing w:line="290" w:lineRule="exact"/>
        <w:jc w:val="both"/>
        <w:rPr>
          <w:rFonts w:hint="default" w:ascii="仿宋" w:hAnsi="仿宋" w:eastAsia="仿宋" w:cs="仿宋"/>
          <w:b/>
          <w:kern w:val="2"/>
          <w:sz w:val="28"/>
          <w:szCs w:val="28"/>
          <w:lang w:val="en-US" w:eastAsia="zh-CN"/>
        </w:rPr>
      </w:pPr>
    </w:p>
    <w:p>
      <w:pPr>
        <w:spacing w:line="300" w:lineRule="exact"/>
        <w:ind w:left="3001" w:hanging="3001" w:hangingChars="1000"/>
        <w:jc w:val="both"/>
        <w:rPr>
          <w:rStyle w:val="12"/>
          <w:rFonts w:hint="default" w:ascii="仿宋" w:hAnsi="仿宋" w:eastAsia="仿宋" w:cs="黑体"/>
          <w:bCs w:val="0"/>
          <w:color w:val="000000"/>
          <w:sz w:val="30"/>
          <w:szCs w:val="30"/>
        </w:rPr>
      </w:pPr>
      <w:r>
        <w:rPr>
          <w:rStyle w:val="12"/>
          <w:rFonts w:ascii="仿宋" w:hAnsi="仿宋" w:eastAsia="仿宋" w:cs="黑体"/>
          <w:bCs w:val="0"/>
          <w:color w:val="000000"/>
          <w:sz w:val="30"/>
          <w:szCs w:val="30"/>
        </w:rPr>
        <w:t>附件二</w:t>
      </w:r>
      <w:r>
        <w:rPr>
          <w:rStyle w:val="12"/>
          <w:rFonts w:hint="eastAsia" w:ascii="仿宋" w:hAnsi="仿宋" w:eastAsia="仿宋" w:cs="黑体"/>
          <w:bCs w:val="0"/>
          <w:color w:val="000000"/>
          <w:sz w:val="30"/>
          <w:szCs w:val="30"/>
          <w:lang w:eastAsia="zh-CN"/>
        </w:rPr>
        <w:t>：</w:t>
      </w:r>
      <w:r>
        <w:rPr>
          <w:rStyle w:val="12"/>
          <w:rFonts w:hint="eastAsia" w:ascii="仿宋" w:hAnsi="仿宋" w:eastAsia="仿宋" w:cs="黑体"/>
          <w:bCs w:val="0"/>
          <w:color w:val="000000"/>
          <w:sz w:val="30"/>
          <w:szCs w:val="30"/>
          <w:lang w:val="en-US" w:eastAsia="zh-CN"/>
        </w:rPr>
        <w:t>项目融资工具综合运用、供应链金融创新</w:t>
      </w:r>
      <w:r>
        <w:rPr>
          <w:rStyle w:val="12"/>
          <w:rFonts w:hint="eastAsia" w:ascii="仿宋" w:hAnsi="仿宋" w:eastAsia="仿宋" w:cs="黑体"/>
          <w:bCs w:val="0"/>
          <w:color w:val="000000"/>
          <w:sz w:val="30"/>
          <w:szCs w:val="30"/>
        </w:rPr>
        <w:t>融资模式</w:t>
      </w:r>
      <w:r>
        <w:rPr>
          <w:rStyle w:val="12"/>
          <w:rFonts w:hint="eastAsia" w:ascii="仿宋" w:hAnsi="仿宋" w:eastAsia="仿宋" w:cs="黑体"/>
          <w:bCs w:val="0"/>
          <w:color w:val="000000"/>
          <w:sz w:val="30"/>
          <w:szCs w:val="30"/>
          <w:lang w:val="en-US" w:eastAsia="zh-CN"/>
        </w:rPr>
        <w:t>应用</w:t>
      </w:r>
      <w:r>
        <w:rPr>
          <w:rStyle w:val="12"/>
          <w:rFonts w:hint="eastAsia" w:ascii="仿宋" w:hAnsi="仿宋" w:eastAsia="仿宋" w:cs="黑体"/>
          <w:bCs w:val="0"/>
          <w:color w:val="000000"/>
          <w:sz w:val="30"/>
          <w:szCs w:val="30"/>
        </w:rPr>
        <w:t>与实战案例培训班</w:t>
      </w:r>
      <w:r>
        <w:rPr>
          <w:rStyle w:val="12"/>
          <w:rFonts w:ascii="仿宋" w:hAnsi="仿宋" w:eastAsia="仿宋" w:cs="黑体"/>
          <w:bCs w:val="0"/>
          <w:color w:val="000000"/>
          <w:sz w:val="30"/>
          <w:szCs w:val="30"/>
        </w:rPr>
        <w:t>报名回执表</w:t>
      </w:r>
    </w:p>
    <w:p>
      <w:pPr>
        <w:spacing w:line="330" w:lineRule="exact"/>
        <w:ind w:firstLine="560" w:firstLineChars="200"/>
        <w:rPr>
          <w:rFonts w:hint="default" w:asciiTheme="minorEastAsia" w:hAnsiTheme="minorEastAsia" w:eastAsiaTheme="minorEastAsia" w:cstheme="minorEastAsia"/>
          <w:bCs/>
          <w:sz w:val="28"/>
          <w:szCs w:val="28"/>
        </w:rPr>
      </w:pPr>
    </w:p>
    <w:tbl>
      <w:tblPr>
        <w:tblStyle w:val="10"/>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3"/>
        <w:gridCol w:w="1986"/>
        <w:gridCol w:w="158"/>
        <w:gridCol w:w="583"/>
        <w:gridCol w:w="414"/>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65"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单位名称</w:t>
            </w:r>
          </w:p>
        </w:tc>
        <w:tc>
          <w:tcPr>
            <w:tcW w:w="5399" w:type="dxa"/>
            <w:gridSpan w:val="7"/>
            <w:vAlign w:val="center"/>
          </w:tcPr>
          <w:p>
            <w:pPr>
              <w:spacing w:line="360" w:lineRule="exact"/>
              <w:ind w:right="-168" w:rightChars="-70"/>
              <w:jc w:val="center"/>
              <w:rPr>
                <w:rFonts w:hint="default" w:ascii="仿宋" w:hAnsi="仿宋" w:eastAsia="仿宋" w:cstheme="minorEastAsia"/>
              </w:rPr>
            </w:pPr>
          </w:p>
        </w:tc>
        <w:tc>
          <w:tcPr>
            <w:tcW w:w="841" w:type="dxa"/>
            <w:gridSpan w:val="2"/>
            <w:vAlign w:val="center"/>
          </w:tcPr>
          <w:p>
            <w:pPr>
              <w:spacing w:line="360" w:lineRule="exact"/>
              <w:ind w:right="-168" w:rightChars="-70"/>
              <w:rPr>
                <w:rFonts w:hint="default" w:ascii="仿宋" w:hAnsi="仿宋" w:eastAsia="仿宋" w:cstheme="minorEastAsia"/>
              </w:rPr>
            </w:pPr>
            <w:r>
              <w:rPr>
                <w:rFonts w:ascii="仿宋" w:hAnsi="仿宋" w:eastAsia="仿宋" w:cstheme="minorEastAsia"/>
              </w:rPr>
              <w:t>邮编</w:t>
            </w:r>
          </w:p>
        </w:tc>
        <w:tc>
          <w:tcPr>
            <w:tcW w:w="1854" w:type="dxa"/>
            <w:vAlign w:val="center"/>
          </w:tcPr>
          <w:p>
            <w:pPr>
              <w:spacing w:line="36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5"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单位地址</w:t>
            </w:r>
          </w:p>
        </w:tc>
        <w:tc>
          <w:tcPr>
            <w:tcW w:w="8094" w:type="dxa"/>
            <w:gridSpan w:val="10"/>
            <w:vAlign w:val="center"/>
          </w:tcPr>
          <w:p>
            <w:pPr>
              <w:spacing w:line="36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联系人</w:t>
            </w:r>
          </w:p>
        </w:tc>
        <w:tc>
          <w:tcPr>
            <w:tcW w:w="2133" w:type="dxa"/>
            <w:gridSpan w:val="2"/>
            <w:vAlign w:val="center"/>
          </w:tcPr>
          <w:p>
            <w:pPr>
              <w:spacing w:line="360" w:lineRule="exact"/>
              <w:ind w:right="-168" w:rightChars="-70" w:firstLine="960"/>
              <w:rPr>
                <w:rFonts w:hint="default" w:ascii="仿宋" w:hAnsi="仿宋" w:eastAsia="仿宋" w:cstheme="minorEastAsia"/>
              </w:rPr>
            </w:pPr>
          </w:p>
        </w:tc>
        <w:tc>
          <w:tcPr>
            <w:tcW w:w="3266" w:type="dxa"/>
            <w:gridSpan w:val="5"/>
            <w:vAlign w:val="center"/>
          </w:tcPr>
          <w:p>
            <w:pPr>
              <w:spacing w:line="360" w:lineRule="exact"/>
              <w:ind w:right="-168" w:rightChars="-70"/>
              <w:jc w:val="center"/>
              <w:rPr>
                <w:rFonts w:hint="eastAsia" w:ascii="仿宋" w:hAnsi="仿宋" w:eastAsia="仿宋" w:cstheme="minorEastAsia"/>
                <w:lang w:val="en-US" w:eastAsia="zh-CN"/>
              </w:rPr>
            </w:pPr>
            <w:r>
              <w:rPr>
                <w:rFonts w:hint="eastAsia" w:ascii="仿宋" w:hAnsi="仿宋" w:eastAsia="仿宋" w:cstheme="minorEastAsia"/>
                <w:lang w:val="en-US" w:eastAsia="zh-CN"/>
              </w:rPr>
              <w:t>部门</w:t>
            </w:r>
            <w:r>
              <w:rPr>
                <w:rFonts w:ascii="仿宋" w:hAnsi="仿宋" w:eastAsia="仿宋" w:cstheme="minorEastAsia"/>
              </w:rPr>
              <w:t>/</w:t>
            </w:r>
            <w:r>
              <w:rPr>
                <w:rFonts w:hint="eastAsia" w:ascii="仿宋" w:hAnsi="仿宋" w:eastAsia="仿宋" w:cstheme="minorEastAsia"/>
                <w:lang w:val="en-US" w:eastAsia="zh-CN"/>
              </w:rPr>
              <w:t>职务</w:t>
            </w:r>
          </w:p>
        </w:tc>
        <w:tc>
          <w:tcPr>
            <w:tcW w:w="2695" w:type="dxa"/>
            <w:gridSpan w:val="3"/>
            <w:vAlign w:val="center"/>
          </w:tcPr>
          <w:p>
            <w:pPr>
              <w:spacing w:line="36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5"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办公电话</w:t>
            </w:r>
          </w:p>
        </w:tc>
        <w:tc>
          <w:tcPr>
            <w:tcW w:w="2133" w:type="dxa"/>
            <w:gridSpan w:val="2"/>
            <w:vAlign w:val="center"/>
          </w:tcPr>
          <w:p>
            <w:pPr>
              <w:spacing w:line="360" w:lineRule="exact"/>
              <w:ind w:right="-168" w:rightChars="-70"/>
              <w:rPr>
                <w:rFonts w:hint="default" w:ascii="仿宋" w:hAnsi="仿宋" w:eastAsia="仿宋" w:cstheme="minorEastAsia"/>
              </w:rPr>
            </w:pPr>
          </w:p>
        </w:tc>
        <w:tc>
          <w:tcPr>
            <w:tcW w:w="3266" w:type="dxa"/>
            <w:gridSpan w:val="5"/>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手    机</w:t>
            </w:r>
          </w:p>
        </w:tc>
        <w:tc>
          <w:tcPr>
            <w:tcW w:w="2695" w:type="dxa"/>
            <w:gridSpan w:val="3"/>
            <w:vAlign w:val="center"/>
          </w:tcPr>
          <w:p>
            <w:pPr>
              <w:spacing w:line="36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传   真</w:t>
            </w:r>
          </w:p>
        </w:tc>
        <w:tc>
          <w:tcPr>
            <w:tcW w:w="2133" w:type="dxa"/>
            <w:gridSpan w:val="2"/>
            <w:vAlign w:val="center"/>
          </w:tcPr>
          <w:p>
            <w:pPr>
              <w:spacing w:line="360" w:lineRule="exact"/>
              <w:ind w:right="-168" w:rightChars="-70"/>
              <w:rPr>
                <w:rFonts w:hint="default" w:ascii="仿宋" w:hAnsi="仿宋" w:eastAsia="仿宋" w:cstheme="minorEastAsia"/>
              </w:rPr>
            </w:pPr>
          </w:p>
        </w:tc>
        <w:tc>
          <w:tcPr>
            <w:tcW w:w="3266" w:type="dxa"/>
            <w:gridSpan w:val="5"/>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电子信箱</w:t>
            </w:r>
          </w:p>
        </w:tc>
        <w:tc>
          <w:tcPr>
            <w:tcW w:w="2695" w:type="dxa"/>
            <w:gridSpan w:val="3"/>
            <w:vAlign w:val="center"/>
          </w:tcPr>
          <w:p>
            <w:pPr>
              <w:spacing w:line="36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65"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参加培训人员</w:t>
            </w:r>
          </w:p>
        </w:tc>
        <w:tc>
          <w:tcPr>
            <w:tcW w:w="850"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性别</w:t>
            </w:r>
          </w:p>
        </w:tc>
        <w:tc>
          <w:tcPr>
            <w:tcW w:w="1283"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职务</w:t>
            </w:r>
          </w:p>
        </w:tc>
        <w:tc>
          <w:tcPr>
            <w:tcW w:w="1986"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电话</w:t>
            </w:r>
          </w:p>
        </w:tc>
        <w:tc>
          <w:tcPr>
            <w:tcW w:w="1987" w:type="dxa"/>
            <w:gridSpan w:val="5"/>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手机</w:t>
            </w:r>
          </w:p>
        </w:tc>
        <w:tc>
          <w:tcPr>
            <w:tcW w:w="1988" w:type="dxa"/>
            <w:gridSpan w:val="2"/>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spacing w:line="360" w:lineRule="exact"/>
              <w:ind w:right="-168" w:rightChars="-70"/>
              <w:rPr>
                <w:rFonts w:hint="default" w:ascii="仿宋" w:hAnsi="仿宋" w:eastAsia="仿宋" w:cstheme="minorEastAsia"/>
              </w:rPr>
            </w:pPr>
          </w:p>
        </w:tc>
        <w:tc>
          <w:tcPr>
            <w:tcW w:w="850" w:type="dxa"/>
            <w:vAlign w:val="center"/>
          </w:tcPr>
          <w:p>
            <w:pPr>
              <w:spacing w:line="360" w:lineRule="exact"/>
              <w:ind w:right="-168" w:rightChars="-70"/>
              <w:rPr>
                <w:rFonts w:hint="default" w:ascii="仿宋" w:hAnsi="仿宋" w:eastAsia="仿宋" w:cstheme="minorEastAsia"/>
              </w:rPr>
            </w:pPr>
          </w:p>
        </w:tc>
        <w:tc>
          <w:tcPr>
            <w:tcW w:w="1283" w:type="dxa"/>
            <w:vAlign w:val="center"/>
          </w:tcPr>
          <w:p>
            <w:pPr>
              <w:spacing w:line="360" w:lineRule="exact"/>
              <w:ind w:right="-168" w:rightChars="-70"/>
              <w:rPr>
                <w:rFonts w:hint="default" w:ascii="仿宋" w:hAnsi="仿宋" w:eastAsia="仿宋" w:cstheme="minorEastAsia"/>
              </w:rPr>
            </w:pPr>
          </w:p>
        </w:tc>
        <w:tc>
          <w:tcPr>
            <w:tcW w:w="1986" w:type="dxa"/>
            <w:vAlign w:val="center"/>
          </w:tcPr>
          <w:p>
            <w:pPr>
              <w:spacing w:line="360" w:lineRule="exact"/>
              <w:ind w:right="-168" w:rightChars="-70"/>
              <w:rPr>
                <w:rFonts w:hint="default" w:ascii="仿宋" w:hAnsi="仿宋" w:eastAsia="仿宋" w:cstheme="minorEastAsia"/>
              </w:rPr>
            </w:pPr>
          </w:p>
        </w:tc>
        <w:tc>
          <w:tcPr>
            <w:tcW w:w="1987" w:type="dxa"/>
            <w:gridSpan w:val="5"/>
            <w:vAlign w:val="center"/>
          </w:tcPr>
          <w:p>
            <w:pPr>
              <w:spacing w:line="360" w:lineRule="exact"/>
              <w:ind w:right="-168" w:rightChars="-70"/>
              <w:rPr>
                <w:rFonts w:hint="default" w:ascii="仿宋" w:hAnsi="仿宋" w:eastAsia="仿宋" w:cstheme="minorEastAsia"/>
              </w:rPr>
            </w:pPr>
          </w:p>
        </w:tc>
        <w:tc>
          <w:tcPr>
            <w:tcW w:w="1988" w:type="dxa"/>
            <w:gridSpan w:val="2"/>
            <w:vAlign w:val="center"/>
          </w:tcPr>
          <w:p>
            <w:pPr>
              <w:spacing w:line="36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spacing w:line="360" w:lineRule="exact"/>
              <w:ind w:right="-168" w:rightChars="-70"/>
              <w:rPr>
                <w:rFonts w:hint="default" w:ascii="仿宋" w:hAnsi="仿宋" w:eastAsia="仿宋" w:cstheme="minorEastAsia"/>
              </w:rPr>
            </w:pPr>
          </w:p>
        </w:tc>
        <w:tc>
          <w:tcPr>
            <w:tcW w:w="850" w:type="dxa"/>
            <w:vAlign w:val="center"/>
          </w:tcPr>
          <w:p>
            <w:pPr>
              <w:spacing w:line="360" w:lineRule="exact"/>
              <w:ind w:right="-168" w:rightChars="-70"/>
              <w:rPr>
                <w:rFonts w:hint="default" w:ascii="仿宋" w:hAnsi="仿宋" w:eastAsia="仿宋" w:cstheme="minorEastAsia"/>
              </w:rPr>
            </w:pPr>
          </w:p>
        </w:tc>
        <w:tc>
          <w:tcPr>
            <w:tcW w:w="1283" w:type="dxa"/>
            <w:vAlign w:val="center"/>
          </w:tcPr>
          <w:p>
            <w:pPr>
              <w:spacing w:line="360" w:lineRule="exact"/>
              <w:ind w:right="-168" w:rightChars="-70"/>
              <w:rPr>
                <w:rFonts w:hint="default" w:ascii="仿宋" w:hAnsi="仿宋" w:eastAsia="仿宋" w:cstheme="minorEastAsia"/>
              </w:rPr>
            </w:pPr>
          </w:p>
        </w:tc>
        <w:tc>
          <w:tcPr>
            <w:tcW w:w="1986" w:type="dxa"/>
            <w:vAlign w:val="center"/>
          </w:tcPr>
          <w:p>
            <w:pPr>
              <w:spacing w:line="360" w:lineRule="exact"/>
              <w:ind w:right="-168" w:rightChars="-70"/>
              <w:rPr>
                <w:rFonts w:hint="default" w:ascii="仿宋" w:hAnsi="仿宋" w:eastAsia="仿宋" w:cstheme="minorEastAsia"/>
              </w:rPr>
            </w:pPr>
          </w:p>
        </w:tc>
        <w:tc>
          <w:tcPr>
            <w:tcW w:w="1987" w:type="dxa"/>
            <w:gridSpan w:val="5"/>
            <w:vAlign w:val="center"/>
          </w:tcPr>
          <w:p>
            <w:pPr>
              <w:spacing w:line="360" w:lineRule="exact"/>
              <w:ind w:right="-168" w:rightChars="-70"/>
              <w:rPr>
                <w:rFonts w:hint="default" w:ascii="仿宋" w:hAnsi="仿宋" w:eastAsia="仿宋" w:cstheme="minorEastAsia"/>
              </w:rPr>
            </w:pPr>
          </w:p>
        </w:tc>
        <w:tc>
          <w:tcPr>
            <w:tcW w:w="1988" w:type="dxa"/>
            <w:gridSpan w:val="2"/>
            <w:vAlign w:val="center"/>
          </w:tcPr>
          <w:p>
            <w:pPr>
              <w:spacing w:line="36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spacing w:line="360" w:lineRule="exact"/>
              <w:ind w:right="-168" w:rightChars="-70"/>
              <w:rPr>
                <w:rFonts w:hint="default" w:ascii="仿宋" w:hAnsi="仿宋" w:eastAsia="仿宋" w:cstheme="minorEastAsia"/>
              </w:rPr>
            </w:pPr>
          </w:p>
        </w:tc>
        <w:tc>
          <w:tcPr>
            <w:tcW w:w="850" w:type="dxa"/>
            <w:vAlign w:val="center"/>
          </w:tcPr>
          <w:p>
            <w:pPr>
              <w:spacing w:line="360" w:lineRule="exact"/>
              <w:ind w:right="-168" w:rightChars="-70"/>
              <w:rPr>
                <w:rFonts w:hint="default" w:ascii="仿宋" w:hAnsi="仿宋" w:eastAsia="仿宋" w:cstheme="minorEastAsia"/>
              </w:rPr>
            </w:pPr>
          </w:p>
        </w:tc>
        <w:tc>
          <w:tcPr>
            <w:tcW w:w="1283" w:type="dxa"/>
            <w:vAlign w:val="center"/>
          </w:tcPr>
          <w:p>
            <w:pPr>
              <w:spacing w:line="360" w:lineRule="exact"/>
              <w:ind w:right="-168" w:rightChars="-70"/>
              <w:rPr>
                <w:rFonts w:hint="default" w:ascii="仿宋" w:hAnsi="仿宋" w:eastAsia="仿宋" w:cstheme="minorEastAsia"/>
              </w:rPr>
            </w:pPr>
          </w:p>
        </w:tc>
        <w:tc>
          <w:tcPr>
            <w:tcW w:w="1986" w:type="dxa"/>
            <w:vAlign w:val="center"/>
          </w:tcPr>
          <w:p>
            <w:pPr>
              <w:spacing w:line="360" w:lineRule="exact"/>
              <w:ind w:right="-168" w:rightChars="-70"/>
              <w:rPr>
                <w:rFonts w:hint="default" w:ascii="仿宋" w:hAnsi="仿宋" w:eastAsia="仿宋" w:cstheme="minorEastAsia"/>
              </w:rPr>
            </w:pPr>
          </w:p>
        </w:tc>
        <w:tc>
          <w:tcPr>
            <w:tcW w:w="1987" w:type="dxa"/>
            <w:gridSpan w:val="5"/>
            <w:vAlign w:val="center"/>
          </w:tcPr>
          <w:p>
            <w:pPr>
              <w:spacing w:line="360" w:lineRule="exact"/>
              <w:ind w:right="-168" w:rightChars="-70"/>
              <w:rPr>
                <w:rFonts w:hint="default" w:ascii="仿宋" w:hAnsi="仿宋" w:eastAsia="仿宋" w:cstheme="minorEastAsia"/>
              </w:rPr>
            </w:pPr>
          </w:p>
        </w:tc>
        <w:tc>
          <w:tcPr>
            <w:tcW w:w="1988" w:type="dxa"/>
            <w:gridSpan w:val="2"/>
            <w:vAlign w:val="center"/>
          </w:tcPr>
          <w:p>
            <w:pPr>
              <w:spacing w:line="36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spacing w:line="360" w:lineRule="exact"/>
              <w:ind w:right="-168" w:rightChars="-70"/>
              <w:rPr>
                <w:rFonts w:hint="default" w:ascii="仿宋" w:hAnsi="仿宋" w:eastAsia="仿宋" w:cstheme="minorEastAsia"/>
              </w:rPr>
            </w:pPr>
          </w:p>
        </w:tc>
        <w:tc>
          <w:tcPr>
            <w:tcW w:w="850" w:type="dxa"/>
            <w:vAlign w:val="center"/>
          </w:tcPr>
          <w:p>
            <w:pPr>
              <w:spacing w:line="360" w:lineRule="exact"/>
              <w:ind w:right="-168" w:rightChars="-70"/>
              <w:rPr>
                <w:rFonts w:hint="default" w:ascii="仿宋" w:hAnsi="仿宋" w:eastAsia="仿宋" w:cstheme="minorEastAsia"/>
              </w:rPr>
            </w:pPr>
          </w:p>
        </w:tc>
        <w:tc>
          <w:tcPr>
            <w:tcW w:w="1283" w:type="dxa"/>
            <w:vAlign w:val="center"/>
          </w:tcPr>
          <w:p>
            <w:pPr>
              <w:spacing w:line="360" w:lineRule="exact"/>
              <w:ind w:right="-168" w:rightChars="-70"/>
              <w:rPr>
                <w:rFonts w:hint="default" w:ascii="仿宋" w:hAnsi="仿宋" w:eastAsia="仿宋" w:cstheme="minorEastAsia"/>
              </w:rPr>
            </w:pPr>
          </w:p>
        </w:tc>
        <w:tc>
          <w:tcPr>
            <w:tcW w:w="1986" w:type="dxa"/>
            <w:vAlign w:val="center"/>
          </w:tcPr>
          <w:p>
            <w:pPr>
              <w:spacing w:line="360" w:lineRule="exact"/>
              <w:ind w:right="-168" w:rightChars="-70"/>
              <w:rPr>
                <w:rFonts w:hint="default" w:ascii="仿宋" w:hAnsi="仿宋" w:eastAsia="仿宋" w:cstheme="minorEastAsia"/>
              </w:rPr>
            </w:pPr>
          </w:p>
        </w:tc>
        <w:tc>
          <w:tcPr>
            <w:tcW w:w="1987" w:type="dxa"/>
            <w:gridSpan w:val="5"/>
            <w:vAlign w:val="center"/>
          </w:tcPr>
          <w:p>
            <w:pPr>
              <w:spacing w:line="360" w:lineRule="exact"/>
              <w:ind w:right="-168" w:rightChars="-70"/>
              <w:rPr>
                <w:rFonts w:hint="default" w:ascii="仿宋" w:hAnsi="仿宋" w:eastAsia="仿宋" w:cstheme="minorEastAsia"/>
              </w:rPr>
            </w:pPr>
          </w:p>
        </w:tc>
        <w:tc>
          <w:tcPr>
            <w:tcW w:w="1988" w:type="dxa"/>
            <w:gridSpan w:val="2"/>
            <w:vAlign w:val="center"/>
          </w:tcPr>
          <w:p>
            <w:pPr>
              <w:spacing w:line="36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spacing w:line="360" w:lineRule="exact"/>
              <w:ind w:right="-168" w:rightChars="-70"/>
              <w:rPr>
                <w:rFonts w:hint="default" w:ascii="仿宋" w:hAnsi="仿宋" w:eastAsia="仿宋" w:cstheme="minorEastAsia"/>
              </w:rPr>
            </w:pPr>
          </w:p>
        </w:tc>
        <w:tc>
          <w:tcPr>
            <w:tcW w:w="850" w:type="dxa"/>
            <w:vAlign w:val="center"/>
          </w:tcPr>
          <w:p>
            <w:pPr>
              <w:spacing w:line="360" w:lineRule="exact"/>
              <w:ind w:right="-168" w:rightChars="-70"/>
              <w:rPr>
                <w:rFonts w:hint="default" w:ascii="仿宋" w:hAnsi="仿宋" w:eastAsia="仿宋" w:cstheme="minorEastAsia"/>
              </w:rPr>
            </w:pPr>
          </w:p>
        </w:tc>
        <w:tc>
          <w:tcPr>
            <w:tcW w:w="1283" w:type="dxa"/>
            <w:vAlign w:val="center"/>
          </w:tcPr>
          <w:p>
            <w:pPr>
              <w:spacing w:line="360" w:lineRule="exact"/>
              <w:ind w:right="-168" w:rightChars="-70"/>
              <w:rPr>
                <w:rFonts w:hint="default" w:ascii="仿宋" w:hAnsi="仿宋" w:eastAsia="仿宋" w:cstheme="minorEastAsia"/>
              </w:rPr>
            </w:pPr>
          </w:p>
        </w:tc>
        <w:tc>
          <w:tcPr>
            <w:tcW w:w="1986" w:type="dxa"/>
            <w:vAlign w:val="center"/>
          </w:tcPr>
          <w:p>
            <w:pPr>
              <w:spacing w:line="360" w:lineRule="exact"/>
              <w:ind w:right="-168" w:rightChars="-70"/>
              <w:rPr>
                <w:rFonts w:hint="default" w:ascii="仿宋" w:hAnsi="仿宋" w:eastAsia="仿宋" w:cstheme="minorEastAsia"/>
              </w:rPr>
            </w:pPr>
          </w:p>
        </w:tc>
        <w:tc>
          <w:tcPr>
            <w:tcW w:w="1987" w:type="dxa"/>
            <w:gridSpan w:val="5"/>
            <w:vAlign w:val="center"/>
          </w:tcPr>
          <w:p>
            <w:pPr>
              <w:spacing w:line="360" w:lineRule="exact"/>
              <w:ind w:right="-168" w:rightChars="-70"/>
              <w:rPr>
                <w:rFonts w:hint="default" w:ascii="仿宋" w:hAnsi="仿宋" w:eastAsia="仿宋" w:cstheme="minorEastAsia"/>
              </w:rPr>
            </w:pPr>
          </w:p>
        </w:tc>
        <w:tc>
          <w:tcPr>
            <w:tcW w:w="1988" w:type="dxa"/>
            <w:gridSpan w:val="2"/>
            <w:vAlign w:val="center"/>
          </w:tcPr>
          <w:p>
            <w:pPr>
              <w:spacing w:line="36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65" w:type="dxa"/>
            <w:vAlign w:val="center"/>
          </w:tcPr>
          <w:p>
            <w:pPr>
              <w:spacing w:line="360" w:lineRule="exact"/>
              <w:ind w:right="-168" w:rightChars="-70" w:firstLine="240" w:firstLineChars="100"/>
              <w:rPr>
                <w:rFonts w:hint="default" w:ascii="仿宋" w:hAnsi="仿宋" w:eastAsia="仿宋" w:cstheme="minorEastAsia"/>
                <w:color w:val="FF0000"/>
              </w:rPr>
            </w:pPr>
            <w:r>
              <w:rPr>
                <w:rFonts w:ascii="仿宋" w:hAnsi="仿宋" w:eastAsia="仿宋" w:cstheme="minorEastAsia"/>
                <w:color w:val="000000"/>
              </w:rPr>
              <w:t>参会地点</w:t>
            </w:r>
          </w:p>
        </w:tc>
        <w:tc>
          <w:tcPr>
            <w:tcW w:w="2133" w:type="dxa"/>
            <w:gridSpan w:val="2"/>
            <w:vAlign w:val="center"/>
          </w:tcPr>
          <w:p>
            <w:pPr>
              <w:spacing w:line="360" w:lineRule="exact"/>
              <w:ind w:right="-168" w:rightChars="-70" w:firstLine="960" w:firstLineChars="400"/>
              <w:rPr>
                <w:rFonts w:hint="default" w:ascii="仿宋" w:hAnsi="仿宋" w:eastAsia="仿宋" w:cstheme="minorEastAsia"/>
                <w:color w:val="FF0000"/>
              </w:rPr>
            </w:pPr>
          </w:p>
        </w:tc>
        <w:tc>
          <w:tcPr>
            <w:tcW w:w="1986" w:type="dxa"/>
            <w:vAlign w:val="center"/>
          </w:tcPr>
          <w:p>
            <w:pPr>
              <w:spacing w:line="360" w:lineRule="exact"/>
              <w:ind w:right="-168" w:rightChars="-70" w:firstLine="360" w:firstLineChars="150"/>
              <w:rPr>
                <w:rFonts w:hint="default" w:ascii="仿宋" w:hAnsi="仿宋" w:eastAsia="仿宋" w:cstheme="minorEastAsia"/>
                <w:color w:val="000000"/>
              </w:rPr>
            </w:pPr>
            <w:r>
              <w:rPr>
                <w:rFonts w:ascii="仿宋" w:hAnsi="仿宋" w:eastAsia="仿宋" w:cstheme="minorEastAsia"/>
                <w:color w:val="000000"/>
              </w:rPr>
              <w:t>证书申报</w:t>
            </w:r>
          </w:p>
        </w:tc>
        <w:tc>
          <w:tcPr>
            <w:tcW w:w="3975" w:type="dxa"/>
            <w:gridSpan w:val="7"/>
            <w:vAlign w:val="center"/>
          </w:tcPr>
          <w:p>
            <w:pPr>
              <w:spacing w:line="360" w:lineRule="exact"/>
              <w:ind w:right="-168" w:rightChars="-70"/>
              <w:rPr>
                <w:rFonts w:ascii="仿宋" w:hAnsi="仿宋" w:eastAsia="仿宋" w:cstheme="minorEastAsia"/>
                <w:color w:val="000000"/>
              </w:rPr>
            </w:pPr>
            <w:r>
              <w:rPr>
                <w:rFonts w:ascii="仿宋" w:hAnsi="仿宋" w:eastAsia="仿宋" w:cstheme="minorEastAsia"/>
                <w:color w:val="000000"/>
              </w:rPr>
              <w:t xml:space="preserve">《投融资管理师》  </w:t>
            </w:r>
            <w:r>
              <w:rPr>
                <w:rFonts w:ascii="仿宋" w:hAnsi="仿宋" w:eastAsia="仿宋" w:cstheme="minorEastAsia"/>
              </w:rPr>
              <w:t>□</w:t>
            </w:r>
          </w:p>
          <w:p>
            <w:pPr>
              <w:spacing w:line="360" w:lineRule="exact"/>
              <w:ind w:right="-168" w:rightChars="-70"/>
              <w:rPr>
                <w:rFonts w:hint="default" w:ascii="仿宋" w:hAnsi="仿宋" w:eastAsia="仿宋" w:cstheme="minorEastAsia"/>
                <w:color w:val="000000"/>
              </w:rPr>
            </w:pPr>
            <w:r>
              <w:rPr>
                <w:rFonts w:ascii="仿宋" w:hAnsi="仿宋" w:eastAsia="仿宋" w:cstheme="minorEastAsia"/>
                <w:color w:val="000000"/>
              </w:rPr>
              <w:t>《金融风险管理师》</w:t>
            </w:r>
            <w:r>
              <w:rPr>
                <w:rFonts w:ascii="仿宋" w:hAnsi="仿宋" w:eastAsia="仿宋"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65"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标准选项</w:t>
            </w:r>
          </w:p>
        </w:tc>
        <w:tc>
          <w:tcPr>
            <w:tcW w:w="8094" w:type="dxa"/>
            <w:gridSpan w:val="10"/>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A：2980元□       B：3980元□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5" w:type="dxa"/>
          </w:tcPr>
          <w:p>
            <w:pPr>
              <w:spacing w:line="360" w:lineRule="exact"/>
              <w:ind w:right="-168" w:rightChars="-70"/>
              <w:jc w:val="center"/>
              <w:rPr>
                <w:rFonts w:hint="default" w:ascii="仿宋" w:hAnsi="仿宋" w:eastAsia="仿宋" w:cstheme="minorEastAsia"/>
              </w:rPr>
            </w:pPr>
            <w:r>
              <w:rPr>
                <w:rFonts w:ascii="仿宋" w:hAnsi="仿宋" w:eastAsia="仿宋" w:cstheme="minorEastAsia"/>
              </w:rPr>
              <w:t>付款方式</w:t>
            </w:r>
          </w:p>
        </w:tc>
        <w:tc>
          <w:tcPr>
            <w:tcW w:w="4277" w:type="dxa"/>
            <w:gridSpan w:val="4"/>
          </w:tcPr>
          <w:p>
            <w:pPr>
              <w:widowControl/>
              <w:spacing w:line="360" w:lineRule="exact"/>
              <w:ind w:right="-168" w:rightChars="-70"/>
              <w:jc w:val="center"/>
              <w:rPr>
                <w:rFonts w:hint="default" w:ascii="仿宋" w:hAnsi="仿宋" w:eastAsia="仿宋" w:cstheme="minorEastAsia"/>
              </w:rPr>
            </w:pPr>
            <w:r>
              <w:rPr>
                <w:rFonts w:ascii="仿宋" w:hAnsi="仿宋" w:eastAsia="仿宋" w:cstheme="minorEastAsia"/>
              </w:rPr>
              <w:t xml:space="preserve">□银行     □网银 </w:t>
            </w:r>
          </w:p>
        </w:tc>
        <w:tc>
          <w:tcPr>
            <w:tcW w:w="997" w:type="dxa"/>
            <w:gridSpan w:val="2"/>
          </w:tcPr>
          <w:p>
            <w:pPr>
              <w:widowControl/>
              <w:spacing w:line="360" w:lineRule="exact"/>
              <w:ind w:right="-168" w:rightChars="-70"/>
              <w:jc w:val="center"/>
              <w:rPr>
                <w:rFonts w:hint="default" w:ascii="仿宋" w:hAnsi="仿宋" w:eastAsia="仿宋" w:cstheme="minorEastAsia"/>
              </w:rPr>
            </w:pPr>
            <w:r>
              <w:rPr>
                <w:rFonts w:ascii="仿宋" w:hAnsi="仿宋" w:eastAsia="仿宋" w:cstheme="minorEastAsia"/>
              </w:rPr>
              <w:t>金额</w:t>
            </w:r>
          </w:p>
        </w:tc>
        <w:tc>
          <w:tcPr>
            <w:tcW w:w="2820" w:type="dxa"/>
            <w:gridSpan w:val="4"/>
          </w:tcPr>
          <w:p>
            <w:pPr>
              <w:widowControl/>
              <w:spacing w:line="360" w:lineRule="exact"/>
              <w:ind w:right="-168" w:rightChars="-7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Align w:val="center"/>
          </w:tcPr>
          <w:p>
            <w:pPr>
              <w:spacing w:line="360" w:lineRule="exact"/>
              <w:ind w:right="-168" w:rightChars="-70"/>
              <w:jc w:val="center"/>
              <w:rPr>
                <w:rFonts w:hint="default" w:ascii="仿宋" w:hAnsi="仿宋" w:eastAsia="仿宋" w:cstheme="minorEastAsia"/>
              </w:rPr>
            </w:pPr>
            <w:r>
              <w:rPr>
                <w:rFonts w:ascii="仿宋" w:hAnsi="仿宋" w:eastAsia="仿宋" w:cstheme="minorEastAsia"/>
              </w:rPr>
              <w:t>需要与专家</w:t>
            </w:r>
          </w:p>
          <w:p>
            <w:pPr>
              <w:spacing w:line="360" w:lineRule="exact"/>
              <w:ind w:right="-168" w:rightChars="-70"/>
              <w:jc w:val="center"/>
              <w:rPr>
                <w:rFonts w:hint="default" w:ascii="仿宋" w:hAnsi="仿宋" w:eastAsia="仿宋" w:cstheme="minorEastAsia"/>
              </w:rPr>
            </w:pPr>
            <w:r>
              <w:rPr>
                <w:rFonts w:ascii="仿宋" w:hAnsi="仿宋" w:eastAsia="仿宋" w:cstheme="minorEastAsia"/>
              </w:rPr>
              <w:t>沟通的问题</w:t>
            </w:r>
          </w:p>
        </w:tc>
        <w:tc>
          <w:tcPr>
            <w:tcW w:w="8094" w:type="dxa"/>
            <w:gridSpan w:val="10"/>
          </w:tcPr>
          <w:p>
            <w:pPr>
              <w:widowControl/>
              <w:spacing w:line="360" w:lineRule="exact"/>
              <w:ind w:right="-168" w:rightChars="-7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665" w:type="dxa"/>
            <w:vAlign w:val="center"/>
          </w:tcPr>
          <w:p>
            <w:pPr>
              <w:spacing w:line="360" w:lineRule="exact"/>
              <w:ind w:right="-168" w:rightChars="-70"/>
              <w:jc w:val="center"/>
              <w:rPr>
                <w:rFonts w:hint="default" w:ascii="仿宋" w:hAnsi="仿宋" w:eastAsia="仿宋" w:cstheme="minorEastAsia"/>
                <w:highlight w:val="yellow"/>
              </w:rPr>
            </w:pPr>
            <w:r>
              <w:rPr>
                <w:rFonts w:ascii="仿宋" w:hAnsi="仿宋" w:eastAsia="仿宋" w:cstheme="minorEastAsia"/>
                <w:lang w:val="zh-CN"/>
              </w:rPr>
              <w:t>收款账户</w:t>
            </w:r>
          </w:p>
        </w:tc>
        <w:tc>
          <w:tcPr>
            <w:tcW w:w="8094" w:type="dxa"/>
            <w:gridSpan w:val="10"/>
            <w:vAlign w:val="center"/>
          </w:tcPr>
          <w:p>
            <w:pPr>
              <w:widowControl/>
              <w:spacing w:line="360" w:lineRule="exact"/>
              <w:rPr>
                <w:rFonts w:ascii="仿宋" w:hAnsi="仿宋" w:eastAsia="仿宋" w:cs="仿宋"/>
                <w:sz w:val="24"/>
                <w:lang w:val="zh-CN"/>
              </w:rPr>
            </w:pPr>
            <w:r>
              <w:rPr>
                <w:rFonts w:hint="eastAsia" w:ascii="仿宋" w:hAnsi="仿宋" w:eastAsia="仿宋" w:cs="仿宋"/>
                <w:sz w:val="24"/>
                <w:lang w:val="zh-CN"/>
              </w:rPr>
              <w:t xml:space="preserve">单位名称： 北京中建科信管理咨询集团有限公司 </w:t>
            </w:r>
          </w:p>
          <w:p>
            <w:pPr>
              <w:widowControl/>
              <w:spacing w:line="360" w:lineRule="exact"/>
              <w:rPr>
                <w:rFonts w:ascii="仿宋" w:hAnsi="仿宋" w:eastAsia="仿宋" w:cs="仿宋"/>
                <w:sz w:val="24"/>
                <w:lang w:val="zh-CN"/>
              </w:rPr>
            </w:pPr>
            <w:r>
              <w:rPr>
                <w:rFonts w:hint="eastAsia" w:ascii="仿宋" w:hAnsi="仿宋" w:eastAsia="仿宋" w:cs="仿宋"/>
                <w:sz w:val="24"/>
                <w:lang w:val="zh-CN"/>
              </w:rPr>
              <w:t xml:space="preserve">开户行： 中国工商银行股份有限公司北京半壁店支行 </w:t>
            </w:r>
          </w:p>
          <w:p>
            <w:pPr>
              <w:widowControl/>
              <w:spacing w:line="360" w:lineRule="exact"/>
              <w:rPr>
                <w:rFonts w:hint="default" w:ascii="仿宋" w:hAnsi="仿宋" w:eastAsia="仿宋" w:cstheme="minorEastAsia"/>
                <w:sz w:val="28"/>
                <w:szCs w:val="28"/>
                <w:highlight w:val="yellow"/>
              </w:rPr>
            </w:pPr>
            <w:r>
              <w:rPr>
                <w:rFonts w:hint="eastAsia" w:ascii="仿宋" w:hAnsi="仿宋" w:eastAsia="仿宋" w:cs="仿宋"/>
                <w:sz w:val="24"/>
                <w:lang w:val="zh-CN"/>
              </w:rPr>
              <w:t>账号：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665" w:type="dxa"/>
            <w:vAlign w:val="center"/>
          </w:tcPr>
          <w:p>
            <w:pPr>
              <w:spacing w:line="360" w:lineRule="exact"/>
              <w:ind w:right="-168" w:rightChars="-70"/>
              <w:jc w:val="center"/>
              <w:rPr>
                <w:rFonts w:hint="default" w:ascii="仿宋" w:hAnsi="仿宋" w:eastAsia="仿宋" w:cstheme="minorEastAsia"/>
                <w:b/>
                <w:bCs/>
              </w:rPr>
            </w:pPr>
            <w:r>
              <w:rPr>
                <w:rFonts w:ascii="仿宋" w:hAnsi="仿宋" w:eastAsia="仿宋" w:cstheme="minorEastAsia"/>
              </w:rPr>
              <w:t>备注</w:t>
            </w:r>
          </w:p>
        </w:tc>
        <w:tc>
          <w:tcPr>
            <w:tcW w:w="4860" w:type="dxa"/>
            <w:gridSpan w:val="5"/>
            <w:vAlign w:val="center"/>
          </w:tcPr>
          <w:p>
            <w:pPr>
              <w:spacing w:line="360" w:lineRule="exact"/>
              <w:ind w:right="-168" w:rightChars="-70"/>
              <w:rPr>
                <w:rFonts w:hint="default" w:ascii="仿宋" w:hAnsi="仿宋" w:eastAsia="仿宋" w:cstheme="minorEastAsia"/>
              </w:rPr>
            </w:pPr>
            <w:r>
              <w:rPr>
                <w:rFonts w:ascii="仿宋" w:hAnsi="仿宋" w:eastAsia="仿宋" w:cstheme="minorEastAsia"/>
              </w:rPr>
              <w:t>请将《报名回执表》回传至会务组，并在报名</w:t>
            </w:r>
          </w:p>
          <w:p>
            <w:pPr>
              <w:spacing w:line="360" w:lineRule="exact"/>
              <w:ind w:right="-168" w:rightChars="-70"/>
              <w:rPr>
                <w:rFonts w:hint="default" w:ascii="仿宋" w:hAnsi="仿宋" w:eastAsia="仿宋" w:cstheme="minorEastAsia"/>
              </w:rPr>
            </w:pPr>
            <w:r>
              <w:rPr>
                <w:rFonts w:ascii="仿宋" w:hAnsi="仿宋" w:eastAsia="仿宋" w:cstheme="minorEastAsia"/>
              </w:rPr>
              <w:t>3日内</w:t>
            </w:r>
            <w:r>
              <w:rPr>
                <w:rFonts w:hint="eastAsia" w:ascii="仿宋" w:hAnsi="仿宋" w:eastAsia="仿宋" w:cstheme="minorEastAsia"/>
                <w:lang w:val="en-US" w:eastAsia="zh-CN"/>
              </w:rPr>
              <w:t>将</w:t>
            </w:r>
            <w:r>
              <w:rPr>
                <w:rFonts w:ascii="仿宋" w:hAnsi="仿宋" w:eastAsia="仿宋" w:cstheme="minorEastAsia"/>
              </w:rPr>
              <w:t>培训费</w:t>
            </w:r>
            <w:r>
              <w:rPr>
                <w:rFonts w:hint="eastAsia" w:ascii="仿宋" w:hAnsi="仿宋" w:eastAsia="仿宋" w:cstheme="minorEastAsia"/>
                <w:lang w:val="en-US" w:eastAsia="zh-CN"/>
              </w:rPr>
              <w:t>汇至指定收款账户</w:t>
            </w:r>
            <w:r>
              <w:rPr>
                <w:rFonts w:ascii="仿宋" w:hAnsi="仿宋" w:eastAsia="仿宋" w:cstheme="minorEastAsia"/>
              </w:rPr>
              <w:t>，会务组确认</w:t>
            </w:r>
            <w:r>
              <w:rPr>
                <w:rFonts w:hint="eastAsia" w:ascii="仿宋" w:hAnsi="仿宋" w:eastAsia="仿宋" w:cstheme="minorEastAsia"/>
                <w:lang w:val="en-US" w:eastAsia="zh-CN"/>
              </w:rPr>
              <w:t>收</w:t>
            </w:r>
            <w:r>
              <w:rPr>
                <w:rFonts w:ascii="仿宋" w:hAnsi="仿宋" w:eastAsia="仿宋" w:cstheme="minorEastAsia"/>
              </w:rPr>
              <w:t>到</w:t>
            </w:r>
            <w:r>
              <w:rPr>
                <w:rFonts w:hint="eastAsia" w:ascii="仿宋" w:hAnsi="仿宋" w:eastAsia="仿宋" w:cstheme="minorEastAsia"/>
                <w:lang w:val="en-US" w:eastAsia="zh-CN"/>
              </w:rPr>
              <w:t>汇</w:t>
            </w:r>
            <w:r>
              <w:rPr>
                <w:rFonts w:ascii="仿宋" w:hAnsi="仿宋" w:eastAsia="仿宋" w:cstheme="minorEastAsia"/>
              </w:rPr>
              <w:t>款后即发《参会凭证》，详细说明培训具体安排事项。</w:t>
            </w:r>
          </w:p>
        </w:tc>
        <w:tc>
          <w:tcPr>
            <w:tcW w:w="3234" w:type="dxa"/>
            <w:gridSpan w:val="5"/>
            <w:vAlign w:val="center"/>
          </w:tcPr>
          <w:p>
            <w:pPr>
              <w:spacing w:line="360" w:lineRule="exact"/>
              <w:ind w:right="-168" w:rightChars="-70" w:firstLine="1080" w:firstLineChars="450"/>
              <w:rPr>
                <w:rFonts w:hint="default" w:ascii="仿宋" w:hAnsi="仿宋" w:eastAsia="仿宋" w:cstheme="minorEastAsia"/>
              </w:rPr>
            </w:pPr>
            <w:r>
              <w:rPr>
                <w:rFonts w:ascii="仿宋" w:hAnsi="仿宋" w:eastAsia="仿宋" w:cstheme="minorEastAsia"/>
              </w:rPr>
              <w:t>单位印章</w:t>
            </w:r>
          </w:p>
          <w:p>
            <w:pPr>
              <w:spacing w:line="360" w:lineRule="exact"/>
              <w:ind w:right="-168" w:rightChars="-70" w:firstLine="480" w:firstLineChars="200"/>
              <w:rPr>
                <w:rFonts w:hint="default" w:ascii="仿宋" w:hAnsi="仿宋" w:eastAsia="仿宋" w:cstheme="minorEastAsia"/>
              </w:rPr>
            </w:pPr>
            <w:r>
              <w:rPr>
                <w:rFonts w:ascii="仿宋" w:hAnsi="仿宋" w:eastAsia="仿宋" w:cstheme="minorEastAsia"/>
              </w:rPr>
              <w:t>2021 年    月    日</w:t>
            </w:r>
          </w:p>
        </w:tc>
      </w:tr>
    </w:tbl>
    <w:p>
      <w:pPr>
        <w:pStyle w:val="20"/>
        <w:spacing w:line="340" w:lineRule="exact"/>
        <w:ind w:firstLine="56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 xml:space="preserve">报名负责人：聂红军 主任18211071700（微信）   </w:t>
      </w:r>
    </w:p>
    <w:p>
      <w:pPr>
        <w:pStyle w:val="20"/>
        <w:spacing w:line="340" w:lineRule="exact"/>
        <w:ind w:firstLine="560"/>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 xml:space="preserve">电  话：010-87697580      邮    箱：zqgphwz@126.com  </w:t>
      </w:r>
    </w:p>
    <w:p>
      <w:pPr>
        <w:pStyle w:val="20"/>
        <w:spacing w:line="340" w:lineRule="exact"/>
        <w:ind w:firstLine="560"/>
        <w:outlineLvl w:val="0"/>
        <w:rPr>
          <w:rFonts w:hint="default" w:ascii="仿宋" w:hAnsi="仿宋" w:eastAsia="仿宋" w:cs="仿宋_GB2312"/>
          <w:bCs/>
          <w:color w:val="000000"/>
          <w:sz w:val="28"/>
          <w:szCs w:val="28"/>
        </w:rPr>
      </w:pPr>
      <w:r>
        <w:rPr>
          <w:rFonts w:hint="eastAsia" w:ascii="仿宋" w:hAnsi="仿宋" w:eastAsia="仿宋" w:cs="仿宋_GB2312"/>
          <w:bCs/>
          <w:color w:val="000000"/>
          <w:sz w:val="28"/>
          <w:szCs w:val="28"/>
        </w:rPr>
        <w:t xml:space="preserve">qq咨询：3177524020        网址查询：http://www.zqgpchina.cn/ </w:t>
      </w:r>
    </w:p>
    <w:sectPr>
      <w:footerReference r:id="rId3" w:type="default"/>
      <w:pgSz w:w="11906" w:h="16838"/>
      <w:pgMar w:top="1440" w:right="1080" w:bottom="1440" w:left="108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111BB"/>
    <w:rsid w:val="00023D51"/>
    <w:rsid w:val="00035C2D"/>
    <w:rsid w:val="00067BD4"/>
    <w:rsid w:val="0009632B"/>
    <w:rsid w:val="000A20EB"/>
    <w:rsid w:val="000A7220"/>
    <w:rsid w:val="000A7831"/>
    <w:rsid w:val="000B5CF0"/>
    <w:rsid w:val="000E468A"/>
    <w:rsid w:val="000F0735"/>
    <w:rsid w:val="001320AD"/>
    <w:rsid w:val="0014146F"/>
    <w:rsid w:val="00171C47"/>
    <w:rsid w:val="00172FAF"/>
    <w:rsid w:val="001A1960"/>
    <w:rsid w:val="001A20D8"/>
    <w:rsid w:val="001A4683"/>
    <w:rsid w:val="001B15FC"/>
    <w:rsid w:val="001C423C"/>
    <w:rsid w:val="001D03C8"/>
    <w:rsid w:val="001D5820"/>
    <w:rsid w:val="001E7CDF"/>
    <w:rsid w:val="001F266D"/>
    <w:rsid w:val="001F2CC6"/>
    <w:rsid w:val="001F5DBA"/>
    <w:rsid w:val="002016D4"/>
    <w:rsid w:val="00262218"/>
    <w:rsid w:val="002646BE"/>
    <w:rsid w:val="002733FA"/>
    <w:rsid w:val="002A349F"/>
    <w:rsid w:val="002A5354"/>
    <w:rsid w:val="002B53F2"/>
    <w:rsid w:val="002D7C2D"/>
    <w:rsid w:val="002E252B"/>
    <w:rsid w:val="002E68A3"/>
    <w:rsid w:val="003018BD"/>
    <w:rsid w:val="00301960"/>
    <w:rsid w:val="00303B6C"/>
    <w:rsid w:val="00310991"/>
    <w:rsid w:val="00360AC6"/>
    <w:rsid w:val="00366D1D"/>
    <w:rsid w:val="003A143C"/>
    <w:rsid w:val="003B1F67"/>
    <w:rsid w:val="003D3698"/>
    <w:rsid w:val="003E36E5"/>
    <w:rsid w:val="003F712A"/>
    <w:rsid w:val="004127EC"/>
    <w:rsid w:val="0042016E"/>
    <w:rsid w:val="0042243A"/>
    <w:rsid w:val="00434663"/>
    <w:rsid w:val="00444929"/>
    <w:rsid w:val="004763CA"/>
    <w:rsid w:val="00490AAB"/>
    <w:rsid w:val="00495BA6"/>
    <w:rsid w:val="004B699A"/>
    <w:rsid w:val="004C2C6B"/>
    <w:rsid w:val="004E28AE"/>
    <w:rsid w:val="0050140A"/>
    <w:rsid w:val="00507BEB"/>
    <w:rsid w:val="00510FDD"/>
    <w:rsid w:val="0052322D"/>
    <w:rsid w:val="00525627"/>
    <w:rsid w:val="005258A8"/>
    <w:rsid w:val="00581594"/>
    <w:rsid w:val="005A0E7F"/>
    <w:rsid w:val="005A7E85"/>
    <w:rsid w:val="005C63A3"/>
    <w:rsid w:val="005E5393"/>
    <w:rsid w:val="005F7916"/>
    <w:rsid w:val="006011E8"/>
    <w:rsid w:val="00601C30"/>
    <w:rsid w:val="00605B40"/>
    <w:rsid w:val="006068B5"/>
    <w:rsid w:val="00616606"/>
    <w:rsid w:val="00623CB5"/>
    <w:rsid w:val="00657822"/>
    <w:rsid w:val="00661261"/>
    <w:rsid w:val="00663868"/>
    <w:rsid w:val="00670351"/>
    <w:rsid w:val="00671816"/>
    <w:rsid w:val="00672D7A"/>
    <w:rsid w:val="00696DB7"/>
    <w:rsid w:val="006A355D"/>
    <w:rsid w:val="006D6D3A"/>
    <w:rsid w:val="006E23D4"/>
    <w:rsid w:val="006F117C"/>
    <w:rsid w:val="006F58F0"/>
    <w:rsid w:val="00706D80"/>
    <w:rsid w:val="00724E89"/>
    <w:rsid w:val="00742394"/>
    <w:rsid w:val="00760628"/>
    <w:rsid w:val="0076246C"/>
    <w:rsid w:val="0078469F"/>
    <w:rsid w:val="00786320"/>
    <w:rsid w:val="00786656"/>
    <w:rsid w:val="007A06B7"/>
    <w:rsid w:val="007B7767"/>
    <w:rsid w:val="007F29DF"/>
    <w:rsid w:val="007F5FC8"/>
    <w:rsid w:val="00806B9B"/>
    <w:rsid w:val="00832BCD"/>
    <w:rsid w:val="008334D8"/>
    <w:rsid w:val="00836D30"/>
    <w:rsid w:val="00843C21"/>
    <w:rsid w:val="0084500E"/>
    <w:rsid w:val="008517C1"/>
    <w:rsid w:val="0085248F"/>
    <w:rsid w:val="008560B9"/>
    <w:rsid w:val="00860964"/>
    <w:rsid w:val="00870AC6"/>
    <w:rsid w:val="00881445"/>
    <w:rsid w:val="00882120"/>
    <w:rsid w:val="008A39AB"/>
    <w:rsid w:val="008B199B"/>
    <w:rsid w:val="008B3631"/>
    <w:rsid w:val="008E378E"/>
    <w:rsid w:val="008E49F9"/>
    <w:rsid w:val="008E633F"/>
    <w:rsid w:val="008E79C6"/>
    <w:rsid w:val="00903625"/>
    <w:rsid w:val="009046C5"/>
    <w:rsid w:val="009176A2"/>
    <w:rsid w:val="00920D6E"/>
    <w:rsid w:val="00925ADE"/>
    <w:rsid w:val="009308F0"/>
    <w:rsid w:val="00930C9B"/>
    <w:rsid w:val="009472B7"/>
    <w:rsid w:val="009477CB"/>
    <w:rsid w:val="00956E6B"/>
    <w:rsid w:val="00957A5B"/>
    <w:rsid w:val="009601BE"/>
    <w:rsid w:val="00963D3B"/>
    <w:rsid w:val="00971829"/>
    <w:rsid w:val="00972342"/>
    <w:rsid w:val="00981D3A"/>
    <w:rsid w:val="009A4718"/>
    <w:rsid w:val="009A49E4"/>
    <w:rsid w:val="009A52D4"/>
    <w:rsid w:val="009C7651"/>
    <w:rsid w:val="009E25AE"/>
    <w:rsid w:val="009E5B39"/>
    <w:rsid w:val="009E6800"/>
    <w:rsid w:val="00A0339F"/>
    <w:rsid w:val="00A108B9"/>
    <w:rsid w:val="00A17C72"/>
    <w:rsid w:val="00A21947"/>
    <w:rsid w:val="00A274C6"/>
    <w:rsid w:val="00A3394E"/>
    <w:rsid w:val="00A35324"/>
    <w:rsid w:val="00A416DE"/>
    <w:rsid w:val="00A55121"/>
    <w:rsid w:val="00A6651E"/>
    <w:rsid w:val="00A76A48"/>
    <w:rsid w:val="00A826E7"/>
    <w:rsid w:val="00AB4C35"/>
    <w:rsid w:val="00AD0C45"/>
    <w:rsid w:val="00AD6D25"/>
    <w:rsid w:val="00AE1F3C"/>
    <w:rsid w:val="00AF6597"/>
    <w:rsid w:val="00B0351C"/>
    <w:rsid w:val="00B06D87"/>
    <w:rsid w:val="00B15D34"/>
    <w:rsid w:val="00B71240"/>
    <w:rsid w:val="00B73582"/>
    <w:rsid w:val="00B769B0"/>
    <w:rsid w:val="00B8231B"/>
    <w:rsid w:val="00B865F7"/>
    <w:rsid w:val="00B87A6C"/>
    <w:rsid w:val="00B953A2"/>
    <w:rsid w:val="00BC37A5"/>
    <w:rsid w:val="00BD2B45"/>
    <w:rsid w:val="00BD7EFC"/>
    <w:rsid w:val="00BE0FB0"/>
    <w:rsid w:val="00BE3CD3"/>
    <w:rsid w:val="00C10B2E"/>
    <w:rsid w:val="00C234E4"/>
    <w:rsid w:val="00C35E81"/>
    <w:rsid w:val="00C44BC1"/>
    <w:rsid w:val="00C51B99"/>
    <w:rsid w:val="00C5747F"/>
    <w:rsid w:val="00C660E6"/>
    <w:rsid w:val="00C66D4B"/>
    <w:rsid w:val="00C71D50"/>
    <w:rsid w:val="00C73B37"/>
    <w:rsid w:val="00C7524A"/>
    <w:rsid w:val="00C83B57"/>
    <w:rsid w:val="00C96EFB"/>
    <w:rsid w:val="00CB5C68"/>
    <w:rsid w:val="00CE67E2"/>
    <w:rsid w:val="00CF09F0"/>
    <w:rsid w:val="00CF1181"/>
    <w:rsid w:val="00CF790B"/>
    <w:rsid w:val="00CF7E18"/>
    <w:rsid w:val="00D220F3"/>
    <w:rsid w:val="00D33D09"/>
    <w:rsid w:val="00D47982"/>
    <w:rsid w:val="00D55CD9"/>
    <w:rsid w:val="00D57003"/>
    <w:rsid w:val="00D74547"/>
    <w:rsid w:val="00D75F76"/>
    <w:rsid w:val="00D87B96"/>
    <w:rsid w:val="00D975AC"/>
    <w:rsid w:val="00DA154B"/>
    <w:rsid w:val="00DB24B2"/>
    <w:rsid w:val="00DB3224"/>
    <w:rsid w:val="00DB62D4"/>
    <w:rsid w:val="00DC5B74"/>
    <w:rsid w:val="00DD09E7"/>
    <w:rsid w:val="00DE0A4B"/>
    <w:rsid w:val="00DE5E86"/>
    <w:rsid w:val="00DF3CB1"/>
    <w:rsid w:val="00E23AA1"/>
    <w:rsid w:val="00E24129"/>
    <w:rsid w:val="00E32D09"/>
    <w:rsid w:val="00E364AD"/>
    <w:rsid w:val="00E36578"/>
    <w:rsid w:val="00E40FB3"/>
    <w:rsid w:val="00E51A5B"/>
    <w:rsid w:val="00E54A37"/>
    <w:rsid w:val="00E73D9A"/>
    <w:rsid w:val="00E76890"/>
    <w:rsid w:val="00EB3F9D"/>
    <w:rsid w:val="00EC2070"/>
    <w:rsid w:val="00EC3B78"/>
    <w:rsid w:val="00F2027E"/>
    <w:rsid w:val="00F31608"/>
    <w:rsid w:val="00F52CD5"/>
    <w:rsid w:val="00F743F1"/>
    <w:rsid w:val="00F75886"/>
    <w:rsid w:val="00F847DA"/>
    <w:rsid w:val="00F973AD"/>
    <w:rsid w:val="00FA5D57"/>
    <w:rsid w:val="00FD3268"/>
    <w:rsid w:val="00FD7D45"/>
    <w:rsid w:val="0115065C"/>
    <w:rsid w:val="013874E7"/>
    <w:rsid w:val="01873FBC"/>
    <w:rsid w:val="01AD3303"/>
    <w:rsid w:val="01DC1ACD"/>
    <w:rsid w:val="021905B8"/>
    <w:rsid w:val="024758F8"/>
    <w:rsid w:val="025F2B9F"/>
    <w:rsid w:val="031F09EF"/>
    <w:rsid w:val="034D3546"/>
    <w:rsid w:val="036E71D8"/>
    <w:rsid w:val="03AE03D3"/>
    <w:rsid w:val="03BD2A1A"/>
    <w:rsid w:val="03F16C2A"/>
    <w:rsid w:val="04345356"/>
    <w:rsid w:val="04421273"/>
    <w:rsid w:val="04591B05"/>
    <w:rsid w:val="047A719E"/>
    <w:rsid w:val="048122A6"/>
    <w:rsid w:val="0490118E"/>
    <w:rsid w:val="04B3057C"/>
    <w:rsid w:val="04F32456"/>
    <w:rsid w:val="04FA6554"/>
    <w:rsid w:val="050F4BE9"/>
    <w:rsid w:val="051830A5"/>
    <w:rsid w:val="05264D9D"/>
    <w:rsid w:val="05507804"/>
    <w:rsid w:val="055F0F75"/>
    <w:rsid w:val="056F0195"/>
    <w:rsid w:val="05973871"/>
    <w:rsid w:val="059A2F73"/>
    <w:rsid w:val="05CE3D8D"/>
    <w:rsid w:val="05DB6A0D"/>
    <w:rsid w:val="05F05251"/>
    <w:rsid w:val="060C3FB8"/>
    <w:rsid w:val="064A404E"/>
    <w:rsid w:val="06562BCE"/>
    <w:rsid w:val="065E53C6"/>
    <w:rsid w:val="068342F2"/>
    <w:rsid w:val="06870AF9"/>
    <w:rsid w:val="06A76AC5"/>
    <w:rsid w:val="06C32A8C"/>
    <w:rsid w:val="06F073EB"/>
    <w:rsid w:val="075E41C4"/>
    <w:rsid w:val="07DD1D97"/>
    <w:rsid w:val="08A3557B"/>
    <w:rsid w:val="08D35A3B"/>
    <w:rsid w:val="09574C75"/>
    <w:rsid w:val="0A1F1C61"/>
    <w:rsid w:val="0A8F2787"/>
    <w:rsid w:val="0AE00BC8"/>
    <w:rsid w:val="0B621690"/>
    <w:rsid w:val="0BD31815"/>
    <w:rsid w:val="0C10127C"/>
    <w:rsid w:val="0C131381"/>
    <w:rsid w:val="0C654FEF"/>
    <w:rsid w:val="0C757B9B"/>
    <w:rsid w:val="0C974D83"/>
    <w:rsid w:val="0CBC6D8F"/>
    <w:rsid w:val="0CD05ED2"/>
    <w:rsid w:val="0D284D99"/>
    <w:rsid w:val="0DA135C5"/>
    <w:rsid w:val="0DB352D7"/>
    <w:rsid w:val="0DE9579D"/>
    <w:rsid w:val="0E53010E"/>
    <w:rsid w:val="0E6A7443"/>
    <w:rsid w:val="0E7053E2"/>
    <w:rsid w:val="0E82376F"/>
    <w:rsid w:val="0E8F0B36"/>
    <w:rsid w:val="0EA24A0C"/>
    <w:rsid w:val="0EAD4278"/>
    <w:rsid w:val="0ED45BB5"/>
    <w:rsid w:val="0EEA0B6C"/>
    <w:rsid w:val="0F696B5C"/>
    <w:rsid w:val="0F816F20"/>
    <w:rsid w:val="104C1F30"/>
    <w:rsid w:val="108965B9"/>
    <w:rsid w:val="11085B45"/>
    <w:rsid w:val="11392C1F"/>
    <w:rsid w:val="115E0DC8"/>
    <w:rsid w:val="11A2387A"/>
    <w:rsid w:val="11AB1900"/>
    <w:rsid w:val="122E4A86"/>
    <w:rsid w:val="125B567F"/>
    <w:rsid w:val="12632DFA"/>
    <w:rsid w:val="1297678B"/>
    <w:rsid w:val="136A49F7"/>
    <w:rsid w:val="13976C2F"/>
    <w:rsid w:val="13AC1DCB"/>
    <w:rsid w:val="14246519"/>
    <w:rsid w:val="14813515"/>
    <w:rsid w:val="14B761FD"/>
    <w:rsid w:val="150B6648"/>
    <w:rsid w:val="151637BC"/>
    <w:rsid w:val="1550346A"/>
    <w:rsid w:val="155C0CB5"/>
    <w:rsid w:val="156E32E3"/>
    <w:rsid w:val="15823C10"/>
    <w:rsid w:val="15AB2D48"/>
    <w:rsid w:val="16025042"/>
    <w:rsid w:val="16816EC6"/>
    <w:rsid w:val="16916A44"/>
    <w:rsid w:val="16D42978"/>
    <w:rsid w:val="16D95F2A"/>
    <w:rsid w:val="1714344D"/>
    <w:rsid w:val="176F7690"/>
    <w:rsid w:val="17DF6CEB"/>
    <w:rsid w:val="17E562F3"/>
    <w:rsid w:val="17E904EB"/>
    <w:rsid w:val="17EF7F02"/>
    <w:rsid w:val="18180676"/>
    <w:rsid w:val="187E1AE7"/>
    <w:rsid w:val="189509C3"/>
    <w:rsid w:val="19262DA7"/>
    <w:rsid w:val="19A44506"/>
    <w:rsid w:val="19DB6AAB"/>
    <w:rsid w:val="1A0B2771"/>
    <w:rsid w:val="1A415FCB"/>
    <w:rsid w:val="1A51073F"/>
    <w:rsid w:val="1A8D572D"/>
    <w:rsid w:val="1B9A7A98"/>
    <w:rsid w:val="1BA15475"/>
    <w:rsid w:val="1BAA7496"/>
    <w:rsid w:val="1C303806"/>
    <w:rsid w:val="1C4117B3"/>
    <w:rsid w:val="1C4900F6"/>
    <w:rsid w:val="1CA37392"/>
    <w:rsid w:val="1CEE5A15"/>
    <w:rsid w:val="1D280BF7"/>
    <w:rsid w:val="1D4345DD"/>
    <w:rsid w:val="1E386304"/>
    <w:rsid w:val="1E560386"/>
    <w:rsid w:val="1EA3650D"/>
    <w:rsid w:val="1EC31028"/>
    <w:rsid w:val="1F396C99"/>
    <w:rsid w:val="1F71124A"/>
    <w:rsid w:val="1F7D08FE"/>
    <w:rsid w:val="1F801792"/>
    <w:rsid w:val="1FCB077F"/>
    <w:rsid w:val="206B7AA5"/>
    <w:rsid w:val="20E53D47"/>
    <w:rsid w:val="21A32F72"/>
    <w:rsid w:val="21B167B4"/>
    <w:rsid w:val="21D42D16"/>
    <w:rsid w:val="21E97F2A"/>
    <w:rsid w:val="22072402"/>
    <w:rsid w:val="229D4E16"/>
    <w:rsid w:val="22BC1795"/>
    <w:rsid w:val="22CC23B9"/>
    <w:rsid w:val="22F55371"/>
    <w:rsid w:val="23145275"/>
    <w:rsid w:val="237E71FA"/>
    <w:rsid w:val="238A0AEF"/>
    <w:rsid w:val="238D2DAD"/>
    <w:rsid w:val="23923C36"/>
    <w:rsid w:val="23C05E13"/>
    <w:rsid w:val="24040D4E"/>
    <w:rsid w:val="24094B00"/>
    <w:rsid w:val="24096DDB"/>
    <w:rsid w:val="24372F99"/>
    <w:rsid w:val="24F61D9A"/>
    <w:rsid w:val="25123D82"/>
    <w:rsid w:val="25161636"/>
    <w:rsid w:val="253B238F"/>
    <w:rsid w:val="25A25ED6"/>
    <w:rsid w:val="25BC5BE7"/>
    <w:rsid w:val="25C16AB4"/>
    <w:rsid w:val="261B0689"/>
    <w:rsid w:val="262354A3"/>
    <w:rsid w:val="26342E4D"/>
    <w:rsid w:val="26415290"/>
    <w:rsid w:val="268A4240"/>
    <w:rsid w:val="268C0BA2"/>
    <w:rsid w:val="2721410C"/>
    <w:rsid w:val="272F0B53"/>
    <w:rsid w:val="27641A88"/>
    <w:rsid w:val="27B454F7"/>
    <w:rsid w:val="27B713F3"/>
    <w:rsid w:val="27B97ED3"/>
    <w:rsid w:val="27BE59E1"/>
    <w:rsid w:val="27E90D02"/>
    <w:rsid w:val="27F45FB8"/>
    <w:rsid w:val="28303476"/>
    <w:rsid w:val="28322C79"/>
    <w:rsid w:val="287A5E48"/>
    <w:rsid w:val="28802C8F"/>
    <w:rsid w:val="28AF76D6"/>
    <w:rsid w:val="28C91C5D"/>
    <w:rsid w:val="28DC0900"/>
    <w:rsid w:val="28E26612"/>
    <w:rsid w:val="291678CA"/>
    <w:rsid w:val="293125F2"/>
    <w:rsid w:val="2953412D"/>
    <w:rsid w:val="29765048"/>
    <w:rsid w:val="29C60777"/>
    <w:rsid w:val="2A753D5F"/>
    <w:rsid w:val="2A882800"/>
    <w:rsid w:val="2AA2024F"/>
    <w:rsid w:val="2AD14753"/>
    <w:rsid w:val="2ADE4A98"/>
    <w:rsid w:val="2AE721CB"/>
    <w:rsid w:val="2AED4E08"/>
    <w:rsid w:val="2AEF13FC"/>
    <w:rsid w:val="2B350720"/>
    <w:rsid w:val="2B6941C8"/>
    <w:rsid w:val="2C233A1F"/>
    <w:rsid w:val="2C307046"/>
    <w:rsid w:val="2C5D22DE"/>
    <w:rsid w:val="2CA40883"/>
    <w:rsid w:val="2CAC3E40"/>
    <w:rsid w:val="2CB6014E"/>
    <w:rsid w:val="2D0E42D8"/>
    <w:rsid w:val="2D137ABC"/>
    <w:rsid w:val="2D1A7EA0"/>
    <w:rsid w:val="2DB46FA5"/>
    <w:rsid w:val="2DD52B1B"/>
    <w:rsid w:val="2E197F76"/>
    <w:rsid w:val="2E28191F"/>
    <w:rsid w:val="2E473E89"/>
    <w:rsid w:val="2E9040A3"/>
    <w:rsid w:val="2EDF1C2B"/>
    <w:rsid w:val="2EED724A"/>
    <w:rsid w:val="2EFC4A1E"/>
    <w:rsid w:val="2F296E69"/>
    <w:rsid w:val="2F960A98"/>
    <w:rsid w:val="2FAE4F19"/>
    <w:rsid w:val="2FB561B1"/>
    <w:rsid w:val="2FDA21C9"/>
    <w:rsid w:val="2FE64E1D"/>
    <w:rsid w:val="30094228"/>
    <w:rsid w:val="304E0F82"/>
    <w:rsid w:val="30656AE9"/>
    <w:rsid w:val="307748D0"/>
    <w:rsid w:val="308B5AAA"/>
    <w:rsid w:val="30A640F0"/>
    <w:rsid w:val="30B42E97"/>
    <w:rsid w:val="30CD0A31"/>
    <w:rsid w:val="30EA250B"/>
    <w:rsid w:val="31164C6A"/>
    <w:rsid w:val="31565A94"/>
    <w:rsid w:val="31665939"/>
    <w:rsid w:val="316A211F"/>
    <w:rsid w:val="318E7FC4"/>
    <w:rsid w:val="31BB6BED"/>
    <w:rsid w:val="31C61143"/>
    <w:rsid w:val="320E3755"/>
    <w:rsid w:val="32223972"/>
    <w:rsid w:val="32475CEA"/>
    <w:rsid w:val="32486EE1"/>
    <w:rsid w:val="326F69DE"/>
    <w:rsid w:val="32CE5B88"/>
    <w:rsid w:val="32D047AA"/>
    <w:rsid w:val="32F5031E"/>
    <w:rsid w:val="341F4D62"/>
    <w:rsid w:val="342D2E12"/>
    <w:rsid w:val="342F704C"/>
    <w:rsid w:val="34602DD2"/>
    <w:rsid w:val="34672D65"/>
    <w:rsid w:val="34935499"/>
    <w:rsid w:val="349C765D"/>
    <w:rsid w:val="34BB53BA"/>
    <w:rsid w:val="34C65A2B"/>
    <w:rsid w:val="34EC4776"/>
    <w:rsid w:val="35045D6D"/>
    <w:rsid w:val="35416C6E"/>
    <w:rsid w:val="35466ED5"/>
    <w:rsid w:val="35B5765A"/>
    <w:rsid w:val="35BC43E0"/>
    <w:rsid w:val="35C9302D"/>
    <w:rsid w:val="362C4C13"/>
    <w:rsid w:val="36505182"/>
    <w:rsid w:val="3661655B"/>
    <w:rsid w:val="367D5A7C"/>
    <w:rsid w:val="36A84509"/>
    <w:rsid w:val="36A96B18"/>
    <w:rsid w:val="36CE188D"/>
    <w:rsid w:val="36D9309D"/>
    <w:rsid w:val="36EC0361"/>
    <w:rsid w:val="376B07FA"/>
    <w:rsid w:val="37895ADF"/>
    <w:rsid w:val="37A375F8"/>
    <w:rsid w:val="37C24B91"/>
    <w:rsid w:val="37C2716E"/>
    <w:rsid w:val="38723749"/>
    <w:rsid w:val="388668B1"/>
    <w:rsid w:val="391D487A"/>
    <w:rsid w:val="398F2E5F"/>
    <w:rsid w:val="39B1100C"/>
    <w:rsid w:val="39B96CC3"/>
    <w:rsid w:val="39F239E4"/>
    <w:rsid w:val="3A0D7D17"/>
    <w:rsid w:val="3AA74822"/>
    <w:rsid w:val="3AB34D81"/>
    <w:rsid w:val="3AD74DF7"/>
    <w:rsid w:val="3ADF5424"/>
    <w:rsid w:val="3AE826CC"/>
    <w:rsid w:val="3B264067"/>
    <w:rsid w:val="3B346A17"/>
    <w:rsid w:val="3B3A09A0"/>
    <w:rsid w:val="3B4C069E"/>
    <w:rsid w:val="3B4E778B"/>
    <w:rsid w:val="3B745283"/>
    <w:rsid w:val="3B9C0563"/>
    <w:rsid w:val="3BA17876"/>
    <w:rsid w:val="3BA34F72"/>
    <w:rsid w:val="3BCC7BF9"/>
    <w:rsid w:val="3C0F1800"/>
    <w:rsid w:val="3C516575"/>
    <w:rsid w:val="3D1904CC"/>
    <w:rsid w:val="3D1C5B73"/>
    <w:rsid w:val="3D20698D"/>
    <w:rsid w:val="3D3B2FAA"/>
    <w:rsid w:val="3D6F02C3"/>
    <w:rsid w:val="3D9075D3"/>
    <w:rsid w:val="3DBB1529"/>
    <w:rsid w:val="3DEB606A"/>
    <w:rsid w:val="3E304EFE"/>
    <w:rsid w:val="3E38554B"/>
    <w:rsid w:val="3E475F9F"/>
    <w:rsid w:val="3E8A3D13"/>
    <w:rsid w:val="3EA465AA"/>
    <w:rsid w:val="3EAD0BC3"/>
    <w:rsid w:val="3F35734A"/>
    <w:rsid w:val="3F8833C6"/>
    <w:rsid w:val="3FFA2142"/>
    <w:rsid w:val="40480357"/>
    <w:rsid w:val="405818E2"/>
    <w:rsid w:val="408C5546"/>
    <w:rsid w:val="41A2422D"/>
    <w:rsid w:val="41B8661F"/>
    <w:rsid w:val="41D26947"/>
    <w:rsid w:val="42AD614C"/>
    <w:rsid w:val="42B12C7D"/>
    <w:rsid w:val="42C26299"/>
    <w:rsid w:val="42DF7444"/>
    <w:rsid w:val="437724D6"/>
    <w:rsid w:val="438A0138"/>
    <w:rsid w:val="43CE5EAF"/>
    <w:rsid w:val="44743DE8"/>
    <w:rsid w:val="448B42B3"/>
    <w:rsid w:val="44CA4883"/>
    <w:rsid w:val="45041B70"/>
    <w:rsid w:val="45065223"/>
    <w:rsid w:val="451E0702"/>
    <w:rsid w:val="45433CA6"/>
    <w:rsid w:val="4550637D"/>
    <w:rsid w:val="458E26DB"/>
    <w:rsid w:val="45B34C8F"/>
    <w:rsid w:val="45DC4AB6"/>
    <w:rsid w:val="465675D5"/>
    <w:rsid w:val="46B14C57"/>
    <w:rsid w:val="47143652"/>
    <w:rsid w:val="473C5806"/>
    <w:rsid w:val="476066A3"/>
    <w:rsid w:val="476F5EEB"/>
    <w:rsid w:val="47AE7D34"/>
    <w:rsid w:val="47DF6044"/>
    <w:rsid w:val="47EC5A05"/>
    <w:rsid w:val="48064959"/>
    <w:rsid w:val="480B79F4"/>
    <w:rsid w:val="4821332C"/>
    <w:rsid w:val="488C75B8"/>
    <w:rsid w:val="48A82B51"/>
    <w:rsid w:val="48CB4BAA"/>
    <w:rsid w:val="49D7250C"/>
    <w:rsid w:val="4A423AB9"/>
    <w:rsid w:val="4A4E59DC"/>
    <w:rsid w:val="4A882908"/>
    <w:rsid w:val="4A9D0A10"/>
    <w:rsid w:val="4AD43AB9"/>
    <w:rsid w:val="4B0A0426"/>
    <w:rsid w:val="4B5B0CE6"/>
    <w:rsid w:val="4BB015E5"/>
    <w:rsid w:val="4C1443BF"/>
    <w:rsid w:val="4C1E23D7"/>
    <w:rsid w:val="4C697C83"/>
    <w:rsid w:val="4C853701"/>
    <w:rsid w:val="4CCE6BF8"/>
    <w:rsid w:val="4D1C4EE4"/>
    <w:rsid w:val="4D410499"/>
    <w:rsid w:val="4D6315D6"/>
    <w:rsid w:val="4D7B3404"/>
    <w:rsid w:val="4E607608"/>
    <w:rsid w:val="4E855BE4"/>
    <w:rsid w:val="4EA52361"/>
    <w:rsid w:val="4EBD6C45"/>
    <w:rsid w:val="4ED40F5F"/>
    <w:rsid w:val="4F485469"/>
    <w:rsid w:val="4FB546E9"/>
    <w:rsid w:val="4FFF49B4"/>
    <w:rsid w:val="501B18DD"/>
    <w:rsid w:val="503D0BF9"/>
    <w:rsid w:val="504056A2"/>
    <w:rsid w:val="50736840"/>
    <w:rsid w:val="50A32395"/>
    <w:rsid w:val="50CA531F"/>
    <w:rsid w:val="50F64C4A"/>
    <w:rsid w:val="51117FB0"/>
    <w:rsid w:val="515D72FC"/>
    <w:rsid w:val="517842F4"/>
    <w:rsid w:val="519467AB"/>
    <w:rsid w:val="51A85672"/>
    <w:rsid w:val="5228061D"/>
    <w:rsid w:val="52A77C62"/>
    <w:rsid w:val="52C4718F"/>
    <w:rsid w:val="52D2486D"/>
    <w:rsid w:val="533D1E04"/>
    <w:rsid w:val="535644D0"/>
    <w:rsid w:val="53642999"/>
    <w:rsid w:val="537C7F93"/>
    <w:rsid w:val="53986916"/>
    <w:rsid w:val="53C87612"/>
    <w:rsid w:val="54090D9C"/>
    <w:rsid w:val="54864E6D"/>
    <w:rsid w:val="54AE4355"/>
    <w:rsid w:val="55822B8C"/>
    <w:rsid w:val="55921102"/>
    <w:rsid w:val="55A627EA"/>
    <w:rsid w:val="55B34F25"/>
    <w:rsid w:val="5685733F"/>
    <w:rsid w:val="56FD52CF"/>
    <w:rsid w:val="57503C91"/>
    <w:rsid w:val="57587AB0"/>
    <w:rsid w:val="57785F3E"/>
    <w:rsid w:val="57F227C1"/>
    <w:rsid w:val="583413D4"/>
    <w:rsid w:val="584E7013"/>
    <w:rsid w:val="584F0362"/>
    <w:rsid w:val="58714CE3"/>
    <w:rsid w:val="58825BDE"/>
    <w:rsid w:val="58B73F96"/>
    <w:rsid w:val="59302FBF"/>
    <w:rsid w:val="59D55AC8"/>
    <w:rsid w:val="5A2F58EB"/>
    <w:rsid w:val="5A9F29EB"/>
    <w:rsid w:val="5AEA0E9F"/>
    <w:rsid w:val="5B06463B"/>
    <w:rsid w:val="5B082961"/>
    <w:rsid w:val="5B0A0F3F"/>
    <w:rsid w:val="5B160BDD"/>
    <w:rsid w:val="5B1D04DF"/>
    <w:rsid w:val="5B2903A9"/>
    <w:rsid w:val="5B5428F5"/>
    <w:rsid w:val="5BCB7942"/>
    <w:rsid w:val="5C1C7827"/>
    <w:rsid w:val="5C9A5D89"/>
    <w:rsid w:val="5CD7270F"/>
    <w:rsid w:val="5CD91E7E"/>
    <w:rsid w:val="5CFA3435"/>
    <w:rsid w:val="5D125496"/>
    <w:rsid w:val="5D476964"/>
    <w:rsid w:val="5D5E35FB"/>
    <w:rsid w:val="5D7A1F22"/>
    <w:rsid w:val="5DBC4F9A"/>
    <w:rsid w:val="5DC91E6B"/>
    <w:rsid w:val="5E2C1457"/>
    <w:rsid w:val="5E3C2506"/>
    <w:rsid w:val="5EB83FF7"/>
    <w:rsid w:val="5ECB22E5"/>
    <w:rsid w:val="5F661586"/>
    <w:rsid w:val="5F782895"/>
    <w:rsid w:val="5F79218C"/>
    <w:rsid w:val="5FA21376"/>
    <w:rsid w:val="5FD513B4"/>
    <w:rsid w:val="5FF65D8A"/>
    <w:rsid w:val="600077FB"/>
    <w:rsid w:val="60036E45"/>
    <w:rsid w:val="602E7496"/>
    <w:rsid w:val="604D7ADD"/>
    <w:rsid w:val="60BF6ECF"/>
    <w:rsid w:val="60D2688A"/>
    <w:rsid w:val="60D92C10"/>
    <w:rsid w:val="61163276"/>
    <w:rsid w:val="61CC6E2F"/>
    <w:rsid w:val="61D74FCE"/>
    <w:rsid w:val="6206582C"/>
    <w:rsid w:val="62244D2D"/>
    <w:rsid w:val="62384022"/>
    <w:rsid w:val="625931CB"/>
    <w:rsid w:val="632A25F0"/>
    <w:rsid w:val="63624E82"/>
    <w:rsid w:val="63A3136D"/>
    <w:rsid w:val="63CA2E4D"/>
    <w:rsid w:val="63CD2026"/>
    <w:rsid w:val="64317076"/>
    <w:rsid w:val="64521DF4"/>
    <w:rsid w:val="652E544E"/>
    <w:rsid w:val="657C0323"/>
    <w:rsid w:val="65CA07FF"/>
    <w:rsid w:val="65D0620C"/>
    <w:rsid w:val="65F66E8E"/>
    <w:rsid w:val="6607320A"/>
    <w:rsid w:val="669C0CFB"/>
    <w:rsid w:val="66BF6614"/>
    <w:rsid w:val="66F77D7D"/>
    <w:rsid w:val="66FF7AEA"/>
    <w:rsid w:val="670A054F"/>
    <w:rsid w:val="670F104A"/>
    <w:rsid w:val="678425A3"/>
    <w:rsid w:val="67A24F1E"/>
    <w:rsid w:val="67BD2A12"/>
    <w:rsid w:val="68206E37"/>
    <w:rsid w:val="68426149"/>
    <w:rsid w:val="6845721C"/>
    <w:rsid w:val="68616B32"/>
    <w:rsid w:val="68667C69"/>
    <w:rsid w:val="688F5B95"/>
    <w:rsid w:val="689B4D7E"/>
    <w:rsid w:val="68CF46B3"/>
    <w:rsid w:val="69115685"/>
    <w:rsid w:val="69554597"/>
    <w:rsid w:val="69E96B63"/>
    <w:rsid w:val="69F212BC"/>
    <w:rsid w:val="6A34700B"/>
    <w:rsid w:val="6A7867EC"/>
    <w:rsid w:val="6A881BC4"/>
    <w:rsid w:val="6AB96645"/>
    <w:rsid w:val="6B4216B7"/>
    <w:rsid w:val="6B990934"/>
    <w:rsid w:val="6BDF4F70"/>
    <w:rsid w:val="6C4D4053"/>
    <w:rsid w:val="6C534F03"/>
    <w:rsid w:val="6C6421C5"/>
    <w:rsid w:val="6D3915AB"/>
    <w:rsid w:val="6DC95019"/>
    <w:rsid w:val="6DF745F8"/>
    <w:rsid w:val="6E3A02CB"/>
    <w:rsid w:val="6E493106"/>
    <w:rsid w:val="6E4C296A"/>
    <w:rsid w:val="6EBB7D13"/>
    <w:rsid w:val="6ED645B3"/>
    <w:rsid w:val="6EE6772C"/>
    <w:rsid w:val="6F1941DE"/>
    <w:rsid w:val="6F2045FD"/>
    <w:rsid w:val="6F224C53"/>
    <w:rsid w:val="6F630805"/>
    <w:rsid w:val="6F7955F4"/>
    <w:rsid w:val="6F9E37CA"/>
    <w:rsid w:val="6FA32B25"/>
    <w:rsid w:val="6FA943CE"/>
    <w:rsid w:val="6FFD3C11"/>
    <w:rsid w:val="7047707F"/>
    <w:rsid w:val="708D5EDD"/>
    <w:rsid w:val="715058B1"/>
    <w:rsid w:val="71721E0D"/>
    <w:rsid w:val="718F0D33"/>
    <w:rsid w:val="721B0BB0"/>
    <w:rsid w:val="723E6165"/>
    <w:rsid w:val="733140B0"/>
    <w:rsid w:val="736423D0"/>
    <w:rsid w:val="73AE3E3E"/>
    <w:rsid w:val="73B52DB2"/>
    <w:rsid w:val="73D63EE5"/>
    <w:rsid w:val="73E55BE1"/>
    <w:rsid w:val="74156D71"/>
    <w:rsid w:val="741D44BA"/>
    <w:rsid w:val="74595C4F"/>
    <w:rsid w:val="750A5D89"/>
    <w:rsid w:val="752616D5"/>
    <w:rsid w:val="75894C8E"/>
    <w:rsid w:val="75895872"/>
    <w:rsid w:val="75AB3728"/>
    <w:rsid w:val="75C609BB"/>
    <w:rsid w:val="76697649"/>
    <w:rsid w:val="76AC6D7E"/>
    <w:rsid w:val="76D44FD5"/>
    <w:rsid w:val="770D5428"/>
    <w:rsid w:val="772967FA"/>
    <w:rsid w:val="772D3AF3"/>
    <w:rsid w:val="77733156"/>
    <w:rsid w:val="77882379"/>
    <w:rsid w:val="7796460A"/>
    <w:rsid w:val="77C3571D"/>
    <w:rsid w:val="78054F2C"/>
    <w:rsid w:val="78094336"/>
    <w:rsid w:val="785D1EBF"/>
    <w:rsid w:val="78A056D5"/>
    <w:rsid w:val="78B13B86"/>
    <w:rsid w:val="790D2B37"/>
    <w:rsid w:val="79315C86"/>
    <w:rsid w:val="7958786C"/>
    <w:rsid w:val="796E0176"/>
    <w:rsid w:val="79832E92"/>
    <w:rsid w:val="799D7E1C"/>
    <w:rsid w:val="79F92E7D"/>
    <w:rsid w:val="7A4805B8"/>
    <w:rsid w:val="7A493170"/>
    <w:rsid w:val="7B013A9A"/>
    <w:rsid w:val="7B5F04AF"/>
    <w:rsid w:val="7BD400D4"/>
    <w:rsid w:val="7BDE019B"/>
    <w:rsid w:val="7C186473"/>
    <w:rsid w:val="7C4B1DF3"/>
    <w:rsid w:val="7C9802D3"/>
    <w:rsid w:val="7CA6044B"/>
    <w:rsid w:val="7D470CD0"/>
    <w:rsid w:val="7DAE00C3"/>
    <w:rsid w:val="7DB912C0"/>
    <w:rsid w:val="7DC67618"/>
    <w:rsid w:val="7E0A410C"/>
    <w:rsid w:val="7E324E80"/>
    <w:rsid w:val="7E446659"/>
    <w:rsid w:val="7E6C1C1B"/>
    <w:rsid w:val="7E7C4D97"/>
    <w:rsid w:val="7E890DDE"/>
    <w:rsid w:val="7ED47C49"/>
    <w:rsid w:val="7F0C6837"/>
    <w:rsid w:val="7F301A67"/>
    <w:rsid w:val="7F4C47FD"/>
    <w:rsid w:val="7F880762"/>
    <w:rsid w:val="7FD35D2C"/>
    <w:rsid w:val="7FDC623B"/>
    <w:rsid w:val="7FF61D47"/>
    <w:rsid w:val="7FF657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pPr>
      <w:ind w:left="1068"/>
    </w:pPr>
    <w:rPr>
      <w:sz w:val="32"/>
      <w:szCs w:val="32"/>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9">
    <w:name w:val="Title"/>
    <w:basedOn w:val="1"/>
    <w:next w:val="1"/>
    <w:link w:val="21"/>
    <w:qFormat/>
    <w:uiPriority w:val="10"/>
    <w:pPr>
      <w:spacing w:before="240" w:after="60"/>
      <w:jc w:val="center"/>
      <w:outlineLvl w:val="0"/>
    </w:pPr>
    <w:rPr>
      <w:rFonts w:asciiTheme="majorHAnsi" w:hAnsiTheme="majorHAnsi" w:cstheme="majorBidi"/>
      <w:b/>
      <w:bCs/>
      <w:sz w:val="32"/>
      <w:szCs w:val="32"/>
    </w:rPr>
  </w:style>
  <w:style w:type="character" w:styleId="12">
    <w:name w:val="Strong"/>
    <w:basedOn w:val="11"/>
    <w:qFormat/>
    <w:uiPriority w:val="99"/>
    <w:rPr>
      <w:rFonts w:cs="Times New Roman"/>
      <w:b/>
      <w:bCs/>
    </w:rPr>
  </w:style>
  <w:style w:type="character" w:styleId="13">
    <w:name w:val="FollowedHyperlink"/>
    <w:basedOn w:val="11"/>
    <w:semiHidden/>
    <w:unhideWhenUsed/>
    <w:qFormat/>
    <w:uiPriority w:val="99"/>
    <w:rPr>
      <w:color w:val="000000"/>
      <w:u w:val="none"/>
    </w:rPr>
  </w:style>
  <w:style w:type="character" w:styleId="14">
    <w:name w:val="Emphasis"/>
    <w:basedOn w:val="11"/>
    <w:qFormat/>
    <w:uiPriority w:val="20"/>
  </w:style>
  <w:style w:type="character" w:styleId="15">
    <w:name w:val="Hyperlink"/>
    <w:basedOn w:val="11"/>
    <w:unhideWhenUsed/>
    <w:qFormat/>
    <w:uiPriority w:val="99"/>
    <w:rPr>
      <w:color w:val="0000FF" w:themeColor="hyperlink"/>
      <w:u w:val="single"/>
      <w14:textFill>
        <w14:solidFill>
          <w14:schemeClr w14:val="hlink"/>
        </w14:solidFill>
      </w14:textFill>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paragraph" w:styleId="18">
    <w:name w:val="List Paragraph"/>
    <w:basedOn w:val="1"/>
    <w:qFormat/>
    <w:uiPriority w:val="34"/>
    <w:pPr>
      <w:widowControl/>
      <w:autoSpaceDE/>
      <w:autoSpaceDN/>
      <w:adjustRightInd/>
      <w:ind w:firstLine="420" w:firstLineChars="200"/>
    </w:pPr>
    <w:rPr>
      <w:rFonts w:hint="default" w:cs="宋体"/>
      <w:szCs w:val="24"/>
    </w:rPr>
  </w:style>
  <w:style w:type="character" w:customStyle="1" w:styleId="19">
    <w:name w:val="日期 Char"/>
    <w:basedOn w:val="11"/>
    <w:link w:val="4"/>
    <w:semiHidden/>
    <w:qFormat/>
    <w:uiPriority w:val="99"/>
    <w:rPr>
      <w:rFonts w:ascii="宋体" w:hAnsi="宋体" w:eastAsia="宋体" w:cs="Times New Roman"/>
      <w:kern w:val="0"/>
      <w:sz w:val="24"/>
      <w:szCs w:val="20"/>
    </w:rPr>
  </w:style>
  <w:style w:type="paragraph" w:customStyle="1" w:styleId="20">
    <w:name w:val="列出段落1"/>
    <w:basedOn w:val="1"/>
    <w:qFormat/>
    <w:uiPriority w:val="34"/>
    <w:pPr>
      <w:ind w:firstLine="420" w:firstLineChars="200"/>
    </w:pPr>
    <w:rPr>
      <w:szCs w:val="22"/>
    </w:rPr>
  </w:style>
  <w:style w:type="character" w:customStyle="1" w:styleId="21">
    <w:name w:val="标题 Char"/>
    <w:basedOn w:val="11"/>
    <w:link w:val="9"/>
    <w:qFormat/>
    <w:uiPriority w:val="10"/>
    <w:rPr>
      <w:rFonts w:asciiTheme="majorHAnsi" w:hAnsiTheme="majorHAnsi" w:cstheme="majorBidi"/>
      <w:b/>
      <w:bCs/>
      <w:sz w:val="32"/>
      <w:szCs w:val="32"/>
    </w:rPr>
  </w:style>
  <w:style w:type="character" w:customStyle="1" w:styleId="22">
    <w:name w:val="批注框文本 Char"/>
    <w:basedOn w:val="11"/>
    <w:link w:val="5"/>
    <w:semiHidden/>
    <w:qFormat/>
    <w:uiPriority w:val="99"/>
    <w:rPr>
      <w:rFonts w:ascii="宋体" w:hAnsi="宋体"/>
      <w:sz w:val="18"/>
      <w:szCs w:val="18"/>
    </w:rPr>
  </w:style>
  <w:style w:type="character" w:customStyle="1" w:styleId="23">
    <w:name w:val="ref"/>
    <w:basedOn w:val="11"/>
    <w:qFormat/>
    <w:uiPriority w:val="0"/>
  </w:style>
  <w:style w:type="character" w:customStyle="1" w:styleId="24">
    <w:name w:val="icon_video"/>
    <w:basedOn w:val="11"/>
    <w:qFormat/>
    <w:uiPriority w:val="0"/>
  </w:style>
  <w:style w:type="character" w:customStyle="1" w:styleId="25">
    <w:name w:val="one"/>
    <w:basedOn w:val="11"/>
    <w:qFormat/>
    <w:uiPriority w:val="0"/>
    <w:rPr>
      <w:color w:val="003366"/>
    </w:rPr>
  </w:style>
  <w:style w:type="character" w:customStyle="1" w:styleId="26">
    <w:name w:val="loan"/>
    <w:basedOn w:val="11"/>
    <w:qFormat/>
    <w:uiPriority w:val="0"/>
  </w:style>
  <w:style w:type="character" w:customStyle="1" w:styleId="27">
    <w:name w:val="gwds_nopic"/>
    <w:basedOn w:val="11"/>
    <w:qFormat/>
    <w:uiPriority w:val="0"/>
  </w:style>
  <w:style w:type="character" w:customStyle="1" w:styleId="28">
    <w:name w:val="gwds_nopic1"/>
    <w:basedOn w:val="11"/>
    <w:qFormat/>
    <w:uiPriority w:val="0"/>
  </w:style>
  <w:style w:type="character" w:customStyle="1" w:styleId="29">
    <w:name w:val="gwds_nopic2"/>
    <w:basedOn w:val="11"/>
    <w:qFormat/>
    <w:uiPriority w:val="0"/>
    <w:rPr>
      <w:u w:val="single"/>
    </w:rPr>
  </w:style>
  <w:style w:type="character" w:customStyle="1" w:styleId="30">
    <w:name w:val="font"/>
    <w:basedOn w:val="11"/>
    <w:qFormat/>
    <w:uiPriority w:val="0"/>
  </w:style>
  <w:style w:type="character" w:customStyle="1" w:styleId="31">
    <w:name w:val="font1"/>
    <w:basedOn w:val="11"/>
    <w:qFormat/>
    <w:uiPriority w:val="0"/>
  </w:style>
  <w:style w:type="character" w:customStyle="1" w:styleId="32">
    <w:name w:val="laypage_curr"/>
    <w:basedOn w:val="11"/>
    <w:qFormat/>
    <w:uiPriority w:val="0"/>
    <w:rPr>
      <w:color w:val="FFFDF4"/>
      <w:shd w:val="clear" w:fill="0B67A6"/>
    </w:rPr>
  </w:style>
  <w:style w:type="character" w:customStyle="1" w:styleId="33">
    <w:name w:val="hover12"/>
    <w:basedOn w:val="11"/>
    <w:qFormat/>
    <w:uiPriority w:val="0"/>
    <w:rPr>
      <w:color w:val="015293"/>
    </w:rPr>
  </w:style>
  <w:style w:type="character" w:customStyle="1" w:styleId="34">
    <w:name w:val="hover13"/>
    <w:basedOn w:val="11"/>
    <w:qFormat/>
    <w:uiPriority w:val="0"/>
    <w:rPr>
      <w:color w:val="01529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AA3FC-10D3-4BDF-B40F-F3B4225529D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744</Words>
  <Characters>4247</Characters>
  <Lines>35</Lines>
  <Paragraphs>9</Paragraphs>
  <TotalTime>13</TotalTime>
  <ScaleCrop>false</ScaleCrop>
  <LinksUpToDate>false</LinksUpToDate>
  <CharactersWithSpaces>4982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Administrator</cp:lastModifiedBy>
  <cp:lastPrinted>2021-03-02T05:51:00Z</cp:lastPrinted>
  <dcterms:modified xsi:type="dcterms:W3CDTF">2021-03-15T04:41:51Z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