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仿宋" w:hAnsi="仿宋" w:eastAsia="仿宋" w:cs="仿宋"/>
          <w:color w:val="000000"/>
          <w:spacing w:val="-12"/>
          <w:sz w:val="84"/>
          <w:szCs w:val="84"/>
        </w:rPr>
      </w:pPr>
      <w:r>
        <w:rPr>
          <w:rFonts w:hint="eastAsia" w:ascii="仿宋" w:hAnsi="仿宋" w:eastAsia="仿宋" w:cs="仿宋"/>
          <w:bCs/>
          <w:color w:val="FF0000"/>
          <w:spacing w:val="-34"/>
          <w:w w:val="85"/>
          <w:sz w:val="84"/>
          <w:szCs w:val="84"/>
        </w:rPr>
        <w:t xml:space="preserve">  中国国际工程咨询协会文件</w:t>
      </w:r>
    </w:p>
    <w:p>
      <w:pPr>
        <w:adjustRightInd w:val="0"/>
        <w:snapToGrid w:val="0"/>
        <w:jc w:val="center"/>
        <w:rPr>
          <w:rFonts w:ascii="仿宋" w:hAnsi="仿宋" w:eastAsia="仿宋" w:cs="仿宋_GB2312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国咨协［2022］05号</w:t>
      </w:r>
    </w:p>
    <w:p>
      <w:pPr>
        <w:spacing w:line="440" w:lineRule="exact"/>
        <w:rPr>
          <w:rFonts w:ascii="宋体" w:hAnsi="宋体" w:cs="微软雅黑"/>
          <w:sz w:val="32"/>
          <w:szCs w:val="32"/>
        </w:rPr>
      </w:pPr>
      <w:r>
        <w:rPr>
          <w:rFonts w:ascii="楷体" w:hAnsi="楷体" w:eastAsia="楷体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42545</wp:posOffset>
                </wp:positionV>
                <wp:extent cx="5281930" cy="0"/>
                <wp:effectExtent l="0" t="13970" r="1270" b="1905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1684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2.4pt;margin-top:3.35pt;height:0pt;width:415.9pt;mso-position-horizontal-relative:margin;z-index:251659264;mso-width-relative:page;mso-height-relative:page;" filled="f" stroked="t" coordsize="21600,21600" o:gfxdata="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TltfdUAAAAGAQAADwAAAAAAAAABACAAAAAiAAAAZHJzL2Rvd25yZXYueG1sUEsBAhQA&#10;FAAAAAgAh07iQI0aljD1AQAA5wMAAA4AAAAAAAAAAQAgAAAAJA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ascii="仿宋" w:hAnsi="仿宋" w:eastAsia="仿宋" w:cs="宋体"/>
          <w:snapToGrid w:val="0"/>
          <w:color w:val="000000"/>
          <w:kern w:val="20"/>
          <w:position w:val="-4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bCs/>
          <w:kern w:val="0"/>
          <w:sz w:val="30"/>
          <w:szCs w:val="30"/>
          <w:shd w:val="clear" w:color="000000" w:fill="auto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000000" w:fill="auto"/>
        </w:rPr>
        <w:t>关于举办“</w:t>
      </w: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000000" w:fill="auto"/>
        </w:rPr>
        <w:t>新基建下业主方总控管理能力提升与EPC总承包一体化实战管理、风险管控与全过程工程咨询</w:t>
      </w:r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000000" w:fill="auto"/>
        </w:rPr>
        <w:t>高级培训班”的通知</w:t>
      </w:r>
    </w:p>
    <w:p>
      <w:pPr>
        <w:pStyle w:val="2"/>
      </w:pPr>
    </w:p>
    <w:p>
      <w:pPr>
        <w:widowControl/>
        <w:spacing w:line="440" w:lineRule="exact"/>
        <w:jc w:val="left"/>
        <w:rPr>
          <w:rFonts w:ascii="仿宋" w:hAnsi="仿宋" w:eastAsia="仿宋" w:cs="仿宋"/>
          <w:b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0"/>
          <w:sz w:val="28"/>
          <w:szCs w:val="28"/>
        </w:rPr>
        <w:t>各有关单位：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“十四五”规划纲要指出，统筹推进传统基础设施和新型基础设施建设，打造系统完备、高效实用、智能绿色、安全可靠的现代化基础设施体系。推进建设以信息网络为基础、技术创新为驱动的新型基础设施，有利于促进稳增长、调结构、惠民生。</w:t>
      </w:r>
    </w:p>
    <w:p>
      <w:pPr>
        <w:pStyle w:val="9"/>
        <w:shd w:val="clear" w:color="auto" w:fill="FFFFFF"/>
        <w:spacing w:before="0" w:beforeAutospacing="0" w:after="0" w:afterAutospacing="0" w:line="440" w:lineRule="exact"/>
        <w:ind w:firstLine="600" w:firstLineChars="200"/>
        <w:jc w:val="both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近年来，住房和城乡建设部等部门先后发布了《房屋建筑和市政基础设施项目工程总承包管理办法》《建设项目工程总承包合同（示范文本）》、《关于推进全过程工程咨询服务发展的指导意见》等一系列推进EPC工程总承包的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指导性文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件，促进建筑业规范化、高质量发展。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为帮助政府相关部门、业主单位、设计单位、施工单位、咨询单位等相关人员学习理解未来新基建发展和机遇，全面提升EPC项目全过程一体化实战管理与风险管控水平，促进建筑业高质量发展。我会决定举办</w:t>
      </w:r>
      <w:r>
        <w:rPr>
          <w:rFonts w:hint="eastAsia" w:ascii="仿宋" w:hAnsi="仿宋" w:eastAsia="仿宋" w:cs="仿宋"/>
          <w:color w:val="000000"/>
          <w:spacing w:val="10"/>
          <w:kern w:val="0"/>
          <w:sz w:val="28"/>
          <w:szCs w:val="28"/>
        </w:rPr>
        <w:t>“新基建下业主方总控管理能力提升、EPC总承包一体化实战管理、风险管控与全过程工程咨询高级培训班”。</w:t>
      </w:r>
      <w:r>
        <w:rPr>
          <w:rFonts w:hint="eastAsia" w:ascii="仿宋" w:hAnsi="仿宋" w:eastAsia="仿宋" w:cs="仿宋"/>
          <w:sz w:val="28"/>
          <w:szCs w:val="28"/>
        </w:rPr>
        <w:t>本次培训班由中国国际工程咨询协会主办，北京中科领航教育咨询有限公司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承办，</w:t>
      </w:r>
      <w:r>
        <w:rPr>
          <w:rFonts w:hint="eastAsia" w:ascii="仿宋" w:hAnsi="仿宋" w:eastAsia="仿宋"/>
          <w:sz w:val="28"/>
          <w:szCs w:val="28"/>
        </w:rPr>
        <w:t>请各单位积极派员参加，有关事项详见附件。</w:t>
      </w:r>
    </w:p>
    <w:p>
      <w:pPr>
        <w:spacing w:line="4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一、培训内容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（一） 新基建最新产业政策及发展机遇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1.“十四五”新基建规划重点难点解读；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2.5G引领新基建，赋能新应用；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3.物联网发展与智慧城市打造；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4.工业互联网与传统制造业智能化转型；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5.新一代人工智能发展趋势及其融合应用；</w:t>
      </w:r>
    </w:p>
    <w:p>
      <w:pPr>
        <w:widowControl/>
        <w:spacing w:line="44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6.大数据、云计算时代下的智慧生活。</w:t>
      </w:r>
    </w:p>
    <w:p>
      <w:pPr>
        <w:widowControl/>
        <w:spacing w:line="440" w:lineRule="exact"/>
        <w:jc w:val="lef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（二）EPC项目全过程管控重点难点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1.国内外EPC总承包项目管理发展趋势；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2.工程总承包主要模式适用的项目类型及特点；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3.工程总承包项目各相关方职责与工作界面；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4.工程总承包项目管理流程及管控要点；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5.工程总承包项目决策阶段的管理（包括招标管理）；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6.工程总承包项目启动、策划阶段管控要点；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7.工程总承包项目勘察设计阶段的管控要点；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8.工程总承包项目采购阶段的管控要点；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9、工程总承包项目施工、试运行阶段的管控要点；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10.工程总承包项目收尾及关闭、移交阶段的管理；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11.联合体实施工程总承包的风险应对；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12.工程总承包相关问题解答。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（三）EPC项目合同及风险防范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1.《建设项目工程总承包合同（示范文本）》（GF-2020-0216）重点关注；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2.发包人代表与工程师；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3.常见的几种合同计价形式；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4.成本加酬金合同适合EPC项目吗；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5.合同价格形式及存在的问题；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6.不同合同模式风险分担案例分享；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7.EPC 项目风险分担原则；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8.国际/国内风险分担差异；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9.政策风险及应对策略。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（四）EPC项目设计及技术管理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1.新政的EPC设计与技术管理要求；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2.目前设计管理存在的主要问题；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3.清晰认识设计在工程建设项目中的地位和作用 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4.清晰认识设计人员的权利和责任；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5.设计在EPC项目中的定位和职责范围；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6.认识EPC项目中设计的两段管理特征及管理思路；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7.如何将采购纳入设计程序；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8.设计的可施工性 / 可操作性 / 可维护性；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9.设计使用国际标准要求及注意事项；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10.业主方选择设计单位的主要原则。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（五）EPC项目现场质量安全管理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1.新政对开工及许可证要求；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2.新政对质量安全及进度管理要求；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3.现场HSE管理意识及国际国内差异；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4.新政工程质量安全责任；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5.EPC合同文件优先次序；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6.工程变更如何调整EPC总价；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7.EPC签证变更程序及控制要点；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8.EPC项目合同价格与支付；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9.EPC项目市场价格波动引起的调整。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（六）EPC项目收尾管理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1.新政对项目收尾管理要求；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2.EPC竣工验收及资料移交；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3.业主原因导致竣工检验延误；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4.工程价款结算；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5.EPC项目审计； 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6.EPC项目最高赔付责任。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（七）业主方项目管理难点重点之项目总控管理能力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1.提升项目投资决策能力；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2.适应性的组织变革，提高项目总控管理能力；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3.强化项目总体策划能力，提高项目投资管控能力；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4.强化项目范围管理意识，提高项目投资管控能力；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5.科学制定项目计划，提高项目投资管控能力；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6.强化项目过程监控，提高项目投资管控能力案例分享；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7.强化项目风险管控意识，提高项目投资管控能力案例分享；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8.强化合同管理能力提高，项目投资管控能力案例分享；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kern w:val="20"/>
          <w:position w:val="-4"/>
          <w:sz w:val="28"/>
          <w:szCs w:val="28"/>
        </w:rPr>
        <w:t>9.提升新技术应用能力提高，项目投资管控能力案例分享。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（八）业主方项目管理难点重点之全过程工程咨询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1.全过程工程咨询相关政策解读；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2.投资决策综合性咨询及案例分享；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3.全过程工程咨询服务模式和内容；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4.建设项目管理总流程及主要工作内容；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5.全过程工程咨询服务如何收费？案例分享；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6.全过程工程咨询服务合同？案例分享；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7.全过程工程咨询项目组织方式；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8.全过程工程咨询服务合同先后次序；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9.全过程工程咨询1+N的探讨。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二、培训对象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各地政府建设项目监管部门、工程交易中心、投资项目评审中心,各业主单位从事项目管理、合同管理、工程项目建设、开发、审计等相关部门人员,各建筑施工企业、工程公司、总承包公司、设计院、成套设备公司、国际招标公司、设备材料供应商、律师事务所及各公司的总经理、副总经理、部门经理、项目经理、市场开发、法务专员等相关部门负责人，参与EPC项目管理的所有管理者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三、拟邀专家</w:t>
      </w:r>
    </w:p>
    <w:p>
      <w:pPr>
        <w:spacing w:line="440" w:lineRule="exact"/>
        <w:ind w:firstLine="560" w:firstLineChars="20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拟邀请国家发改委、住建部、清华大学、中国对外工程承包商会、大型央企高层领导及具有项目管理丰富经验的实战专家现场授课，结合经典实例分析，并进行现场答疑和互动交流。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四、时间地点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2022年03月18日—03月21日  珠海市（18日全天报到）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2022年04月08日—04月11日  成都市（08日全天报到）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2022年04月22日—04月25日  西安市（22日全天报到）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2022年05月13日—05月16日  杭州市（13日全天报到）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2022年05月27日—05月30日  长沙市（27日全天报到）</w:t>
      </w:r>
    </w:p>
    <w:p>
      <w:pPr>
        <w:spacing w:line="440" w:lineRule="exact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（因疫情采取线上线下同步授课，费用不变，线上学员2022年可免费参加线下公开课一次。）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五、收费标准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pStyle w:val="2"/>
        <w:tabs>
          <w:tab w:val="left" w:pos="-1440"/>
        </w:tabs>
        <w:spacing w:line="440" w:lineRule="exact"/>
        <w:ind w:firstLine="0" w:firstLineChars="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课程权益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>
      <w:pPr>
        <w:pStyle w:val="2"/>
        <w:tabs>
          <w:tab w:val="left" w:pos="-1440"/>
        </w:tabs>
        <w:spacing w:line="440" w:lineRule="exact"/>
        <w:ind w:left="0" w:leftChars="0" w:firstLine="560"/>
        <w:rPr>
          <w:rFonts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包项目经理》、《合同经理》或《设计经理》证书，证书申报需提供报名回执表、二寸白底免冠彩色照片（电子版）、身份证（复印件）、学历证书（复印件）各一份。</w:t>
      </w:r>
    </w:p>
    <w:p>
      <w:pPr>
        <w:spacing w:line="440" w:lineRule="exact"/>
        <w:rPr>
          <w:rFonts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20"/>
          <w:position w:val="-4"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>
      <w:pPr>
        <w:widowControl/>
        <w:spacing w:line="440" w:lineRule="exact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报名负责人：聂红军 主任18211071700（微信）   </w:t>
      </w:r>
    </w:p>
    <w:p>
      <w:pPr>
        <w:widowControl/>
        <w:spacing w:line="440" w:lineRule="exact"/>
        <w:ind w:firstLine="600" w:firstLineChars="20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电  话：010-87697580      邮    箱：zqgphwz@126.com  </w:t>
      </w:r>
    </w:p>
    <w:p>
      <w:pPr>
        <w:widowControl/>
        <w:spacing w:line="440" w:lineRule="exact"/>
        <w:ind w:firstLine="600" w:firstLineChars="200"/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qq咨询：3177524020  网址查询：http://www.zqgpchina.cn/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67945</wp:posOffset>
            </wp:positionV>
            <wp:extent cx="1452245" cy="1442720"/>
            <wp:effectExtent l="0" t="0" r="635" b="1905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中国国际工程咨询协会</w:t>
      </w:r>
    </w:p>
    <w:p>
      <w:pPr>
        <w:pStyle w:val="2"/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2022年1月12日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b/>
          <w:snapToGrid w:val="0"/>
          <w:color w:val="000000"/>
          <w:kern w:val="20"/>
          <w:position w:val="-4"/>
          <w:sz w:val="28"/>
          <w:szCs w:val="28"/>
        </w:rPr>
        <w:t>新基建下业主方总控管理能力提升、EPC总承包一体化实战管理、风险管控与全过程工程咨询高级培训班报名表</w:t>
      </w:r>
    </w:p>
    <w:tbl>
      <w:tblPr>
        <w:tblStyle w:val="11"/>
        <w:tblpPr w:leftFromText="180" w:rightFromText="180" w:vertAnchor="text" w:horzAnchor="page" w:tblpX="1259" w:tblpY="290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6"/>
        <w:gridCol w:w="1117"/>
        <w:gridCol w:w="1986"/>
        <w:gridCol w:w="1052"/>
        <w:gridCol w:w="103"/>
        <w:gridCol w:w="832"/>
        <w:gridCol w:w="13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5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职位/岗位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 机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受训人员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参训地点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是否住宿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住宿标准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证书申报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工程总承包项目经理□     合同经理□      设计经理□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标准选择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3600元□             5600元□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转账         □现金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  额</w:t>
            </w:r>
          </w:p>
        </w:tc>
        <w:tc>
          <w:tcPr>
            <w:tcW w:w="28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收款信息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7" w:rightChars="-7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单位全称: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北京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中科领航教育咨询有限公司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7" w:rightChars="-7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中国工商银行股份有限公司北京半壁店支行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47" w:rightChars="-70"/>
              <w:jc w:val="left"/>
              <w:textAlignment w:val="auto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帐    户：02002470092000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76612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527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请将本回执回传至会务组，3日内将培训费通过银行或邮局等方式付款，会务组确认后即发《报到通知》，详细注明报到时间、地点等具体安排。各参会代表凭证入场。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47" w:rightChars="-70"/>
        <w:textAlignment w:val="auto"/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47" w:rightChars="-70"/>
        <w:textAlignment w:val="auto"/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47" w:rightChars="-70"/>
        <w:textAlignment w:val="auto"/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>qq咨询：3177524020        网址查询：http://www.zqgpchina.cn/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23646267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26054A7"/>
    <w:rsid w:val="02881B40"/>
    <w:rsid w:val="029D7E0E"/>
    <w:rsid w:val="02C408FD"/>
    <w:rsid w:val="032F4101"/>
    <w:rsid w:val="0386068D"/>
    <w:rsid w:val="038A10A3"/>
    <w:rsid w:val="039C6F92"/>
    <w:rsid w:val="03AB485F"/>
    <w:rsid w:val="04487934"/>
    <w:rsid w:val="04540AED"/>
    <w:rsid w:val="048243D7"/>
    <w:rsid w:val="04AF2D6A"/>
    <w:rsid w:val="05A96AB9"/>
    <w:rsid w:val="06250D8E"/>
    <w:rsid w:val="06391792"/>
    <w:rsid w:val="069112B1"/>
    <w:rsid w:val="06A51757"/>
    <w:rsid w:val="06BE08D3"/>
    <w:rsid w:val="06E93649"/>
    <w:rsid w:val="0745441F"/>
    <w:rsid w:val="07545E0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A2827EF"/>
    <w:rsid w:val="0B4A62F6"/>
    <w:rsid w:val="0B613480"/>
    <w:rsid w:val="0BF55298"/>
    <w:rsid w:val="0C892991"/>
    <w:rsid w:val="0D5A252D"/>
    <w:rsid w:val="0D5B517E"/>
    <w:rsid w:val="0D821721"/>
    <w:rsid w:val="0D827406"/>
    <w:rsid w:val="0E2C2521"/>
    <w:rsid w:val="0E31529C"/>
    <w:rsid w:val="0E567760"/>
    <w:rsid w:val="0E821584"/>
    <w:rsid w:val="0EB130DD"/>
    <w:rsid w:val="0EF2253E"/>
    <w:rsid w:val="0F371065"/>
    <w:rsid w:val="0F5D3AD7"/>
    <w:rsid w:val="0FB373C2"/>
    <w:rsid w:val="10003167"/>
    <w:rsid w:val="1041456A"/>
    <w:rsid w:val="10EA107C"/>
    <w:rsid w:val="10F152D1"/>
    <w:rsid w:val="10F4167B"/>
    <w:rsid w:val="111605D9"/>
    <w:rsid w:val="111B440F"/>
    <w:rsid w:val="112C5508"/>
    <w:rsid w:val="115A4FAB"/>
    <w:rsid w:val="11DE69DD"/>
    <w:rsid w:val="11FD174D"/>
    <w:rsid w:val="12AD718F"/>
    <w:rsid w:val="12B61FEA"/>
    <w:rsid w:val="130F2055"/>
    <w:rsid w:val="13197F0F"/>
    <w:rsid w:val="13283191"/>
    <w:rsid w:val="134A3C15"/>
    <w:rsid w:val="137A3EF7"/>
    <w:rsid w:val="139F39C6"/>
    <w:rsid w:val="13FC4E2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7376B4"/>
    <w:rsid w:val="1D070E95"/>
    <w:rsid w:val="1D2A548F"/>
    <w:rsid w:val="1D9B0042"/>
    <w:rsid w:val="1DF0590F"/>
    <w:rsid w:val="1E7000A9"/>
    <w:rsid w:val="1E7E1343"/>
    <w:rsid w:val="1EB2462D"/>
    <w:rsid w:val="1ED316C4"/>
    <w:rsid w:val="1F18457B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35403A6"/>
    <w:rsid w:val="23962806"/>
    <w:rsid w:val="23C57ECD"/>
    <w:rsid w:val="23D82DB4"/>
    <w:rsid w:val="23E81CBE"/>
    <w:rsid w:val="23F9579F"/>
    <w:rsid w:val="24314B90"/>
    <w:rsid w:val="24DC3957"/>
    <w:rsid w:val="24EF05CB"/>
    <w:rsid w:val="251233D5"/>
    <w:rsid w:val="256E19BE"/>
    <w:rsid w:val="25876083"/>
    <w:rsid w:val="265B1527"/>
    <w:rsid w:val="26626FE6"/>
    <w:rsid w:val="26C04997"/>
    <w:rsid w:val="270C53C6"/>
    <w:rsid w:val="277A037D"/>
    <w:rsid w:val="27FD3EE7"/>
    <w:rsid w:val="283A066B"/>
    <w:rsid w:val="287A7468"/>
    <w:rsid w:val="289555AD"/>
    <w:rsid w:val="29016B29"/>
    <w:rsid w:val="2913394C"/>
    <w:rsid w:val="292245AF"/>
    <w:rsid w:val="294C71F8"/>
    <w:rsid w:val="294E0CE7"/>
    <w:rsid w:val="29704A9E"/>
    <w:rsid w:val="2985625A"/>
    <w:rsid w:val="29A50E6A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309472A4"/>
    <w:rsid w:val="318A4283"/>
    <w:rsid w:val="32026033"/>
    <w:rsid w:val="323922EC"/>
    <w:rsid w:val="32994C24"/>
    <w:rsid w:val="32C450D5"/>
    <w:rsid w:val="335D5DA9"/>
    <w:rsid w:val="33AA0E82"/>
    <w:rsid w:val="33BA6FAA"/>
    <w:rsid w:val="33C11557"/>
    <w:rsid w:val="35BF7EF1"/>
    <w:rsid w:val="36375C62"/>
    <w:rsid w:val="36417CF8"/>
    <w:rsid w:val="36725439"/>
    <w:rsid w:val="36B61B60"/>
    <w:rsid w:val="36D840B5"/>
    <w:rsid w:val="36DB00E9"/>
    <w:rsid w:val="36E75057"/>
    <w:rsid w:val="37875F11"/>
    <w:rsid w:val="37A24A6E"/>
    <w:rsid w:val="381B3A7D"/>
    <w:rsid w:val="386E12AA"/>
    <w:rsid w:val="396709C4"/>
    <w:rsid w:val="39936674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477772"/>
    <w:rsid w:val="3D642B8D"/>
    <w:rsid w:val="3DAD65CC"/>
    <w:rsid w:val="3E276C01"/>
    <w:rsid w:val="3EC67AC6"/>
    <w:rsid w:val="3F384684"/>
    <w:rsid w:val="3F55424E"/>
    <w:rsid w:val="3FE864ED"/>
    <w:rsid w:val="3FFF7618"/>
    <w:rsid w:val="40524679"/>
    <w:rsid w:val="41570631"/>
    <w:rsid w:val="41786E1E"/>
    <w:rsid w:val="41C02E47"/>
    <w:rsid w:val="41C62049"/>
    <w:rsid w:val="41EF4EBE"/>
    <w:rsid w:val="41F32C74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73C4F36"/>
    <w:rsid w:val="481B35A5"/>
    <w:rsid w:val="484C1017"/>
    <w:rsid w:val="487724AD"/>
    <w:rsid w:val="48C360B2"/>
    <w:rsid w:val="48C57DA4"/>
    <w:rsid w:val="48E20B9B"/>
    <w:rsid w:val="4A755C0A"/>
    <w:rsid w:val="4AAE60E5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A02524"/>
    <w:rsid w:val="50CE2E68"/>
    <w:rsid w:val="50F87E96"/>
    <w:rsid w:val="51215B18"/>
    <w:rsid w:val="51C147EA"/>
    <w:rsid w:val="51EC1214"/>
    <w:rsid w:val="51F162B2"/>
    <w:rsid w:val="52036AFF"/>
    <w:rsid w:val="52286541"/>
    <w:rsid w:val="52A15CC9"/>
    <w:rsid w:val="54101469"/>
    <w:rsid w:val="54367BA8"/>
    <w:rsid w:val="54617A0D"/>
    <w:rsid w:val="548C494D"/>
    <w:rsid w:val="54CF74C2"/>
    <w:rsid w:val="54E82E0F"/>
    <w:rsid w:val="5577615B"/>
    <w:rsid w:val="55CE23FE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3C509D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E0E5FE6"/>
    <w:rsid w:val="5E236C50"/>
    <w:rsid w:val="5E887102"/>
    <w:rsid w:val="5E9152CB"/>
    <w:rsid w:val="5F1E43C2"/>
    <w:rsid w:val="5F416193"/>
    <w:rsid w:val="5F745955"/>
    <w:rsid w:val="5F856924"/>
    <w:rsid w:val="5FDB104A"/>
    <w:rsid w:val="603311A1"/>
    <w:rsid w:val="606C5CFF"/>
    <w:rsid w:val="60C801AD"/>
    <w:rsid w:val="60E15E4B"/>
    <w:rsid w:val="613414D3"/>
    <w:rsid w:val="6151530B"/>
    <w:rsid w:val="61AD75F0"/>
    <w:rsid w:val="61D342E4"/>
    <w:rsid w:val="61E07B86"/>
    <w:rsid w:val="61F213C0"/>
    <w:rsid w:val="627774A4"/>
    <w:rsid w:val="631E3504"/>
    <w:rsid w:val="63DB71A1"/>
    <w:rsid w:val="64503C1C"/>
    <w:rsid w:val="646A1129"/>
    <w:rsid w:val="64895786"/>
    <w:rsid w:val="65303BEA"/>
    <w:rsid w:val="653F1202"/>
    <w:rsid w:val="6556312C"/>
    <w:rsid w:val="65F523A6"/>
    <w:rsid w:val="66AA3B93"/>
    <w:rsid w:val="67074059"/>
    <w:rsid w:val="673E2ADB"/>
    <w:rsid w:val="677C64E9"/>
    <w:rsid w:val="68013273"/>
    <w:rsid w:val="68062FC8"/>
    <w:rsid w:val="68766A33"/>
    <w:rsid w:val="68C47B1D"/>
    <w:rsid w:val="68CA5C3B"/>
    <w:rsid w:val="69892233"/>
    <w:rsid w:val="6AB24EDF"/>
    <w:rsid w:val="6BC77D72"/>
    <w:rsid w:val="6BFA1A7B"/>
    <w:rsid w:val="6C277C5F"/>
    <w:rsid w:val="6C68011A"/>
    <w:rsid w:val="6CA466E7"/>
    <w:rsid w:val="6CB0057C"/>
    <w:rsid w:val="6CC56367"/>
    <w:rsid w:val="6D394F0C"/>
    <w:rsid w:val="6E7828AC"/>
    <w:rsid w:val="6E854B40"/>
    <w:rsid w:val="6EF717BC"/>
    <w:rsid w:val="6EFE35A8"/>
    <w:rsid w:val="6F2351BC"/>
    <w:rsid w:val="6F6F407E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4494D92"/>
    <w:rsid w:val="748C3F03"/>
    <w:rsid w:val="749E203D"/>
    <w:rsid w:val="75016E65"/>
    <w:rsid w:val="75406B41"/>
    <w:rsid w:val="766F0C55"/>
    <w:rsid w:val="767C1E15"/>
    <w:rsid w:val="77396FDF"/>
    <w:rsid w:val="778E4E74"/>
    <w:rsid w:val="77F4090C"/>
    <w:rsid w:val="780C7113"/>
    <w:rsid w:val="78895C14"/>
    <w:rsid w:val="78CF75F0"/>
    <w:rsid w:val="78DB7975"/>
    <w:rsid w:val="79BD73F0"/>
    <w:rsid w:val="79CE5F86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601571"/>
    <w:rsid w:val="7EC73710"/>
    <w:rsid w:val="7F00280E"/>
    <w:rsid w:val="7F413D0D"/>
    <w:rsid w:val="7F432B09"/>
    <w:rsid w:val="7F492E9C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link w:val="18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locked/>
    <w:uiPriority w:val="99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7"/>
    <w:semiHidden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正文文本 2 Char"/>
    <w:link w:val="8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19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正文文本 2 Char1"/>
    <w:qFormat/>
    <w:uiPriority w:val="0"/>
    <w:rPr>
      <w:kern w:val="2"/>
      <w:sz w:val="21"/>
      <w:szCs w:val="22"/>
    </w:rPr>
  </w:style>
  <w:style w:type="paragraph" w:customStyle="1" w:styleId="21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2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Table Paragraph"/>
    <w:basedOn w:val="1"/>
    <w:qFormat/>
    <w:uiPriority w:val="1"/>
    <w:pPr>
      <w:spacing w:line="300" w:lineRule="exact"/>
      <w:ind w:left="13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6</Pages>
  <Words>515</Words>
  <Characters>2940</Characters>
  <Lines>24</Lines>
  <Paragraphs>6</Paragraphs>
  <TotalTime>4</TotalTime>
  <ScaleCrop>false</ScaleCrop>
  <LinksUpToDate>false</LinksUpToDate>
  <CharactersWithSpaces>3449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2018-06-15T02:55:00Z</dcterms:created>
  <dc:creator>马强</dc:creator>
  <cp:lastModifiedBy>Administrator</cp:lastModifiedBy>
  <cp:lastPrinted>2019-12-04T11:52:00Z</cp:lastPrinted>
  <dcterms:modified xsi:type="dcterms:W3CDTF">2022-02-07T02:38:17Z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20E9AA318FD14218B149162B481E3F7C</vt:lpwstr>
  </property>
</Properties>
</file>