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uto"/>
        <w:rPr>
          <w:rFonts w:hint="default" w:ascii="黑体" w:hAnsi="黑体" w:eastAsia="黑体" w:cs="黑体"/>
          <w:sz w:val="30"/>
          <w:szCs w:val="30"/>
        </w:rPr>
      </w:pPr>
      <w:r>
        <w:rPr>
          <w:rFonts w:hint="default" w:ascii="黑体" w:hAnsi="黑体" w:eastAsia="黑体" w:cs="黑体"/>
          <w:sz w:val="30"/>
          <w:szCs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-787400</wp:posOffset>
            </wp:positionH>
            <wp:positionV relativeFrom="paragraph">
              <wp:posOffset>-901700</wp:posOffset>
            </wp:positionV>
            <wp:extent cx="7570470" cy="10684510"/>
            <wp:effectExtent l="0" t="0" r="24130" b="0"/>
            <wp:wrapThrough wrapText="bothSides">
              <wp:wrapPolygon>
                <wp:start x="0" y="0"/>
                <wp:lineTo x="0" y="21567"/>
                <wp:lineTo x="21524" y="21567"/>
                <wp:lineTo x="21524" y="0"/>
                <wp:lineTo x="0" y="0"/>
              </wp:wrapPolygon>
            </wp:wrapThrough>
            <wp:docPr id="1" name="图片 1" descr="附件2.全面预算管理及国有资产管理能力提升专题班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2.全面预算管理及国有资产管理能力提升专题班_0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70470" cy="10684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spacing w:line="240" w:lineRule="auto"/>
        <w:rPr>
          <w:rFonts w:hint="default" w:ascii="黑体" w:hAnsi="黑体" w:eastAsia="黑体" w:cs="黑体"/>
          <w:sz w:val="30"/>
          <w:szCs w:val="30"/>
        </w:rPr>
      </w:pPr>
      <w:r>
        <w:rPr>
          <w:rFonts w:hint="default" w:ascii="黑体" w:hAnsi="黑体" w:eastAsia="黑体" w:cs="黑体"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-799465</wp:posOffset>
            </wp:positionH>
            <wp:positionV relativeFrom="paragraph">
              <wp:posOffset>-913765</wp:posOffset>
            </wp:positionV>
            <wp:extent cx="7597140" cy="10709275"/>
            <wp:effectExtent l="0" t="0" r="22860" b="9525"/>
            <wp:wrapNone/>
            <wp:docPr id="2" name="图片 2" descr="附件2.全面预算管理及国有资产管理能力提升专题班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附件2.全面预算管理及国有资产管理能力提升专题班_0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97140" cy="1070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spacing w:line="600" w:lineRule="exact"/>
        <w:rPr>
          <w:rFonts w:ascii="黑体" w:hAnsi="黑体" w:eastAsia="黑体" w:cs="黑体"/>
          <w:sz w:val="30"/>
          <w:szCs w:val="30"/>
        </w:rPr>
      </w:pPr>
    </w:p>
    <w:p>
      <w:pPr>
        <w:snapToGrid w:val="0"/>
        <w:spacing w:line="600" w:lineRule="exact"/>
        <w:rPr>
          <w:rFonts w:ascii="黑体" w:hAnsi="黑体" w:eastAsia="黑体" w:cs="黑体"/>
          <w:sz w:val="30"/>
          <w:szCs w:val="30"/>
        </w:rPr>
      </w:pPr>
    </w:p>
    <w:p>
      <w:pPr>
        <w:snapToGrid w:val="0"/>
        <w:spacing w:line="600" w:lineRule="exact"/>
        <w:rPr>
          <w:rFonts w:ascii="黑体" w:hAnsi="黑体" w:eastAsia="黑体" w:cs="黑体"/>
          <w:sz w:val="30"/>
          <w:szCs w:val="30"/>
        </w:rPr>
      </w:pPr>
    </w:p>
    <w:p>
      <w:pPr>
        <w:snapToGrid w:val="0"/>
        <w:spacing w:line="600" w:lineRule="exact"/>
        <w:rPr>
          <w:rFonts w:ascii="黑体" w:hAnsi="黑体" w:eastAsia="黑体" w:cs="黑体"/>
          <w:sz w:val="30"/>
          <w:szCs w:val="30"/>
        </w:rPr>
      </w:pPr>
    </w:p>
    <w:p>
      <w:pPr>
        <w:snapToGrid w:val="0"/>
        <w:spacing w:line="600" w:lineRule="exact"/>
        <w:rPr>
          <w:rFonts w:ascii="黑体" w:hAnsi="黑体" w:eastAsia="黑体" w:cs="黑体"/>
          <w:sz w:val="30"/>
          <w:szCs w:val="30"/>
        </w:rPr>
      </w:pPr>
    </w:p>
    <w:p>
      <w:pPr>
        <w:snapToGrid w:val="0"/>
        <w:spacing w:line="600" w:lineRule="exact"/>
        <w:rPr>
          <w:rFonts w:ascii="黑体" w:hAnsi="黑体" w:eastAsia="黑体" w:cs="黑体"/>
          <w:sz w:val="30"/>
          <w:szCs w:val="30"/>
        </w:rPr>
      </w:pPr>
    </w:p>
    <w:p>
      <w:pPr>
        <w:snapToGrid w:val="0"/>
        <w:spacing w:line="600" w:lineRule="exact"/>
        <w:rPr>
          <w:rFonts w:ascii="黑体" w:hAnsi="黑体" w:eastAsia="黑体" w:cs="黑体"/>
          <w:sz w:val="30"/>
          <w:szCs w:val="30"/>
        </w:rPr>
      </w:pPr>
    </w:p>
    <w:p>
      <w:pPr>
        <w:snapToGrid w:val="0"/>
        <w:spacing w:line="600" w:lineRule="exact"/>
        <w:rPr>
          <w:rFonts w:ascii="黑体" w:hAnsi="黑体" w:eastAsia="黑体" w:cs="黑体"/>
          <w:sz w:val="30"/>
          <w:szCs w:val="30"/>
        </w:rPr>
      </w:pPr>
    </w:p>
    <w:p>
      <w:pPr>
        <w:snapToGrid w:val="0"/>
        <w:spacing w:line="600" w:lineRule="exact"/>
        <w:rPr>
          <w:rFonts w:ascii="黑体" w:hAnsi="黑体" w:eastAsia="黑体" w:cs="黑体"/>
          <w:sz w:val="30"/>
          <w:szCs w:val="30"/>
        </w:rPr>
      </w:pPr>
    </w:p>
    <w:p>
      <w:pPr>
        <w:snapToGrid w:val="0"/>
        <w:spacing w:line="600" w:lineRule="exact"/>
        <w:rPr>
          <w:rFonts w:ascii="黑体" w:hAnsi="黑体" w:eastAsia="黑体" w:cs="黑体"/>
          <w:sz w:val="30"/>
          <w:szCs w:val="30"/>
        </w:rPr>
      </w:pPr>
    </w:p>
    <w:p>
      <w:pPr>
        <w:snapToGrid w:val="0"/>
        <w:spacing w:line="600" w:lineRule="exact"/>
        <w:rPr>
          <w:rFonts w:ascii="黑体" w:hAnsi="黑体" w:eastAsia="黑体" w:cs="黑体"/>
          <w:sz w:val="30"/>
          <w:szCs w:val="30"/>
        </w:rPr>
      </w:pPr>
    </w:p>
    <w:p>
      <w:pPr>
        <w:snapToGrid w:val="0"/>
        <w:spacing w:line="600" w:lineRule="exact"/>
        <w:rPr>
          <w:rFonts w:ascii="黑体" w:hAnsi="黑体" w:eastAsia="黑体" w:cs="黑体"/>
          <w:sz w:val="30"/>
          <w:szCs w:val="30"/>
        </w:rPr>
      </w:pPr>
    </w:p>
    <w:p>
      <w:pPr>
        <w:snapToGrid w:val="0"/>
        <w:spacing w:line="600" w:lineRule="exact"/>
        <w:rPr>
          <w:rFonts w:ascii="黑体" w:hAnsi="黑体" w:eastAsia="黑体" w:cs="黑体"/>
          <w:sz w:val="30"/>
          <w:szCs w:val="30"/>
        </w:rPr>
      </w:pPr>
    </w:p>
    <w:p>
      <w:pPr>
        <w:snapToGrid w:val="0"/>
        <w:spacing w:line="600" w:lineRule="exact"/>
        <w:rPr>
          <w:rFonts w:ascii="黑体" w:hAnsi="黑体" w:eastAsia="黑体" w:cs="黑体"/>
          <w:sz w:val="30"/>
          <w:szCs w:val="30"/>
        </w:rPr>
      </w:pPr>
    </w:p>
    <w:p>
      <w:pPr>
        <w:snapToGrid w:val="0"/>
        <w:spacing w:line="600" w:lineRule="exact"/>
        <w:rPr>
          <w:rFonts w:ascii="黑体" w:hAnsi="黑体" w:eastAsia="黑体" w:cs="黑体"/>
          <w:sz w:val="30"/>
          <w:szCs w:val="30"/>
        </w:rPr>
      </w:pPr>
    </w:p>
    <w:p>
      <w:pPr>
        <w:snapToGrid w:val="0"/>
        <w:spacing w:line="600" w:lineRule="exact"/>
        <w:rPr>
          <w:rFonts w:ascii="黑体" w:hAnsi="黑体" w:eastAsia="黑体" w:cs="黑体"/>
          <w:sz w:val="30"/>
          <w:szCs w:val="30"/>
        </w:rPr>
      </w:pPr>
    </w:p>
    <w:p>
      <w:pPr>
        <w:snapToGrid w:val="0"/>
        <w:spacing w:line="600" w:lineRule="exact"/>
        <w:rPr>
          <w:rFonts w:ascii="黑体" w:hAnsi="黑体" w:eastAsia="黑体" w:cs="黑体"/>
          <w:sz w:val="30"/>
          <w:szCs w:val="30"/>
        </w:rPr>
      </w:pPr>
    </w:p>
    <w:p>
      <w:pPr>
        <w:snapToGrid w:val="0"/>
        <w:spacing w:line="600" w:lineRule="exact"/>
        <w:rPr>
          <w:rFonts w:ascii="黑体" w:hAnsi="黑体" w:eastAsia="黑体" w:cs="黑体"/>
          <w:sz w:val="30"/>
          <w:szCs w:val="30"/>
        </w:rPr>
      </w:pPr>
    </w:p>
    <w:p>
      <w:pPr>
        <w:snapToGrid w:val="0"/>
        <w:spacing w:line="600" w:lineRule="exact"/>
        <w:rPr>
          <w:rFonts w:ascii="黑体" w:hAnsi="黑体" w:eastAsia="黑体" w:cs="黑体"/>
          <w:sz w:val="30"/>
          <w:szCs w:val="30"/>
        </w:rPr>
      </w:pPr>
    </w:p>
    <w:p>
      <w:pPr>
        <w:snapToGrid w:val="0"/>
        <w:spacing w:line="600" w:lineRule="exact"/>
        <w:rPr>
          <w:rFonts w:ascii="黑体" w:hAnsi="黑体" w:eastAsia="黑体" w:cs="黑体"/>
          <w:sz w:val="30"/>
          <w:szCs w:val="30"/>
        </w:rPr>
      </w:pPr>
    </w:p>
    <w:p>
      <w:pPr>
        <w:snapToGrid w:val="0"/>
        <w:spacing w:line="600" w:lineRule="exact"/>
        <w:rPr>
          <w:rFonts w:ascii="黑体" w:hAnsi="黑体" w:eastAsia="黑体" w:cs="黑体"/>
          <w:sz w:val="30"/>
          <w:szCs w:val="30"/>
        </w:rPr>
      </w:pPr>
    </w:p>
    <w:p>
      <w:pPr>
        <w:snapToGrid w:val="0"/>
        <w:spacing w:line="600" w:lineRule="exact"/>
        <w:rPr>
          <w:rFonts w:ascii="黑体" w:hAnsi="黑体" w:eastAsia="黑体" w:cs="黑体"/>
          <w:sz w:val="30"/>
          <w:szCs w:val="30"/>
        </w:rPr>
      </w:pPr>
    </w:p>
    <w:p>
      <w:pPr>
        <w:snapToGrid w:val="0"/>
        <w:spacing w:line="600" w:lineRule="exact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</w:rPr>
        <w:t>一：</w:t>
      </w:r>
    </w:p>
    <w:p>
      <w:pPr>
        <w:snapToGrid w:val="0"/>
        <w:spacing w:line="600" w:lineRule="exact"/>
        <w:jc w:val="center"/>
        <w:rPr>
          <w:rFonts w:ascii="方正小标宋简体" w:eastAsia="方正小标宋简体" w:cs="宋体"/>
          <w:bCs/>
          <w:sz w:val="40"/>
          <w:szCs w:val="40"/>
        </w:rPr>
      </w:pPr>
      <w:r>
        <w:rPr>
          <w:rFonts w:hint="eastAsia" w:ascii="方正小标宋简体" w:eastAsia="方正小标宋简体" w:cs="宋体"/>
          <w:bCs/>
          <w:sz w:val="40"/>
          <w:szCs w:val="40"/>
        </w:rPr>
        <w:t>企业</w:t>
      </w:r>
      <w:r>
        <w:rPr>
          <w:rFonts w:ascii="方正小标宋简体" w:eastAsia="方正小标宋简体" w:cs="宋体"/>
          <w:bCs/>
          <w:sz w:val="40"/>
          <w:szCs w:val="40"/>
        </w:rPr>
        <w:t>改革与管理创新培训班</w:t>
      </w:r>
      <w:r>
        <w:rPr>
          <w:rFonts w:hint="eastAsia" w:ascii="方正小标宋简体" w:eastAsia="方正小标宋简体" w:cs="宋体"/>
          <w:bCs/>
          <w:sz w:val="40"/>
          <w:szCs w:val="40"/>
        </w:rPr>
        <w:t>（专题班）——</w:t>
      </w:r>
    </w:p>
    <w:p>
      <w:pPr>
        <w:snapToGrid w:val="0"/>
        <w:spacing w:line="600" w:lineRule="exact"/>
        <w:jc w:val="center"/>
        <w:rPr>
          <w:rFonts w:ascii="方正小标宋简体" w:eastAsia="方正小标宋简体" w:cs="宋体"/>
          <w:bCs/>
          <w:sz w:val="40"/>
          <w:szCs w:val="40"/>
        </w:rPr>
      </w:pPr>
      <w:r>
        <w:rPr>
          <w:rFonts w:hint="eastAsia" w:ascii="方正小标宋简体" w:eastAsia="方正小标宋简体" w:cs="宋体"/>
          <w:bCs/>
          <w:sz w:val="40"/>
          <w:szCs w:val="40"/>
        </w:rPr>
        <w:t>行政事业单位 国有企业</w:t>
      </w:r>
    </w:p>
    <w:p>
      <w:pPr>
        <w:snapToGrid w:val="0"/>
        <w:spacing w:line="600" w:lineRule="exact"/>
        <w:jc w:val="center"/>
        <w:rPr>
          <w:rFonts w:ascii="方正小标宋简体" w:eastAsia="方正小标宋简体" w:cs="宋体"/>
          <w:bCs/>
          <w:sz w:val="40"/>
          <w:szCs w:val="40"/>
        </w:rPr>
      </w:pPr>
      <w:r>
        <w:rPr>
          <w:rFonts w:hint="eastAsia" w:ascii="方正小标宋简体" w:eastAsia="方正小标宋简体" w:cs="宋体"/>
          <w:bCs/>
          <w:sz w:val="40"/>
          <w:szCs w:val="40"/>
        </w:rPr>
        <w:t>全面预算管理及国有资产管理能力提升研修班</w:t>
      </w:r>
    </w:p>
    <w:p>
      <w:pPr>
        <w:tabs>
          <w:tab w:val="left" w:pos="567"/>
          <w:tab w:val="left" w:pos="709"/>
        </w:tabs>
        <w:spacing w:line="440" w:lineRule="exact"/>
        <w:textAlignment w:val="baseline"/>
        <w:outlineLvl w:val="0"/>
        <w:rPr>
          <w:rFonts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一、培训内容（详见附件）</w:t>
      </w:r>
    </w:p>
    <w:p>
      <w:pPr>
        <w:pStyle w:val="13"/>
        <w:shd w:val="clear" w:color="auto" w:fill="FFFFFF"/>
        <w:spacing w:before="0" w:beforeAutospacing="0" w:after="0" w:afterAutospacing="0" w:line="460" w:lineRule="exact"/>
        <w:ind w:firstLine="560" w:firstLineChars="200"/>
        <w:textAlignment w:val="center"/>
        <w:rPr>
          <w:rFonts w:ascii="仿宋" w:hAnsi="仿宋" w:eastAsia="仿宋" w:cs="仿宋"/>
          <w:bCs/>
          <w:kern w:val="2"/>
          <w:sz w:val="28"/>
          <w:szCs w:val="28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</w:rPr>
        <w:t>（一）预算概念及《预算法》修订过程</w:t>
      </w:r>
    </w:p>
    <w:p>
      <w:pPr>
        <w:pStyle w:val="13"/>
        <w:shd w:val="clear" w:color="auto" w:fill="FFFFFF"/>
        <w:spacing w:before="0" w:beforeAutospacing="0" w:after="0" w:afterAutospacing="0" w:line="460" w:lineRule="exact"/>
        <w:ind w:firstLine="560" w:firstLineChars="200"/>
        <w:textAlignment w:val="center"/>
        <w:rPr>
          <w:rFonts w:ascii="仿宋" w:hAnsi="仿宋" w:eastAsia="仿宋" w:cs="仿宋"/>
          <w:bCs/>
          <w:kern w:val="2"/>
          <w:sz w:val="28"/>
          <w:szCs w:val="28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</w:rPr>
        <w:t>（二）《预算法实施条例》热点难点问题解读</w:t>
      </w:r>
    </w:p>
    <w:p>
      <w:pPr>
        <w:pStyle w:val="13"/>
        <w:shd w:val="clear" w:color="auto" w:fill="FFFFFF"/>
        <w:spacing w:before="0" w:beforeAutospacing="0" w:after="0" w:afterAutospacing="0" w:line="460" w:lineRule="exact"/>
        <w:ind w:firstLine="560" w:firstLineChars="200"/>
        <w:textAlignment w:val="center"/>
        <w:rPr>
          <w:rFonts w:ascii="仿宋" w:hAnsi="仿宋" w:eastAsia="仿宋" w:cs="仿宋"/>
          <w:bCs/>
          <w:kern w:val="2"/>
          <w:sz w:val="28"/>
          <w:szCs w:val="28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</w:rPr>
        <w:t>（三）《国务院关于进一步深化预算管理制度改革的意见》解读</w:t>
      </w:r>
    </w:p>
    <w:p>
      <w:pPr>
        <w:pStyle w:val="13"/>
        <w:shd w:val="clear" w:color="auto" w:fill="FFFFFF"/>
        <w:spacing w:before="0" w:beforeAutospacing="0" w:after="0" w:afterAutospacing="0" w:line="460" w:lineRule="exact"/>
        <w:ind w:firstLine="560" w:firstLineChars="200"/>
        <w:textAlignment w:val="center"/>
        <w:rPr>
          <w:rFonts w:ascii="仿宋" w:hAnsi="仿宋" w:eastAsia="仿宋" w:cs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</w:rPr>
        <w:t>（四）全面实施预算绩效管理</w:t>
      </w:r>
    </w:p>
    <w:p>
      <w:pPr>
        <w:pStyle w:val="13"/>
        <w:shd w:val="clear" w:color="auto" w:fill="FFFFFF"/>
        <w:spacing w:before="0" w:beforeAutospacing="0" w:after="0" w:afterAutospacing="0" w:line="460" w:lineRule="exact"/>
        <w:ind w:firstLine="560" w:firstLineChars="200"/>
        <w:textAlignment w:val="center"/>
        <w:rPr>
          <w:rFonts w:ascii="仿宋" w:hAnsi="仿宋" w:eastAsia="仿宋" w:cs="仿宋"/>
          <w:bCs/>
          <w:kern w:val="2"/>
          <w:sz w:val="28"/>
          <w:szCs w:val="28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</w:rPr>
        <w:t>（五）部门整体绩效的目标设置与重点评价</w:t>
      </w:r>
    </w:p>
    <w:p>
      <w:pPr>
        <w:pStyle w:val="13"/>
        <w:shd w:val="clear" w:color="auto" w:fill="FFFFFF"/>
        <w:spacing w:before="0" w:beforeAutospacing="0" w:after="0" w:afterAutospacing="0" w:line="460" w:lineRule="exact"/>
        <w:ind w:firstLine="560" w:firstLineChars="200"/>
        <w:textAlignment w:val="center"/>
        <w:rPr>
          <w:rFonts w:ascii="仿宋" w:hAnsi="仿宋" w:eastAsia="仿宋" w:cs="仿宋"/>
          <w:bCs/>
          <w:kern w:val="2"/>
          <w:sz w:val="28"/>
          <w:szCs w:val="28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</w:rPr>
        <w:t>（六）国有资本经营预算绩效评价</w:t>
      </w:r>
    </w:p>
    <w:p>
      <w:pPr>
        <w:pStyle w:val="13"/>
        <w:shd w:val="clear" w:color="auto" w:fill="FFFFFF"/>
        <w:spacing w:before="0" w:beforeAutospacing="0" w:after="0" w:afterAutospacing="0" w:line="460" w:lineRule="exact"/>
        <w:ind w:firstLine="560" w:firstLineChars="200"/>
        <w:textAlignment w:val="center"/>
        <w:rPr>
          <w:rFonts w:ascii="仿宋" w:hAnsi="仿宋" w:eastAsia="仿宋" w:cs="仿宋"/>
          <w:bCs/>
          <w:kern w:val="2"/>
          <w:sz w:val="28"/>
          <w:szCs w:val="28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</w:rPr>
        <w:t>（七）PPP项目绩效管理最新政策解读与应用实务</w:t>
      </w:r>
    </w:p>
    <w:p>
      <w:pPr>
        <w:pStyle w:val="13"/>
        <w:shd w:val="clear" w:color="auto" w:fill="FFFFFF"/>
        <w:spacing w:before="0" w:beforeAutospacing="0" w:after="0" w:afterAutospacing="0" w:line="460" w:lineRule="exact"/>
        <w:ind w:firstLine="560" w:firstLineChars="200"/>
        <w:textAlignment w:val="center"/>
        <w:rPr>
          <w:rFonts w:ascii="仿宋" w:hAnsi="仿宋" w:eastAsia="仿宋" w:cs="仿宋"/>
          <w:bCs/>
          <w:kern w:val="2"/>
          <w:sz w:val="28"/>
          <w:szCs w:val="28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</w:rPr>
        <w:t>（八）重大政策和重点项目绩效评价</w:t>
      </w:r>
    </w:p>
    <w:p>
      <w:pPr>
        <w:pStyle w:val="13"/>
        <w:shd w:val="clear" w:color="auto" w:fill="FFFFFF"/>
        <w:spacing w:before="0" w:beforeAutospacing="0" w:after="0" w:afterAutospacing="0" w:line="460" w:lineRule="exact"/>
        <w:ind w:firstLine="560" w:firstLineChars="200"/>
        <w:textAlignment w:val="center"/>
        <w:rPr>
          <w:rFonts w:ascii="仿宋" w:hAnsi="仿宋" w:eastAsia="仿宋" w:cs="仿宋"/>
          <w:bCs/>
          <w:kern w:val="2"/>
          <w:sz w:val="28"/>
          <w:szCs w:val="28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</w:rPr>
        <w:t>（九）专项债券项目绩效管理</w:t>
      </w:r>
    </w:p>
    <w:p>
      <w:pPr>
        <w:pStyle w:val="13"/>
        <w:shd w:val="clear" w:color="auto" w:fill="FFFFFF"/>
        <w:spacing w:before="0" w:beforeAutospacing="0" w:after="0" w:afterAutospacing="0" w:line="460" w:lineRule="exact"/>
        <w:ind w:firstLine="560" w:firstLineChars="200"/>
        <w:textAlignment w:val="center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（十）国有资产管理与资产处置政策解析</w:t>
      </w:r>
    </w:p>
    <w:p>
      <w:pPr>
        <w:pStyle w:val="13"/>
        <w:shd w:val="clear" w:color="auto" w:fill="FFFFFF"/>
        <w:spacing w:before="0" w:beforeAutospacing="0" w:after="0" w:afterAutospacing="0" w:line="460" w:lineRule="exact"/>
        <w:ind w:firstLine="560" w:firstLineChars="200"/>
        <w:textAlignment w:val="center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（十一）国有资产清查工作操作实务与典型案例分析</w:t>
      </w:r>
    </w:p>
    <w:p>
      <w:pPr>
        <w:pStyle w:val="13"/>
        <w:shd w:val="clear" w:color="auto" w:fill="FFFFFF"/>
        <w:spacing w:before="0" w:beforeAutospacing="0" w:after="0" w:afterAutospacing="0" w:line="460" w:lineRule="exact"/>
        <w:ind w:firstLine="560" w:firstLineChars="200"/>
        <w:textAlignment w:val="center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（十二）国有资产估值尽调与不良资产分析</w:t>
      </w:r>
    </w:p>
    <w:p>
      <w:pPr>
        <w:pStyle w:val="13"/>
        <w:shd w:val="clear" w:color="auto" w:fill="FFFFFF"/>
        <w:spacing w:before="0" w:beforeAutospacing="0" w:after="0" w:afterAutospacing="0" w:line="460" w:lineRule="exact"/>
        <w:ind w:firstLine="560" w:firstLineChars="200"/>
        <w:textAlignment w:val="center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（十三）不良资产处置技法、处置模式实务</w:t>
      </w:r>
    </w:p>
    <w:p>
      <w:pPr>
        <w:spacing w:line="460" w:lineRule="exac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三、培训对象</w:t>
      </w:r>
    </w:p>
    <w:p>
      <w:pPr>
        <w:spacing w:line="460" w:lineRule="exact"/>
        <w:ind w:firstLine="560" w:firstLineChars="200"/>
        <w:textAlignment w:val="baseline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各级财政系统领导，资产管理处（科）、预算处（科）、绩效管理处（科）、会计处（科）、经济建设处（科）、财政投资评审中心相关工作人员。</w:t>
      </w:r>
    </w:p>
    <w:p>
      <w:pPr>
        <w:spacing w:line="460" w:lineRule="exact"/>
        <w:ind w:firstLine="560" w:firstLineChars="200"/>
        <w:textAlignment w:val="baseline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各级行政事业单位、党政机关及所属单位分管财务工作的领导，计财处（科）、资产管理处（科）、预算管理处（科）、审计处（科）等科室负责人及相关人员。</w:t>
      </w:r>
    </w:p>
    <w:p>
      <w:pPr>
        <w:spacing w:line="460" w:lineRule="exact"/>
        <w:ind w:firstLine="560" w:firstLineChars="200"/>
        <w:textAlignment w:val="baseline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各级国有企业分管领导，总会计师、财务管理、会计等人员。</w:t>
      </w:r>
    </w:p>
    <w:p>
      <w:pPr>
        <w:spacing w:line="460" w:lineRule="exac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四、授课专家</w:t>
      </w:r>
    </w:p>
    <w:p>
      <w:pPr>
        <w:spacing w:line="460" w:lineRule="exact"/>
        <w:ind w:firstLine="560" w:firstLineChars="200"/>
        <w:textAlignment w:val="baseline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拟邀请财政部相关部门领导，中国财政科学研究院研究员、国家会计学院等院校教授，业内专家学者授课。</w:t>
      </w:r>
    </w:p>
    <w:p>
      <w:pPr>
        <w:spacing w:line="460" w:lineRule="exac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五、培训时间地点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2022年07月08日—07月11日  成都市（08日全天报到）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2022年07月22日—07月25日  青岛市（22日全天报到）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2022年08月12日—08月15日  贵阳市（12日全天报到）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2022年08月26日—08月29日  郑州市（26日全天报到）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2022年09月16日—09月19日  西安市（16日全天报到）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（因疫情采取线上线下同步授课，费用不变，线上学员2022年可免费参加线下公开课一次。）</w:t>
      </w:r>
    </w:p>
    <w:p>
      <w:pPr>
        <w:snapToGrid w:val="0"/>
        <w:spacing w:line="600" w:lineRule="exact"/>
        <w:ind w:firstLine="645"/>
        <w:rPr>
          <w:rFonts w:ascii="黑体" w:hAnsi="黑体" w:eastAsia="黑体" w:cs="仿宋_GB2312"/>
          <w:b/>
          <w:bCs/>
          <w:sz w:val="30"/>
          <w:szCs w:val="30"/>
        </w:rPr>
      </w:pPr>
      <w:r>
        <w:rPr>
          <w:rFonts w:hint="eastAsia" w:ascii="黑体" w:hAnsi="黑体" w:eastAsia="黑体" w:cs="仿宋_GB2312"/>
          <w:b/>
          <w:bCs/>
          <w:sz w:val="30"/>
          <w:szCs w:val="30"/>
        </w:rPr>
        <w:t>六、证书申报</w:t>
      </w:r>
    </w:p>
    <w:p>
      <w:pPr>
        <w:snapToGrid w:val="0"/>
        <w:spacing w:line="600" w:lineRule="exact"/>
        <w:ind w:firstLine="632" w:firstLineChars="200"/>
        <w:jc w:val="left"/>
        <w:rPr>
          <w:rFonts w:eastAsia="仿宋_GB2312"/>
          <w:spacing w:val="8"/>
          <w:sz w:val="30"/>
          <w:szCs w:val="30"/>
        </w:rPr>
      </w:pPr>
      <w:r>
        <w:rPr>
          <w:rFonts w:hint="eastAsia" w:eastAsia="仿宋_GB2312"/>
          <w:spacing w:val="8"/>
          <w:sz w:val="30"/>
          <w:szCs w:val="30"/>
        </w:rPr>
        <w:t>学员参加全部课程，经学习考试合格，由职业经理研究中心颁发的《企业</w:t>
      </w:r>
      <w:r>
        <w:rPr>
          <w:rFonts w:eastAsia="仿宋_GB2312"/>
          <w:spacing w:val="8"/>
          <w:sz w:val="30"/>
          <w:szCs w:val="30"/>
        </w:rPr>
        <w:t>改革与管理创新培训班</w:t>
      </w:r>
      <w:r>
        <w:rPr>
          <w:rFonts w:hint="eastAsia" w:eastAsia="仿宋_GB2312"/>
          <w:spacing w:val="8"/>
          <w:sz w:val="30"/>
          <w:szCs w:val="30"/>
        </w:rPr>
        <w:t>（专题班）——行政事业单位 国有企业全面预算管理及国有资产管理能力提升研修班结业证书》。</w:t>
      </w:r>
    </w:p>
    <w:p>
      <w:pPr>
        <w:spacing w:line="460" w:lineRule="exac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七、培训费用</w:t>
      </w:r>
    </w:p>
    <w:p>
      <w:pPr>
        <w:spacing w:line="440" w:lineRule="exact"/>
        <w:ind w:firstLine="600" w:firstLineChars="200"/>
        <w:rPr>
          <w:rFonts w:ascii="仿宋" w:hAnsi="仿宋" w:eastAsia="仿宋" w:cs="仿宋"/>
          <w:color w:val="000000" w:themeColor="text1"/>
          <w:spacing w:val="1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10"/>
          <w:sz w:val="28"/>
          <w:szCs w:val="28"/>
          <w14:textFill>
            <w14:solidFill>
              <w14:schemeClr w14:val="tx1"/>
            </w14:solidFill>
          </w14:textFill>
        </w:rPr>
        <w:t>A.3600元/人（含培训、资料、电子课件、场地及培训期间午餐），住宿统一安排，费用自理。</w:t>
      </w:r>
    </w:p>
    <w:p>
      <w:pPr>
        <w:spacing w:line="440" w:lineRule="exact"/>
        <w:ind w:firstLine="600" w:firstLineChars="200"/>
        <w:rPr>
          <w:rFonts w:ascii="仿宋" w:hAnsi="仿宋" w:eastAsia="仿宋" w:cs="仿宋"/>
          <w:color w:val="000000" w:themeColor="text1"/>
          <w:spacing w:val="1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10"/>
          <w:sz w:val="28"/>
          <w:szCs w:val="28"/>
          <w14:textFill>
            <w14:solidFill>
              <w14:schemeClr w14:val="tx1"/>
            </w14:solidFill>
          </w14:textFill>
        </w:rPr>
        <w:t>B.5600元/人（含培训、资料、电子课件、场地、证书及培训期间午餐），住宿统一安排，费用自理。证书申报需提供报名回执表、二寸蓝底免冠彩色照片（电子版）、身份证复印件、学历证书复印件各一份。</w:t>
      </w:r>
    </w:p>
    <w:p>
      <w:pPr>
        <w:spacing w:line="460" w:lineRule="exac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八、课程权益</w:t>
      </w:r>
    </w:p>
    <w:p>
      <w:pPr>
        <w:spacing w:line="440" w:lineRule="exact"/>
        <w:ind w:firstLine="600" w:firstLineChars="200"/>
        <w:textAlignment w:val="baseline"/>
        <w:rPr>
          <w:rFonts w:ascii="仿宋" w:hAnsi="仿宋" w:eastAsia="仿宋" w:cs="仿宋"/>
          <w:color w:val="000000"/>
          <w:spacing w:val="1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1.本培训班常年举办，本人全年免费复训一次，只交资料费300元即可，赠送同主题一次网络课程；</w:t>
      </w:r>
    </w:p>
    <w:p>
      <w:pPr>
        <w:spacing w:line="440" w:lineRule="exact"/>
        <w:ind w:firstLine="600" w:firstLineChars="200"/>
        <w:textAlignment w:val="baseline"/>
        <w:rPr>
          <w:rFonts w:ascii="仿宋" w:hAnsi="仿宋" w:eastAsia="仿宋" w:cs="仿宋"/>
          <w:color w:val="000000"/>
          <w:spacing w:val="1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 xml:space="preserve">2.推送各类行业政策新闻及专家解读相关资讯信息； </w:t>
      </w:r>
    </w:p>
    <w:p>
      <w:pPr>
        <w:spacing w:line="440" w:lineRule="exact"/>
        <w:ind w:firstLine="600" w:firstLineChars="200"/>
        <w:textAlignment w:val="baseline"/>
        <w:rPr>
          <w:rFonts w:ascii="仿宋" w:hAnsi="仿宋" w:eastAsia="仿宋" w:cs="仿宋"/>
          <w:color w:val="000000"/>
          <w:spacing w:val="1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 xml:space="preserve">3.享有最新优质项目推送权益。 </w:t>
      </w:r>
    </w:p>
    <w:p>
      <w:pPr>
        <w:spacing w:line="460" w:lineRule="exac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九、联系方式</w:t>
      </w:r>
    </w:p>
    <w:p>
      <w:pPr>
        <w:pStyle w:val="2"/>
        <w:ind w:firstLine="480"/>
        <w:rPr>
          <w:rFonts w:hint="eastAsia" w:ascii="仿宋" w:hAnsi="仿宋" w:eastAsia="仿宋" w:cs="仿宋"/>
          <w:spacing w:val="10"/>
          <w:sz w:val="28"/>
          <w:szCs w:val="28"/>
        </w:rPr>
      </w:pPr>
      <w:r>
        <w:rPr>
          <w:rFonts w:hint="eastAsia" w:ascii="仿宋" w:hAnsi="仿宋" w:eastAsia="仿宋" w:cs="仿宋"/>
          <w:spacing w:val="10"/>
          <w:sz w:val="28"/>
          <w:szCs w:val="28"/>
        </w:rPr>
        <w:t xml:space="preserve">报名负责人：聂红军 主任18211071700（微信）   </w:t>
      </w:r>
    </w:p>
    <w:p>
      <w:pPr>
        <w:pStyle w:val="2"/>
        <w:ind w:firstLine="480"/>
        <w:rPr>
          <w:rFonts w:hint="eastAsia" w:ascii="仿宋" w:hAnsi="仿宋" w:eastAsia="仿宋" w:cs="仿宋"/>
          <w:spacing w:val="10"/>
          <w:sz w:val="28"/>
          <w:szCs w:val="28"/>
        </w:rPr>
      </w:pPr>
      <w:r>
        <w:rPr>
          <w:rFonts w:hint="eastAsia" w:ascii="仿宋" w:hAnsi="仿宋" w:eastAsia="仿宋" w:cs="仿宋"/>
          <w:spacing w:val="10"/>
          <w:sz w:val="28"/>
          <w:szCs w:val="28"/>
        </w:rPr>
        <w:t xml:space="preserve">电  话：010-87697580      邮    箱：zqgphwz@126.com  </w:t>
      </w:r>
    </w:p>
    <w:p>
      <w:pPr>
        <w:pStyle w:val="2"/>
        <w:ind w:firstLine="480"/>
      </w:pPr>
      <w:r>
        <w:rPr>
          <w:rFonts w:hint="eastAsia" w:ascii="仿宋" w:hAnsi="仿宋" w:eastAsia="仿宋" w:cs="仿宋"/>
          <w:spacing w:val="10"/>
          <w:sz w:val="28"/>
          <w:szCs w:val="28"/>
        </w:rPr>
        <w:t>qq咨询：3177524020    网址查询：http://www.zqgpchina.cn/</w:t>
      </w:r>
    </w:p>
    <w:p>
      <w:pPr>
        <w:pStyle w:val="8"/>
        <w:spacing w:line="460" w:lineRule="exact"/>
        <w:ind w:left="0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pStyle w:val="8"/>
        <w:spacing w:line="460" w:lineRule="exact"/>
        <w:ind w:left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 二、培训内容</w:t>
      </w:r>
    </w:p>
    <w:p>
      <w:pPr>
        <w:pStyle w:val="13"/>
        <w:shd w:val="clear" w:color="auto" w:fill="FFFFFF"/>
        <w:spacing w:before="0" w:beforeAutospacing="0" w:after="0" w:afterAutospacing="0" w:line="460" w:lineRule="exact"/>
        <w:textAlignment w:val="center"/>
        <w:rPr>
          <w:rFonts w:ascii="仿宋" w:hAnsi="仿宋" w:eastAsia="仿宋" w:cs="仿宋"/>
          <w:bCs/>
          <w:kern w:val="2"/>
          <w:sz w:val="28"/>
          <w:szCs w:val="28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</w:rPr>
        <w:t>（一）预算概念及《预算法》修订过程</w:t>
      </w:r>
    </w:p>
    <w:p>
      <w:pPr>
        <w:pStyle w:val="13"/>
        <w:shd w:val="clear" w:color="auto" w:fill="FFFFFF"/>
        <w:spacing w:before="0" w:beforeAutospacing="0" w:after="0" w:afterAutospacing="0" w:line="460" w:lineRule="exact"/>
        <w:ind w:firstLine="560" w:firstLineChars="200"/>
        <w:textAlignment w:val="center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1.预算及《预算法》</w:t>
      </w:r>
    </w:p>
    <w:p>
      <w:pPr>
        <w:pStyle w:val="13"/>
        <w:shd w:val="clear" w:color="auto" w:fill="FFFFFF"/>
        <w:spacing w:before="0" w:beforeAutospacing="0" w:after="0" w:afterAutospacing="0" w:line="460" w:lineRule="exact"/>
        <w:ind w:firstLine="560" w:firstLineChars="200"/>
        <w:textAlignment w:val="center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2.违反《预算法》典型案例</w:t>
      </w:r>
    </w:p>
    <w:p>
      <w:pPr>
        <w:pStyle w:val="13"/>
        <w:shd w:val="clear" w:color="auto" w:fill="FFFFFF"/>
        <w:spacing w:before="0" w:beforeAutospacing="0" w:after="0" w:afterAutospacing="0" w:line="460" w:lineRule="exact"/>
        <w:ind w:firstLine="560" w:firstLineChars="200"/>
        <w:textAlignment w:val="center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3.预算的法律效力和责任追究</w:t>
      </w:r>
    </w:p>
    <w:p>
      <w:pPr>
        <w:pStyle w:val="13"/>
        <w:shd w:val="clear" w:color="auto" w:fill="FFFFFF"/>
        <w:spacing w:before="0" w:beforeAutospacing="0" w:after="0" w:afterAutospacing="0" w:line="460" w:lineRule="exact"/>
        <w:ind w:firstLine="560" w:firstLineChars="200"/>
        <w:textAlignment w:val="center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4.《预算法》与行政事业单位财务管理实务</w:t>
      </w:r>
    </w:p>
    <w:p>
      <w:pPr>
        <w:pStyle w:val="13"/>
        <w:shd w:val="clear" w:color="auto" w:fill="FFFFFF"/>
        <w:spacing w:before="0" w:beforeAutospacing="0" w:after="0" w:afterAutospacing="0" w:line="460" w:lineRule="exact"/>
        <w:textAlignment w:val="center"/>
        <w:rPr>
          <w:rFonts w:ascii="仿宋" w:hAnsi="仿宋" w:eastAsia="仿宋" w:cs="仿宋"/>
          <w:bCs/>
          <w:kern w:val="2"/>
          <w:sz w:val="28"/>
          <w:szCs w:val="28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</w:rPr>
        <w:t>（二）《预算法实施条例》热点难点问题解读</w:t>
      </w:r>
    </w:p>
    <w:p>
      <w:pPr>
        <w:pStyle w:val="13"/>
        <w:shd w:val="clear" w:color="auto" w:fill="FFFFFF"/>
        <w:spacing w:before="0" w:beforeAutospacing="0" w:after="0" w:afterAutospacing="0" w:line="460" w:lineRule="exact"/>
        <w:ind w:firstLine="560" w:firstLineChars="200"/>
        <w:textAlignment w:val="center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1.《条例》修订的背景及原则</w:t>
      </w:r>
    </w:p>
    <w:p>
      <w:pPr>
        <w:pStyle w:val="13"/>
        <w:shd w:val="clear" w:color="auto" w:fill="FFFFFF"/>
        <w:spacing w:before="0" w:beforeAutospacing="0" w:after="0" w:afterAutospacing="0" w:line="460" w:lineRule="exact"/>
        <w:ind w:firstLine="560" w:firstLineChars="200"/>
        <w:textAlignment w:val="center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2.《条例》在预算编制方面的规定</w:t>
      </w:r>
    </w:p>
    <w:p>
      <w:pPr>
        <w:pStyle w:val="13"/>
        <w:shd w:val="clear" w:color="auto" w:fill="FFFFFF"/>
        <w:spacing w:before="0" w:beforeAutospacing="0" w:after="0" w:afterAutospacing="0" w:line="460" w:lineRule="exact"/>
        <w:ind w:firstLine="560" w:firstLineChars="200"/>
        <w:textAlignment w:val="center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3.《条例》在规范转移支付管理方面</w:t>
      </w:r>
    </w:p>
    <w:p>
      <w:pPr>
        <w:pStyle w:val="13"/>
        <w:shd w:val="clear" w:color="auto" w:fill="FFFFFF"/>
        <w:spacing w:before="0" w:beforeAutospacing="0" w:after="0" w:afterAutospacing="0" w:line="460" w:lineRule="exact"/>
        <w:ind w:firstLine="560" w:firstLineChars="200"/>
        <w:textAlignment w:val="center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4.《条例》促进全面实施预算绩效管理</w:t>
      </w:r>
    </w:p>
    <w:p>
      <w:pPr>
        <w:pStyle w:val="13"/>
        <w:shd w:val="clear" w:color="auto" w:fill="FFFFFF"/>
        <w:spacing w:before="0" w:beforeAutospacing="0" w:after="0" w:afterAutospacing="0" w:line="460" w:lineRule="exact"/>
        <w:ind w:firstLine="560" w:firstLineChars="200"/>
        <w:textAlignment w:val="center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5.《条例》规范了政府债务管理</w:t>
      </w:r>
    </w:p>
    <w:p>
      <w:pPr>
        <w:pStyle w:val="13"/>
        <w:shd w:val="clear" w:color="auto" w:fill="FFFFFF"/>
        <w:spacing w:before="0" w:beforeAutospacing="0" w:after="0" w:afterAutospacing="0" w:line="460" w:lineRule="exact"/>
        <w:textAlignment w:val="center"/>
        <w:rPr>
          <w:rFonts w:ascii="仿宋" w:hAnsi="仿宋" w:eastAsia="仿宋" w:cs="仿宋"/>
          <w:bCs/>
          <w:kern w:val="2"/>
          <w:sz w:val="28"/>
          <w:szCs w:val="28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</w:rPr>
        <w:t>（三）《国务院关于进一步深化预算管理制度改革的意见》解读</w:t>
      </w:r>
    </w:p>
    <w:p>
      <w:pPr>
        <w:pStyle w:val="13"/>
        <w:shd w:val="clear" w:color="auto" w:fill="FFFFFF"/>
        <w:spacing w:before="0" w:beforeAutospacing="0" w:after="0" w:afterAutospacing="0" w:line="460" w:lineRule="exact"/>
        <w:ind w:firstLine="560" w:firstLineChars="200"/>
        <w:textAlignment w:val="center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1.加大预算收入统筹力度，增强财政保障能力</w:t>
      </w:r>
    </w:p>
    <w:p>
      <w:pPr>
        <w:pStyle w:val="13"/>
        <w:shd w:val="clear" w:color="auto" w:fill="FFFFFF"/>
        <w:spacing w:before="0" w:beforeAutospacing="0" w:after="0" w:afterAutospacing="0" w:line="460" w:lineRule="exact"/>
        <w:ind w:firstLine="560" w:firstLineChars="200"/>
        <w:textAlignment w:val="center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2.规范预算支出管理，推进财政支出标准化</w:t>
      </w:r>
    </w:p>
    <w:p>
      <w:pPr>
        <w:pStyle w:val="13"/>
        <w:shd w:val="clear" w:color="auto" w:fill="FFFFFF"/>
        <w:spacing w:before="0" w:beforeAutospacing="0" w:after="0" w:afterAutospacing="0" w:line="460" w:lineRule="exact"/>
        <w:ind w:firstLine="560" w:firstLineChars="200"/>
        <w:textAlignment w:val="center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3.严格预算编制管理，增强财政预算完整性</w:t>
      </w:r>
    </w:p>
    <w:p>
      <w:pPr>
        <w:pStyle w:val="13"/>
        <w:shd w:val="clear" w:color="auto" w:fill="FFFFFF"/>
        <w:spacing w:before="0" w:beforeAutospacing="0" w:after="0" w:afterAutospacing="0" w:line="460" w:lineRule="exact"/>
        <w:ind w:firstLine="560" w:firstLineChars="200"/>
        <w:textAlignment w:val="center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4.强化预算执行和绩效管理，增强预算约束力</w:t>
      </w:r>
    </w:p>
    <w:p>
      <w:pPr>
        <w:pStyle w:val="13"/>
        <w:shd w:val="clear" w:color="auto" w:fill="FFFFFF"/>
        <w:spacing w:before="0" w:beforeAutospacing="0" w:after="0" w:afterAutospacing="0" w:line="460" w:lineRule="exact"/>
        <w:ind w:firstLine="560" w:firstLineChars="200"/>
        <w:textAlignment w:val="center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5.加强风险防控，增强财政可持续性</w:t>
      </w:r>
    </w:p>
    <w:p>
      <w:pPr>
        <w:pStyle w:val="13"/>
        <w:shd w:val="clear" w:color="auto" w:fill="FFFFFF"/>
        <w:spacing w:before="0" w:beforeAutospacing="0" w:after="0" w:afterAutospacing="0" w:line="460" w:lineRule="exact"/>
        <w:ind w:firstLine="560" w:firstLineChars="200"/>
        <w:textAlignment w:val="center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6.增强财政透明度，提高预算管理信息化水平</w:t>
      </w:r>
    </w:p>
    <w:p>
      <w:pPr>
        <w:pStyle w:val="13"/>
        <w:shd w:val="clear" w:color="auto" w:fill="FFFFFF"/>
        <w:spacing w:before="0" w:beforeAutospacing="0" w:after="0" w:afterAutospacing="0" w:line="460" w:lineRule="exact"/>
        <w:textAlignment w:val="center"/>
        <w:rPr>
          <w:rFonts w:ascii="仿宋" w:hAnsi="仿宋" w:eastAsia="仿宋" w:cs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</w:rPr>
        <w:t>（四）全面实施预算绩效管理</w:t>
      </w:r>
    </w:p>
    <w:p>
      <w:pPr>
        <w:pStyle w:val="13"/>
        <w:shd w:val="clear" w:color="auto" w:fill="FFFFFF"/>
        <w:spacing w:before="0" w:beforeAutospacing="0" w:after="0" w:afterAutospacing="0" w:line="460" w:lineRule="exact"/>
        <w:ind w:firstLine="560" w:firstLineChars="200"/>
        <w:textAlignment w:val="center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 xml:space="preserve">1.全面实施预算绩效管理的重大意义 </w:t>
      </w:r>
    </w:p>
    <w:p>
      <w:pPr>
        <w:pStyle w:val="13"/>
        <w:shd w:val="clear" w:color="auto" w:fill="FFFFFF"/>
        <w:spacing w:before="0" w:beforeAutospacing="0" w:after="0" w:afterAutospacing="0" w:line="460" w:lineRule="exact"/>
        <w:ind w:firstLine="560" w:firstLineChars="200"/>
        <w:textAlignment w:val="center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2.预算绩效目标的设立原则</w:t>
      </w:r>
    </w:p>
    <w:p>
      <w:pPr>
        <w:pStyle w:val="13"/>
        <w:shd w:val="clear" w:color="auto" w:fill="FFFFFF"/>
        <w:spacing w:before="0" w:beforeAutospacing="0" w:after="0" w:afterAutospacing="0" w:line="460" w:lineRule="exact"/>
        <w:ind w:firstLine="560" w:firstLineChars="200"/>
        <w:textAlignment w:val="center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3.预算绩效自评和第三方评价</w:t>
      </w:r>
    </w:p>
    <w:p>
      <w:pPr>
        <w:pStyle w:val="13"/>
        <w:shd w:val="clear" w:color="auto" w:fill="FFFFFF"/>
        <w:spacing w:before="0" w:beforeAutospacing="0" w:after="0" w:afterAutospacing="0" w:line="460" w:lineRule="exact"/>
        <w:ind w:firstLine="560" w:firstLineChars="200"/>
        <w:textAlignment w:val="center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4.预算绩效管理指标提升和结果应用</w:t>
      </w:r>
    </w:p>
    <w:p>
      <w:pPr>
        <w:pStyle w:val="13"/>
        <w:shd w:val="clear" w:color="auto" w:fill="FFFFFF"/>
        <w:spacing w:before="0" w:beforeAutospacing="0" w:after="0" w:afterAutospacing="0" w:line="460" w:lineRule="exact"/>
        <w:textAlignment w:val="center"/>
        <w:rPr>
          <w:rFonts w:ascii="仿宋" w:hAnsi="仿宋" w:eastAsia="仿宋" w:cs="仿宋"/>
          <w:bCs/>
          <w:kern w:val="2"/>
          <w:sz w:val="28"/>
          <w:szCs w:val="28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</w:rPr>
        <w:t>（五）部门整体绩效的目标设置与重点评价</w:t>
      </w:r>
    </w:p>
    <w:p>
      <w:pPr>
        <w:pStyle w:val="13"/>
        <w:shd w:val="clear" w:color="auto" w:fill="FFFFFF"/>
        <w:spacing w:before="0" w:beforeAutospacing="0" w:after="0" w:afterAutospacing="0" w:line="460" w:lineRule="exact"/>
        <w:ind w:firstLine="560" w:firstLineChars="200"/>
        <w:textAlignment w:val="center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1.部门整体绩效目标的设定</w:t>
      </w:r>
    </w:p>
    <w:p>
      <w:pPr>
        <w:pStyle w:val="13"/>
        <w:shd w:val="clear" w:color="auto" w:fill="FFFFFF"/>
        <w:spacing w:before="0" w:beforeAutospacing="0" w:after="0" w:afterAutospacing="0" w:line="460" w:lineRule="exact"/>
        <w:ind w:firstLine="560" w:firstLineChars="200"/>
        <w:textAlignment w:val="center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2.部门整体绩效评价的核心要素</w:t>
      </w:r>
    </w:p>
    <w:p>
      <w:pPr>
        <w:pStyle w:val="13"/>
        <w:shd w:val="clear" w:color="auto" w:fill="FFFFFF"/>
        <w:spacing w:before="0" w:beforeAutospacing="0" w:after="0" w:afterAutospacing="0" w:line="460" w:lineRule="exact"/>
        <w:ind w:firstLine="560" w:firstLineChars="200"/>
        <w:textAlignment w:val="center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3.部门整体绩效评价的侧重点</w:t>
      </w:r>
    </w:p>
    <w:p>
      <w:pPr>
        <w:pStyle w:val="13"/>
        <w:shd w:val="clear" w:color="auto" w:fill="FFFFFF"/>
        <w:spacing w:before="0" w:beforeAutospacing="0" w:after="0" w:afterAutospacing="0" w:line="460" w:lineRule="exact"/>
        <w:ind w:firstLine="560" w:firstLineChars="200"/>
        <w:textAlignment w:val="center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4.部门整体绩效评价的难点</w:t>
      </w:r>
    </w:p>
    <w:p>
      <w:pPr>
        <w:pStyle w:val="13"/>
        <w:shd w:val="clear" w:color="auto" w:fill="FFFFFF"/>
        <w:spacing w:before="0" w:beforeAutospacing="0" w:after="0" w:afterAutospacing="0" w:line="460" w:lineRule="exact"/>
        <w:ind w:firstLine="560" w:firstLineChars="200"/>
        <w:textAlignment w:val="center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5.部门整体绩效评价体系的案例分析</w:t>
      </w:r>
    </w:p>
    <w:p>
      <w:pPr>
        <w:pStyle w:val="13"/>
        <w:shd w:val="clear" w:color="auto" w:fill="FFFFFF"/>
        <w:spacing w:before="0" w:beforeAutospacing="0" w:after="0" w:afterAutospacing="0" w:line="460" w:lineRule="exact"/>
        <w:textAlignment w:val="center"/>
        <w:rPr>
          <w:rFonts w:ascii="仿宋" w:hAnsi="仿宋" w:eastAsia="仿宋" w:cs="仿宋"/>
          <w:bCs/>
          <w:kern w:val="2"/>
          <w:sz w:val="28"/>
          <w:szCs w:val="28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</w:rPr>
        <w:t>（六）国有资本经营预算绩效评价</w:t>
      </w:r>
    </w:p>
    <w:p>
      <w:pPr>
        <w:pStyle w:val="13"/>
        <w:shd w:val="clear" w:color="auto" w:fill="FFFFFF"/>
        <w:spacing w:before="0" w:beforeAutospacing="0" w:after="0" w:afterAutospacing="0" w:line="460" w:lineRule="exact"/>
        <w:ind w:firstLine="560" w:firstLineChars="200"/>
        <w:textAlignment w:val="center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1.国有资本经营支出绩效目标编制</w:t>
      </w:r>
    </w:p>
    <w:p>
      <w:pPr>
        <w:pStyle w:val="13"/>
        <w:shd w:val="clear" w:color="auto" w:fill="FFFFFF"/>
        <w:spacing w:before="0" w:beforeAutospacing="0" w:after="0" w:afterAutospacing="0" w:line="460" w:lineRule="exact"/>
        <w:ind w:firstLine="560" w:firstLineChars="200"/>
        <w:textAlignment w:val="center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2.国有资本经营支出绩效评价指标体系构建</w:t>
      </w:r>
    </w:p>
    <w:p>
      <w:pPr>
        <w:pStyle w:val="13"/>
        <w:shd w:val="clear" w:color="auto" w:fill="FFFFFF"/>
        <w:spacing w:before="0" w:beforeAutospacing="0" w:after="0" w:afterAutospacing="0" w:line="460" w:lineRule="exact"/>
        <w:ind w:firstLine="560" w:firstLineChars="200"/>
        <w:textAlignment w:val="center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3.国有资本经营支出绩效评价数据来源及标准</w:t>
      </w:r>
    </w:p>
    <w:p>
      <w:pPr>
        <w:pStyle w:val="13"/>
        <w:shd w:val="clear" w:color="auto" w:fill="FFFFFF"/>
        <w:spacing w:before="0" w:beforeAutospacing="0" w:after="0" w:afterAutospacing="0" w:line="460" w:lineRule="exact"/>
        <w:ind w:firstLine="560" w:firstLineChars="200"/>
        <w:textAlignment w:val="center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4.国有资本经营支出绩效评价工作流程</w:t>
      </w:r>
    </w:p>
    <w:p>
      <w:pPr>
        <w:pStyle w:val="13"/>
        <w:shd w:val="clear" w:color="auto" w:fill="FFFFFF"/>
        <w:spacing w:before="0" w:beforeAutospacing="0" w:after="0" w:afterAutospacing="0" w:line="460" w:lineRule="exact"/>
        <w:textAlignment w:val="center"/>
        <w:rPr>
          <w:rFonts w:ascii="仿宋" w:hAnsi="仿宋" w:eastAsia="仿宋" w:cs="仿宋"/>
          <w:bCs/>
          <w:kern w:val="2"/>
          <w:sz w:val="28"/>
          <w:szCs w:val="28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</w:rPr>
        <w:t>（七）PPP项目绩效管理最新政策解读与应用实务</w:t>
      </w:r>
    </w:p>
    <w:p>
      <w:pPr>
        <w:pStyle w:val="13"/>
        <w:shd w:val="clear" w:color="auto" w:fill="FFFFFF"/>
        <w:spacing w:before="0" w:beforeAutospacing="0" w:after="0" w:afterAutospacing="0" w:line="460" w:lineRule="exact"/>
        <w:ind w:firstLine="560" w:firstLineChars="200"/>
        <w:textAlignment w:val="center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1.《政府和社会资本合作（PPP）项目绩效管理操作指引》解读</w:t>
      </w:r>
    </w:p>
    <w:p>
      <w:pPr>
        <w:pStyle w:val="13"/>
        <w:shd w:val="clear" w:color="auto" w:fill="FFFFFF"/>
        <w:spacing w:before="0" w:beforeAutospacing="0" w:after="0" w:afterAutospacing="0" w:line="460" w:lineRule="exact"/>
        <w:ind w:firstLine="560" w:firstLineChars="200"/>
        <w:textAlignment w:val="center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2.PPP项目绩效目标管理要求</w:t>
      </w:r>
    </w:p>
    <w:p>
      <w:pPr>
        <w:pStyle w:val="13"/>
        <w:shd w:val="clear" w:color="auto" w:fill="FFFFFF"/>
        <w:spacing w:before="0" w:beforeAutospacing="0" w:after="0" w:afterAutospacing="0" w:line="460" w:lineRule="exact"/>
        <w:ind w:firstLine="560" w:firstLineChars="200"/>
        <w:textAlignment w:val="center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3.PPP项目绩效监控操作要求</w:t>
      </w:r>
    </w:p>
    <w:p>
      <w:pPr>
        <w:pStyle w:val="13"/>
        <w:shd w:val="clear" w:color="auto" w:fill="FFFFFF"/>
        <w:spacing w:before="0" w:beforeAutospacing="0" w:after="0" w:afterAutospacing="0" w:line="460" w:lineRule="exact"/>
        <w:ind w:firstLine="560" w:firstLineChars="200"/>
        <w:textAlignment w:val="center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4.PPP项目绩效评价思路及要求</w:t>
      </w:r>
    </w:p>
    <w:p>
      <w:pPr>
        <w:pStyle w:val="13"/>
        <w:shd w:val="clear" w:color="auto" w:fill="FFFFFF"/>
        <w:spacing w:before="0" w:beforeAutospacing="0" w:after="0" w:afterAutospacing="0" w:line="460" w:lineRule="exact"/>
        <w:ind w:firstLine="560" w:firstLineChars="200"/>
        <w:textAlignment w:val="center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5.PPP项目绩效评价案例分析</w:t>
      </w:r>
    </w:p>
    <w:p>
      <w:pPr>
        <w:pStyle w:val="13"/>
        <w:shd w:val="clear" w:color="auto" w:fill="FFFFFF"/>
        <w:spacing w:before="0" w:beforeAutospacing="0" w:after="0" w:afterAutospacing="0" w:line="460" w:lineRule="exact"/>
        <w:textAlignment w:val="center"/>
        <w:rPr>
          <w:rFonts w:ascii="仿宋" w:hAnsi="仿宋" w:eastAsia="仿宋" w:cs="仿宋"/>
          <w:bCs/>
          <w:kern w:val="2"/>
          <w:sz w:val="28"/>
          <w:szCs w:val="28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</w:rPr>
        <w:t>（八）重大政策和重点项目绩效评价</w:t>
      </w:r>
    </w:p>
    <w:p>
      <w:pPr>
        <w:pStyle w:val="13"/>
        <w:shd w:val="clear" w:color="auto" w:fill="FFFFFF"/>
        <w:spacing w:before="0" w:beforeAutospacing="0" w:after="0" w:afterAutospacing="0" w:line="460" w:lineRule="exact"/>
        <w:ind w:firstLine="560" w:firstLineChars="200"/>
        <w:textAlignment w:val="center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1.政策评价核心要素分析</w:t>
      </w:r>
    </w:p>
    <w:p>
      <w:pPr>
        <w:pStyle w:val="13"/>
        <w:shd w:val="clear" w:color="auto" w:fill="FFFFFF"/>
        <w:spacing w:before="0" w:beforeAutospacing="0" w:after="0" w:afterAutospacing="0" w:line="460" w:lineRule="exact"/>
        <w:ind w:firstLine="560" w:firstLineChars="200"/>
        <w:textAlignment w:val="center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2.政策评价指标体系设计及案例分析</w:t>
      </w:r>
    </w:p>
    <w:p>
      <w:pPr>
        <w:pStyle w:val="13"/>
        <w:shd w:val="clear" w:color="auto" w:fill="FFFFFF"/>
        <w:spacing w:before="0" w:beforeAutospacing="0" w:after="0" w:afterAutospacing="0" w:line="460" w:lineRule="exact"/>
        <w:ind w:firstLine="560" w:firstLineChars="200"/>
        <w:textAlignment w:val="center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3.10号文要求下的项目评价要点分析及案例</w:t>
      </w:r>
    </w:p>
    <w:p>
      <w:pPr>
        <w:pStyle w:val="13"/>
        <w:shd w:val="clear" w:color="auto" w:fill="FFFFFF"/>
        <w:spacing w:before="0" w:beforeAutospacing="0" w:after="0" w:afterAutospacing="0" w:line="460" w:lineRule="exact"/>
        <w:textAlignment w:val="center"/>
        <w:rPr>
          <w:rFonts w:ascii="仿宋" w:hAnsi="仿宋" w:eastAsia="仿宋" w:cs="仿宋"/>
          <w:bCs/>
          <w:kern w:val="2"/>
          <w:sz w:val="28"/>
          <w:szCs w:val="28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</w:rPr>
        <w:t>（九）专项债券项目绩效管理</w:t>
      </w:r>
    </w:p>
    <w:p>
      <w:pPr>
        <w:pStyle w:val="13"/>
        <w:shd w:val="clear" w:color="auto" w:fill="FFFFFF"/>
        <w:spacing w:before="0" w:beforeAutospacing="0" w:after="0" w:afterAutospacing="0" w:line="460" w:lineRule="exact"/>
        <w:ind w:firstLine="560" w:firstLineChars="200"/>
        <w:textAlignment w:val="center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1.地方政府债券管理基本要求</w:t>
      </w:r>
    </w:p>
    <w:p>
      <w:pPr>
        <w:pStyle w:val="13"/>
        <w:shd w:val="clear" w:color="auto" w:fill="FFFFFF"/>
        <w:spacing w:before="0" w:beforeAutospacing="0" w:after="0" w:afterAutospacing="0" w:line="460" w:lineRule="exact"/>
        <w:ind w:firstLine="560" w:firstLineChars="200"/>
        <w:textAlignment w:val="center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2.隐性债务识别及防范</w:t>
      </w:r>
    </w:p>
    <w:p>
      <w:pPr>
        <w:pStyle w:val="13"/>
        <w:shd w:val="clear" w:color="auto" w:fill="FFFFFF"/>
        <w:spacing w:before="0" w:beforeAutospacing="0" w:after="0" w:afterAutospacing="0" w:line="460" w:lineRule="exact"/>
        <w:ind w:firstLine="560" w:firstLineChars="200"/>
        <w:textAlignment w:val="center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3.专项债券项目绩效评价要点分析</w:t>
      </w:r>
    </w:p>
    <w:p>
      <w:pPr>
        <w:pStyle w:val="13"/>
        <w:shd w:val="clear" w:color="auto" w:fill="FFFFFF"/>
        <w:spacing w:before="0" w:beforeAutospacing="0" w:after="0" w:afterAutospacing="0" w:line="460" w:lineRule="exact"/>
        <w:textAlignment w:val="center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（十）国有资产管理与资产处置政策解析</w:t>
      </w:r>
    </w:p>
    <w:p>
      <w:pPr>
        <w:pStyle w:val="13"/>
        <w:shd w:val="clear" w:color="auto" w:fill="FFFFFF"/>
        <w:spacing w:before="0" w:beforeAutospacing="0" w:after="0" w:afterAutospacing="0" w:line="460" w:lineRule="exact"/>
        <w:ind w:firstLine="560" w:firstLineChars="200"/>
        <w:textAlignment w:val="center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1.《行政事业性国有资产管理条例》与应用实务；</w:t>
      </w:r>
    </w:p>
    <w:p>
      <w:pPr>
        <w:pStyle w:val="13"/>
        <w:shd w:val="clear" w:color="auto" w:fill="FFFFFF"/>
        <w:spacing w:before="0" w:beforeAutospacing="0" w:after="0" w:afterAutospacing="0" w:line="460" w:lineRule="exact"/>
        <w:ind w:firstLine="560" w:firstLineChars="200"/>
        <w:textAlignment w:val="center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2.《中央行政事业单位国有资产处置管理办法》与应用实务；</w:t>
      </w:r>
    </w:p>
    <w:p>
      <w:pPr>
        <w:pStyle w:val="13"/>
        <w:shd w:val="clear" w:color="auto" w:fill="FFFFFF"/>
        <w:spacing w:before="0" w:beforeAutospacing="0" w:after="0" w:afterAutospacing="0" w:line="460" w:lineRule="exact"/>
        <w:ind w:firstLine="560" w:firstLineChars="200"/>
        <w:textAlignment w:val="center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3.《事业单位财务规则》（国令第68号）与应用实务；</w:t>
      </w:r>
    </w:p>
    <w:p>
      <w:pPr>
        <w:pStyle w:val="13"/>
        <w:shd w:val="clear" w:color="auto" w:fill="FFFFFF"/>
        <w:spacing w:before="0" w:beforeAutospacing="0" w:after="0" w:afterAutospacing="0" w:line="460" w:lineRule="exact"/>
        <w:ind w:firstLine="560" w:firstLineChars="200"/>
        <w:textAlignment w:val="center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4.《国有资产报告编报工作暂行办法》与编报实务；</w:t>
      </w:r>
    </w:p>
    <w:p>
      <w:pPr>
        <w:pStyle w:val="13"/>
        <w:shd w:val="clear" w:color="auto" w:fill="FFFFFF"/>
        <w:spacing w:before="0" w:beforeAutospacing="0" w:after="0" w:afterAutospacing="0" w:line="460" w:lineRule="exact"/>
        <w:textAlignment w:val="center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（十一）国有资产清查工作操作实务与典型案例分析</w:t>
      </w:r>
    </w:p>
    <w:p>
      <w:pPr>
        <w:pStyle w:val="13"/>
        <w:shd w:val="clear" w:color="auto" w:fill="FFFFFF"/>
        <w:spacing w:before="0" w:beforeAutospacing="0" w:after="0" w:afterAutospacing="0" w:line="460" w:lineRule="exact"/>
        <w:ind w:firstLine="560" w:firstLineChars="200"/>
        <w:textAlignment w:val="center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1.夯实清查业务主体责任意识的方式方法与实现路径；</w:t>
      </w:r>
    </w:p>
    <w:p>
      <w:pPr>
        <w:pStyle w:val="13"/>
        <w:shd w:val="clear" w:color="auto" w:fill="FFFFFF"/>
        <w:spacing w:before="0" w:beforeAutospacing="0" w:after="0" w:afterAutospacing="0" w:line="460" w:lineRule="exact"/>
        <w:ind w:firstLine="560" w:firstLineChars="200"/>
        <w:textAlignment w:val="center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2.国有资产管理内控制度建设与资产管理方案优化实务操作；</w:t>
      </w:r>
    </w:p>
    <w:p>
      <w:pPr>
        <w:pStyle w:val="13"/>
        <w:shd w:val="clear" w:color="auto" w:fill="FFFFFF"/>
        <w:spacing w:before="0" w:beforeAutospacing="0" w:after="0" w:afterAutospacing="0" w:line="460" w:lineRule="exact"/>
        <w:ind w:firstLine="560" w:firstLineChars="200"/>
        <w:textAlignment w:val="center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3.国有资产清查工作要点；</w:t>
      </w:r>
    </w:p>
    <w:p>
      <w:pPr>
        <w:pStyle w:val="13"/>
        <w:shd w:val="clear" w:color="auto" w:fill="FFFFFF"/>
        <w:spacing w:before="0" w:beforeAutospacing="0" w:after="0" w:afterAutospacing="0" w:line="460" w:lineRule="exact"/>
        <w:ind w:firstLine="560" w:firstLineChars="200"/>
        <w:textAlignment w:val="center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4.国有资产实务盘点的方法、程序与技巧；</w:t>
      </w:r>
    </w:p>
    <w:p>
      <w:pPr>
        <w:pStyle w:val="13"/>
        <w:shd w:val="clear" w:color="auto" w:fill="FFFFFF"/>
        <w:spacing w:before="0" w:beforeAutospacing="0" w:after="0" w:afterAutospacing="0" w:line="460" w:lineRule="exact"/>
        <w:ind w:firstLine="560" w:firstLineChars="200"/>
        <w:textAlignment w:val="center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5国有资产清查要点、执行程序与结果处理；</w:t>
      </w:r>
    </w:p>
    <w:p>
      <w:pPr>
        <w:pStyle w:val="13"/>
        <w:shd w:val="clear" w:color="auto" w:fill="FFFFFF"/>
        <w:spacing w:before="0" w:beforeAutospacing="0" w:after="0" w:afterAutospacing="0" w:line="460" w:lineRule="exact"/>
        <w:ind w:firstLine="560" w:firstLineChars="200"/>
        <w:textAlignment w:val="center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6国有资产清查报告的撰写、上报与案例解析；</w:t>
      </w:r>
    </w:p>
    <w:p>
      <w:pPr>
        <w:pStyle w:val="13"/>
        <w:shd w:val="clear" w:color="auto" w:fill="FFFFFF"/>
        <w:spacing w:before="0" w:beforeAutospacing="0" w:after="0" w:afterAutospacing="0" w:line="460" w:lineRule="exact"/>
        <w:textAlignment w:val="center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（十二）国有资产估值尽调与不良资产分析</w:t>
      </w:r>
    </w:p>
    <w:p>
      <w:pPr>
        <w:pStyle w:val="13"/>
        <w:shd w:val="clear" w:color="auto" w:fill="FFFFFF"/>
        <w:spacing w:before="0" w:beforeAutospacing="0" w:after="0" w:afterAutospacing="0" w:line="460" w:lineRule="exact"/>
        <w:ind w:firstLine="560" w:firstLineChars="200"/>
        <w:textAlignment w:val="center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1.不良资产估值的尽职调查方法手段与主要内容；</w:t>
      </w:r>
    </w:p>
    <w:p>
      <w:pPr>
        <w:pStyle w:val="13"/>
        <w:shd w:val="clear" w:color="auto" w:fill="FFFFFF"/>
        <w:spacing w:before="0" w:beforeAutospacing="0" w:after="0" w:afterAutospacing="0" w:line="460" w:lineRule="exact"/>
        <w:ind w:firstLine="560" w:firstLineChars="200"/>
        <w:textAlignment w:val="center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2.不良资产包估值方法与处置障碍分析；</w:t>
      </w:r>
    </w:p>
    <w:p>
      <w:pPr>
        <w:pStyle w:val="13"/>
        <w:shd w:val="clear" w:color="auto" w:fill="FFFFFF"/>
        <w:spacing w:before="0" w:beforeAutospacing="0" w:after="0" w:afterAutospacing="0" w:line="460" w:lineRule="exact"/>
        <w:ind w:firstLine="560" w:firstLineChars="200"/>
        <w:textAlignment w:val="center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3.传统资产包的参与模式和案例解析；</w:t>
      </w:r>
    </w:p>
    <w:p>
      <w:pPr>
        <w:pStyle w:val="13"/>
        <w:shd w:val="clear" w:color="auto" w:fill="FFFFFF"/>
        <w:spacing w:before="0" w:beforeAutospacing="0" w:after="0" w:afterAutospacing="0" w:line="460" w:lineRule="exact"/>
        <w:ind w:firstLine="560" w:firstLineChars="200"/>
        <w:textAlignment w:val="center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4.资产包的合作框架、交易模式及风险点分析；</w:t>
      </w:r>
    </w:p>
    <w:p>
      <w:pPr>
        <w:pStyle w:val="13"/>
        <w:shd w:val="clear" w:color="auto" w:fill="FFFFFF"/>
        <w:spacing w:before="0" w:beforeAutospacing="0" w:after="0" w:afterAutospacing="0" w:line="460" w:lineRule="exact"/>
        <w:textAlignment w:val="center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（十三）不良资产处置技法、处置模式实务</w:t>
      </w:r>
    </w:p>
    <w:p>
      <w:pPr>
        <w:pStyle w:val="13"/>
        <w:shd w:val="clear" w:color="auto" w:fill="FFFFFF"/>
        <w:spacing w:before="0" w:beforeAutospacing="0" w:after="0" w:afterAutospacing="0" w:line="460" w:lineRule="exact"/>
        <w:ind w:firstLine="560" w:firstLineChars="200"/>
        <w:textAlignment w:val="center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1.不良资产不同处置模式的优缺点与处置技法应用实务；</w:t>
      </w:r>
    </w:p>
    <w:p>
      <w:pPr>
        <w:pStyle w:val="13"/>
        <w:shd w:val="clear" w:color="auto" w:fill="FFFFFF"/>
        <w:spacing w:before="0" w:beforeAutospacing="0" w:after="0" w:afterAutospacing="0" w:line="460" w:lineRule="exact"/>
        <w:ind w:firstLine="560" w:firstLineChars="200"/>
        <w:textAlignment w:val="center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2.不良资产处置模式发展趋势与案例分析；</w:t>
      </w:r>
    </w:p>
    <w:p>
      <w:pPr>
        <w:pStyle w:val="13"/>
        <w:shd w:val="clear" w:color="auto" w:fill="FFFFFF"/>
        <w:spacing w:before="0" w:beforeAutospacing="0" w:after="0" w:afterAutospacing="0" w:line="460" w:lineRule="exact"/>
        <w:ind w:firstLine="560" w:firstLineChars="200"/>
        <w:textAlignment w:val="center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3.大投行、大资管、大协同--挂牌AMC；</w:t>
      </w:r>
    </w:p>
    <w:p>
      <w:pPr>
        <w:pStyle w:val="13"/>
        <w:shd w:val="clear" w:color="auto" w:fill="FFFFFF"/>
        <w:spacing w:before="0" w:beforeAutospacing="0" w:after="0" w:afterAutospacing="0" w:line="460" w:lineRule="exact"/>
        <w:ind w:firstLine="560" w:firstLineChars="200"/>
        <w:textAlignment w:val="center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4.处置疑难、热点问题与答疑。  </w:t>
      </w:r>
    </w:p>
    <w:p>
      <w:pPr>
        <w:pStyle w:val="13"/>
        <w:shd w:val="clear" w:color="auto" w:fill="FFFFFF"/>
        <w:spacing w:before="0" w:beforeAutospacing="0" w:after="0" w:afterAutospacing="0" w:line="460" w:lineRule="exact"/>
        <w:ind w:firstLine="560" w:firstLineChars="200"/>
        <w:textAlignment w:val="center"/>
        <w:rPr>
          <w:rFonts w:ascii="仿宋" w:hAnsi="仿宋" w:eastAsia="仿宋" w:cs="仿宋"/>
          <w:kern w:val="2"/>
          <w:sz w:val="28"/>
          <w:szCs w:val="28"/>
        </w:rPr>
      </w:pPr>
    </w:p>
    <w:p>
      <w:pPr>
        <w:pStyle w:val="13"/>
        <w:shd w:val="clear" w:color="auto" w:fill="FFFFFF"/>
        <w:spacing w:before="0" w:beforeAutospacing="0" w:after="0" w:afterAutospacing="0" w:line="460" w:lineRule="exact"/>
        <w:ind w:firstLine="560" w:firstLineChars="200"/>
        <w:textAlignment w:val="center"/>
        <w:rPr>
          <w:rFonts w:ascii="仿宋" w:hAnsi="仿宋" w:eastAsia="仿宋" w:cs="仿宋"/>
          <w:kern w:val="2"/>
          <w:sz w:val="28"/>
          <w:szCs w:val="28"/>
        </w:rPr>
      </w:pPr>
    </w:p>
    <w:p>
      <w:pPr>
        <w:pStyle w:val="13"/>
        <w:shd w:val="clear" w:color="auto" w:fill="FFFFFF"/>
        <w:spacing w:before="0" w:beforeAutospacing="0" w:after="0" w:afterAutospacing="0" w:line="460" w:lineRule="exact"/>
        <w:ind w:firstLine="560" w:firstLineChars="200"/>
        <w:textAlignment w:val="center"/>
        <w:rPr>
          <w:rFonts w:ascii="仿宋" w:hAnsi="仿宋" w:eastAsia="仿宋" w:cs="仿宋"/>
          <w:kern w:val="2"/>
          <w:sz w:val="28"/>
          <w:szCs w:val="28"/>
        </w:rPr>
      </w:pPr>
    </w:p>
    <w:p>
      <w:pPr>
        <w:pStyle w:val="13"/>
        <w:shd w:val="clear" w:color="auto" w:fill="FFFFFF"/>
        <w:spacing w:before="0" w:beforeAutospacing="0" w:after="0" w:afterAutospacing="0" w:line="460" w:lineRule="exact"/>
        <w:ind w:firstLine="560" w:firstLineChars="200"/>
        <w:textAlignment w:val="center"/>
        <w:rPr>
          <w:rFonts w:ascii="仿宋" w:hAnsi="仿宋" w:eastAsia="仿宋" w:cs="仿宋"/>
          <w:kern w:val="2"/>
          <w:sz w:val="28"/>
          <w:szCs w:val="28"/>
        </w:rPr>
      </w:pPr>
    </w:p>
    <w:p>
      <w:pPr>
        <w:pStyle w:val="13"/>
        <w:shd w:val="clear" w:color="auto" w:fill="FFFFFF"/>
        <w:spacing w:before="0" w:beforeAutospacing="0" w:after="0" w:afterAutospacing="0" w:line="460" w:lineRule="exact"/>
        <w:ind w:firstLine="560" w:firstLineChars="200"/>
        <w:textAlignment w:val="center"/>
        <w:rPr>
          <w:rFonts w:ascii="仿宋" w:hAnsi="仿宋" w:eastAsia="仿宋" w:cs="仿宋"/>
          <w:kern w:val="2"/>
          <w:sz w:val="28"/>
          <w:szCs w:val="28"/>
        </w:rPr>
      </w:pPr>
    </w:p>
    <w:p>
      <w:pPr>
        <w:pStyle w:val="13"/>
        <w:shd w:val="clear" w:color="auto" w:fill="FFFFFF"/>
        <w:spacing w:before="0" w:beforeAutospacing="0" w:after="0" w:afterAutospacing="0" w:line="460" w:lineRule="exact"/>
        <w:ind w:firstLine="560" w:firstLineChars="200"/>
        <w:textAlignment w:val="center"/>
        <w:rPr>
          <w:rFonts w:ascii="仿宋" w:hAnsi="仿宋" w:eastAsia="仿宋" w:cs="仿宋"/>
          <w:kern w:val="2"/>
          <w:sz w:val="28"/>
          <w:szCs w:val="28"/>
        </w:rPr>
      </w:pPr>
    </w:p>
    <w:p>
      <w:pPr>
        <w:pStyle w:val="13"/>
        <w:shd w:val="clear" w:color="auto" w:fill="FFFFFF"/>
        <w:spacing w:before="0" w:beforeAutospacing="0" w:after="0" w:afterAutospacing="0" w:line="460" w:lineRule="exact"/>
        <w:ind w:firstLine="560" w:firstLineChars="200"/>
        <w:textAlignment w:val="center"/>
        <w:rPr>
          <w:rFonts w:ascii="仿宋" w:hAnsi="仿宋" w:eastAsia="仿宋" w:cs="仿宋"/>
          <w:kern w:val="2"/>
          <w:sz w:val="28"/>
          <w:szCs w:val="28"/>
        </w:rPr>
      </w:pPr>
    </w:p>
    <w:p>
      <w:pPr>
        <w:pStyle w:val="13"/>
        <w:shd w:val="clear" w:color="auto" w:fill="FFFFFF"/>
        <w:spacing w:before="0" w:beforeAutospacing="0" w:after="0" w:afterAutospacing="0" w:line="460" w:lineRule="exact"/>
        <w:ind w:firstLine="560" w:firstLineChars="200"/>
        <w:textAlignment w:val="center"/>
        <w:rPr>
          <w:rFonts w:ascii="仿宋" w:hAnsi="仿宋" w:eastAsia="仿宋" w:cs="仿宋"/>
          <w:kern w:val="2"/>
          <w:sz w:val="28"/>
          <w:szCs w:val="28"/>
        </w:rPr>
      </w:pPr>
    </w:p>
    <w:p>
      <w:pPr>
        <w:pStyle w:val="13"/>
        <w:shd w:val="clear" w:color="auto" w:fill="FFFFFF"/>
        <w:spacing w:before="0" w:beforeAutospacing="0" w:after="0" w:afterAutospacing="0" w:line="460" w:lineRule="exact"/>
        <w:ind w:firstLine="560" w:firstLineChars="200"/>
        <w:jc w:val="center"/>
        <w:textAlignment w:val="center"/>
        <w:rPr>
          <w:rFonts w:ascii="仿宋" w:hAnsi="仿宋" w:eastAsia="仿宋" w:cs="仿宋"/>
          <w:b/>
          <w:sz w:val="28"/>
          <w:szCs w:val="28"/>
        </w:rPr>
      </w:pPr>
    </w:p>
    <w:p>
      <w:pPr>
        <w:pStyle w:val="13"/>
        <w:shd w:val="clear" w:color="auto" w:fill="FFFFFF"/>
        <w:spacing w:before="0" w:beforeAutospacing="0" w:after="0" w:afterAutospacing="0" w:line="460" w:lineRule="exact"/>
        <w:ind w:firstLine="560" w:firstLineChars="200"/>
        <w:textAlignment w:val="center"/>
        <w:rPr>
          <w:rFonts w:ascii="仿宋" w:hAnsi="仿宋" w:eastAsia="仿宋" w:cs="仿宋"/>
          <w:b/>
          <w:sz w:val="28"/>
          <w:szCs w:val="28"/>
        </w:rPr>
      </w:pPr>
    </w:p>
    <w:p>
      <w:pPr>
        <w:pStyle w:val="13"/>
        <w:shd w:val="clear" w:color="auto" w:fill="FFFFFF"/>
        <w:spacing w:before="0" w:beforeAutospacing="0" w:after="0" w:afterAutospacing="0" w:line="460" w:lineRule="exact"/>
        <w:ind w:firstLine="560" w:firstLineChars="200"/>
        <w:jc w:val="center"/>
        <w:textAlignment w:val="center"/>
        <w:rPr>
          <w:rFonts w:ascii="仿宋" w:hAnsi="仿宋" w:eastAsia="仿宋" w:cs="仿宋"/>
          <w:b/>
          <w:sz w:val="28"/>
          <w:szCs w:val="28"/>
        </w:rPr>
      </w:pPr>
    </w:p>
    <w:p>
      <w:pPr>
        <w:pStyle w:val="13"/>
        <w:shd w:val="clear" w:color="auto" w:fill="FFFFFF"/>
        <w:spacing w:before="0" w:beforeAutospacing="0" w:after="0" w:afterAutospacing="0" w:line="460" w:lineRule="exact"/>
        <w:ind w:firstLine="560" w:firstLineChars="200"/>
        <w:jc w:val="center"/>
        <w:textAlignment w:val="center"/>
        <w:rPr>
          <w:rFonts w:ascii="仿宋" w:hAnsi="仿宋" w:eastAsia="仿宋" w:cs="仿宋"/>
          <w:b/>
          <w:sz w:val="28"/>
          <w:szCs w:val="28"/>
        </w:rPr>
      </w:pPr>
    </w:p>
    <w:p>
      <w:pPr>
        <w:pStyle w:val="13"/>
        <w:shd w:val="clear" w:color="auto" w:fill="FFFFFF"/>
        <w:spacing w:before="0" w:beforeAutospacing="0" w:after="0" w:afterAutospacing="0" w:line="460" w:lineRule="exact"/>
        <w:ind w:firstLine="560" w:firstLineChars="200"/>
        <w:jc w:val="center"/>
        <w:textAlignment w:val="center"/>
        <w:rPr>
          <w:rFonts w:ascii="仿宋" w:hAnsi="仿宋" w:eastAsia="仿宋" w:cs="仿宋"/>
          <w:b/>
          <w:sz w:val="28"/>
          <w:szCs w:val="28"/>
        </w:rPr>
      </w:pPr>
    </w:p>
    <w:p>
      <w:pPr>
        <w:pStyle w:val="13"/>
        <w:shd w:val="clear" w:color="auto" w:fill="FFFFFF"/>
        <w:spacing w:before="0" w:beforeAutospacing="0" w:after="0" w:afterAutospacing="0" w:line="460" w:lineRule="exact"/>
        <w:ind w:firstLine="560" w:firstLineChars="200"/>
        <w:jc w:val="center"/>
        <w:textAlignment w:val="center"/>
        <w:rPr>
          <w:rFonts w:ascii="仿宋" w:hAnsi="仿宋" w:eastAsia="仿宋" w:cs="仿宋"/>
          <w:b/>
          <w:sz w:val="28"/>
          <w:szCs w:val="28"/>
        </w:rPr>
      </w:pPr>
    </w:p>
    <w:p>
      <w:pPr>
        <w:pStyle w:val="13"/>
        <w:shd w:val="clear" w:color="auto" w:fill="FFFFFF"/>
        <w:spacing w:before="0" w:beforeAutospacing="0" w:after="0" w:afterAutospacing="0" w:line="460" w:lineRule="exact"/>
        <w:ind w:firstLine="560" w:firstLineChars="200"/>
        <w:jc w:val="center"/>
        <w:textAlignment w:val="center"/>
        <w:rPr>
          <w:rFonts w:ascii="仿宋" w:hAnsi="仿宋" w:eastAsia="仿宋" w:cs="仿宋"/>
          <w:b/>
          <w:sz w:val="28"/>
          <w:szCs w:val="28"/>
        </w:rPr>
      </w:pPr>
    </w:p>
    <w:p>
      <w:pPr>
        <w:pStyle w:val="13"/>
        <w:shd w:val="clear" w:color="auto" w:fill="FFFFFF"/>
        <w:spacing w:before="0" w:beforeAutospacing="0" w:after="0" w:afterAutospacing="0" w:line="460" w:lineRule="exact"/>
        <w:ind w:firstLine="560" w:firstLineChars="200"/>
        <w:jc w:val="center"/>
        <w:textAlignment w:val="center"/>
        <w:rPr>
          <w:rFonts w:ascii="仿宋" w:hAnsi="仿宋" w:eastAsia="仿宋" w:cs="仿宋"/>
          <w:b/>
          <w:sz w:val="28"/>
          <w:szCs w:val="28"/>
        </w:rPr>
      </w:pPr>
    </w:p>
    <w:p>
      <w:pPr>
        <w:pStyle w:val="13"/>
        <w:shd w:val="clear" w:color="auto" w:fill="FFFFFF"/>
        <w:spacing w:before="0" w:beforeAutospacing="0" w:after="0" w:afterAutospacing="0" w:line="460" w:lineRule="exact"/>
        <w:ind w:firstLine="560" w:firstLineChars="200"/>
        <w:jc w:val="center"/>
        <w:textAlignment w:val="center"/>
        <w:rPr>
          <w:rFonts w:ascii="仿宋" w:hAnsi="仿宋" w:eastAsia="仿宋" w:cs="仿宋"/>
          <w:b/>
          <w:sz w:val="28"/>
          <w:szCs w:val="28"/>
        </w:rPr>
      </w:pPr>
    </w:p>
    <w:p>
      <w:pPr>
        <w:pStyle w:val="13"/>
        <w:shd w:val="clear" w:color="auto" w:fill="FFFFFF"/>
        <w:spacing w:before="0" w:beforeAutospacing="0" w:after="0" w:afterAutospacing="0" w:line="460" w:lineRule="exact"/>
        <w:ind w:firstLine="560" w:firstLineChars="200"/>
        <w:jc w:val="center"/>
        <w:textAlignment w:val="center"/>
        <w:rPr>
          <w:rFonts w:ascii="仿宋" w:hAnsi="仿宋" w:eastAsia="仿宋" w:cs="仿宋"/>
          <w:b/>
          <w:sz w:val="28"/>
          <w:szCs w:val="28"/>
        </w:rPr>
      </w:pPr>
    </w:p>
    <w:p>
      <w:pPr>
        <w:pStyle w:val="13"/>
        <w:shd w:val="clear" w:color="auto" w:fill="FFFFFF"/>
        <w:spacing w:before="0" w:beforeAutospacing="0" w:after="0" w:afterAutospacing="0" w:line="460" w:lineRule="exact"/>
        <w:ind w:firstLine="560" w:firstLineChars="200"/>
        <w:jc w:val="center"/>
        <w:textAlignment w:val="center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360" w:lineRule="exac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>附件三：</w:t>
      </w:r>
    </w:p>
    <w:p>
      <w:pPr>
        <w:spacing w:line="360" w:lineRule="exact"/>
        <w:jc w:val="center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>企业</w:t>
      </w:r>
      <w:r>
        <w:rPr>
          <w:rFonts w:ascii="仿宋" w:hAnsi="仿宋" w:eastAsia="仿宋" w:cs="仿宋"/>
          <w:b/>
          <w:kern w:val="0"/>
          <w:sz w:val="30"/>
          <w:szCs w:val="30"/>
        </w:rPr>
        <w:t>改革与管理创新培训班</w:t>
      </w:r>
      <w:r>
        <w:rPr>
          <w:rFonts w:hint="eastAsia" w:ascii="仿宋" w:hAnsi="仿宋" w:eastAsia="仿宋" w:cs="仿宋"/>
          <w:b/>
          <w:kern w:val="0"/>
          <w:sz w:val="30"/>
          <w:szCs w:val="30"/>
        </w:rPr>
        <w:t>（专题班）——</w:t>
      </w:r>
      <w:bookmarkStart w:id="0" w:name="_GoBack"/>
      <w:r>
        <w:rPr>
          <w:rFonts w:hint="eastAsia" w:ascii="仿宋" w:hAnsi="仿宋" w:eastAsia="仿宋" w:cs="仿宋"/>
          <w:b/>
          <w:kern w:val="0"/>
          <w:sz w:val="30"/>
          <w:szCs w:val="30"/>
        </w:rPr>
        <w:t>行政事业单位 国有企业</w:t>
      </w:r>
    </w:p>
    <w:p>
      <w:pPr>
        <w:spacing w:line="360" w:lineRule="exact"/>
        <w:jc w:val="center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>全面预算管理及国有资产管理能力提升</w:t>
      </w:r>
      <w:bookmarkEnd w:id="0"/>
      <w:r>
        <w:rPr>
          <w:rFonts w:hint="eastAsia" w:ascii="仿宋" w:hAnsi="仿宋" w:eastAsia="仿宋" w:cs="仿宋"/>
          <w:b/>
          <w:kern w:val="0"/>
          <w:sz w:val="30"/>
          <w:szCs w:val="30"/>
        </w:rPr>
        <w:t>研修班回执表</w:t>
      </w:r>
    </w:p>
    <w:tbl>
      <w:tblPr>
        <w:tblStyle w:val="15"/>
        <w:tblpPr w:leftFromText="180" w:rightFromText="180" w:vertAnchor="text" w:horzAnchor="page" w:tblpX="1225" w:tblpY="287"/>
        <w:tblW w:w="9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854"/>
        <w:gridCol w:w="1293"/>
        <w:gridCol w:w="1952"/>
        <w:gridCol w:w="1896"/>
        <w:gridCol w:w="2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4099" w:type="dxa"/>
            <w:gridSpan w:val="3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 编</w:t>
            </w: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8159" w:type="dxa"/>
            <w:gridSpan w:val="5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    务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    机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传    真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参训人员</w:t>
            </w: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    话</w:t>
            </w: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  机</w:t>
            </w: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 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参训时间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参训地点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住宿标准</w:t>
            </w:r>
          </w:p>
        </w:tc>
        <w:tc>
          <w:tcPr>
            <w:tcW w:w="8159" w:type="dxa"/>
            <w:gridSpan w:val="5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ind w:firstLine="720" w:firstLineChars="300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 单住            □ 合住            □自理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证书申报</w:t>
            </w:r>
          </w:p>
        </w:tc>
        <w:tc>
          <w:tcPr>
            <w:tcW w:w="8159" w:type="dxa"/>
            <w:gridSpan w:val="5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ind w:firstLine="720" w:firstLineChars="300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《企业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改革与管理创新培训班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（专题班）——行政事业单位 国有企业全面预算管理及国有资产管理能力提升研修班结业证书》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付款方式</w:t>
            </w:r>
          </w:p>
        </w:tc>
        <w:tc>
          <w:tcPr>
            <w:tcW w:w="4099" w:type="dxa"/>
            <w:gridSpan w:val="3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ind w:firstLine="720" w:firstLineChars="300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转 账          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现场</w:t>
            </w: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金 额</w:t>
            </w:r>
          </w:p>
        </w:tc>
        <w:tc>
          <w:tcPr>
            <w:tcW w:w="2164" w:type="dxa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收款信息</w:t>
            </w:r>
          </w:p>
        </w:tc>
        <w:tc>
          <w:tcPr>
            <w:tcW w:w="8159" w:type="dxa"/>
            <w:gridSpan w:val="5"/>
          </w:tcPr>
          <w:p>
            <w:pPr>
              <w:widowControl/>
              <w:rPr>
                <w:rStyle w:val="18"/>
                <w:rFonts w:ascii="仿宋" w:hAnsi="仿宋" w:eastAsia="仿宋" w:cs="仿宋"/>
                <w:b w:val="0"/>
                <w:bCs w:val="0"/>
                <w:color w:val="000000"/>
                <w:sz w:val="24"/>
                <w:lang w:val="zh-CN"/>
              </w:rPr>
            </w:pPr>
            <w:r>
              <w:rPr>
                <w:rStyle w:val="18"/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  <w:t>开户</w:t>
            </w:r>
            <w:r>
              <w:rPr>
                <w:rStyle w:val="18"/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zh-CN"/>
              </w:rPr>
              <w:t xml:space="preserve">名称： 北京中建科信管理咨询集团有限公司 </w:t>
            </w:r>
          </w:p>
          <w:p>
            <w:pPr>
              <w:widowControl/>
              <w:rPr>
                <w:rStyle w:val="18"/>
                <w:rFonts w:ascii="仿宋" w:hAnsi="仿宋" w:eastAsia="仿宋" w:cs="仿宋"/>
                <w:b w:val="0"/>
                <w:bCs w:val="0"/>
                <w:color w:val="000000"/>
                <w:sz w:val="24"/>
                <w:lang w:val="zh-CN"/>
              </w:rPr>
            </w:pPr>
            <w:r>
              <w:rPr>
                <w:rStyle w:val="18"/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zh-CN"/>
              </w:rPr>
              <w:t xml:space="preserve">开 户 行： 中国工商银行股份有限公司北京半壁店支行 </w:t>
            </w:r>
          </w:p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8"/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val="zh-CN"/>
              </w:rPr>
              <w:t>账    号： 0200247009200068235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  注</w:t>
            </w:r>
          </w:p>
        </w:tc>
        <w:tc>
          <w:tcPr>
            <w:tcW w:w="4099" w:type="dxa"/>
            <w:gridSpan w:val="3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ind w:firstLine="480" w:firstLineChars="200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以上课程内容均可赴企业内部培训，依据企业需求，量身定制课程。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ind w:firstLine="480" w:firstLineChars="200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单位印章</w:t>
            </w:r>
          </w:p>
          <w:p>
            <w:pPr>
              <w:tabs>
                <w:tab w:val="left" w:pos="567"/>
                <w:tab w:val="left" w:pos="709"/>
              </w:tabs>
              <w:spacing w:line="300" w:lineRule="exact"/>
              <w:ind w:firstLine="240" w:firstLineChars="100"/>
              <w:jc w:val="center"/>
              <w:textAlignment w:val="baseline"/>
              <w:outlineLvl w:val="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2022年  月  日</w:t>
            </w:r>
          </w:p>
        </w:tc>
      </w:tr>
    </w:tbl>
    <w:p>
      <w:pPr>
        <w:spacing w:line="300" w:lineRule="exact"/>
        <w:ind w:firstLine="480" w:firstLineChars="200"/>
        <w:rPr>
          <w:rFonts w:ascii="仿宋" w:hAnsi="仿宋" w:eastAsia="仿宋" w:cs="仿宋"/>
          <w:sz w:val="24"/>
        </w:rPr>
      </w:pPr>
    </w:p>
    <w:p>
      <w:pPr>
        <w:spacing w:line="30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报名负责人：聂红军 主任18211071700（微信）   </w:t>
      </w:r>
    </w:p>
    <w:p>
      <w:pPr>
        <w:spacing w:line="30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电  话：010-87697580      邮    箱：zqgphwz@126.com  </w:t>
      </w:r>
    </w:p>
    <w:p>
      <w:pPr>
        <w:spacing w:line="300" w:lineRule="exact"/>
        <w:ind w:firstLine="480" w:firstLineChars="200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qq咨询：3177524020        网址查询：http://www.zqgpchina.cn/ </w:t>
      </w: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440" w:right="1226" w:bottom="1440" w:left="1240" w:header="567" w:footer="624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小标宋简体">
    <w:altName w:val="仿宋_GB2312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jc w:val="center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jc w:val="center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outside" w:y="1"/>
      <w:rPr>
        <w:rStyle w:val="19"/>
      </w:rPr>
    </w:pPr>
    <w:r>
      <w:fldChar w:fldCharType="begin"/>
    </w:r>
    <w:r>
      <w:rPr>
        <w:rStyle w:val="19"/>
      </w:rPr>
      <w:instrText xml:space="preserve">PAGE  </w:instrText>
    </w:r>
    <w:r>
      <w:fldChar w:fldCharType="end"/>
    </w:r>
  </w:p>
  <w:p>
    <w:pPr>
      <w:pStyle w:val="11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jc w:val="center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jc w:val="center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MTE5NmE4NDhiY2IzM2YxMGYwMzAyMjFlMDg3OGYifQ=="/>
  </w:docVars>
  <w:rsids>
    <w:rsidRoot w:val="009B183B"/>
    <w:rsid w:val="00000B3F"/>
    <w:rsid w:val="000035EE"/>
    <w:rsid w:val="00004602"/>
    <w:rsid w:val="00004C63"/>
    <w:rsid w:val="000075CC"/>
    <w:rsid w:val="0001080F"/>
    <w:rsid w:val="00011DD6"/>
    <w:rsid w:val="00012146"/>
    <w:rsid w:val="00013213"/>
    <w:rsid w:val="0001386D"/>
    <w:rsid w:val="00013F85"/>
    <w:rsid w:val="000165FD"/>
    <w:rsid w:val="000202F9"/>
    <w:rsid w:val="00020BAF"/>
    <w:rsid w:val="000222F7"/>
    <w:rsid w:val="00022FDC"/>
    <w:rsid w:val="00024102"/>
    <w:rsid w:val="00024B71"/>
    <w:rsid w:val="00024BFD"/>
    <w:rsid w:val="0002513F"/>
    <w:rsid w:val="0002577A"/>
    <w:rsid w:val="000258F4"/>
    <w:rsid w:val="00026613"/>
    <w:rsid w:val="0002685A"/>
    <w:rsid w:val="00026EAD"/>
    <w:rsid w:val="000275DF"/>
    <w:rsid w:val="00032EA6"/>
    <w:rsid w:val="00033695"/>
    <w:rsid w:val="000358F3"/>
    <w:rsid w:val="000362DF"/>
    <w:rsid w:val="00036D09"/>
    <w:rsid w:val="00037DF7"/>
    <w:rsid w:val="00041E2B"/>
    <w:rsid w:val="00042299"/>
    <w:rsid w:val="00042493"/>
    <w:rsid w:val="00042F91"/>
    <w:rsid w:val="00043C7C"/>
    <w:rsid w:val="000442C6"/>
    <w:rsid w:val="000451FA"/>
    <w:rsid w:val="00045486"/>
    <w:rsid w:val="0004626D"/>
    <w:rsid w:val="00046B9A"/>
    <w:rsid w:val="00051505"/>
    <w:rsid w:val="0005194D"/>
    <w:rsid w:val="00051BC3"/>
    <w:rsid w:val="000522A6"/>
    <w:rsid w:val="00053C28"/>
    <w:rsid w:val="00060E2C"/>
    <w:rsid w:val="0006513C"/>
    <w:rsid w:val="0006553E"/>
    <w:rsid w:val="00067F33"/>
    <w:rsid w:val="00070EA9"/>
    <w:rsid w:val="000714B8"/>
    <w:rsid w:val="000716EF"/>
    <w:rsid w:val="00073989"/>
    <w:rsid w:val="000741B0"/>
    <w:rsid w:val="000747B4"/>
    <w:rsid w:val="00080E05"/>
    <w:rsid w:val="00081401"/>
    <w:rsid w:val="000846FD"/>
    <w:rsid w:val="00084A19"/>
    <w:rsid w:val="00085AE2"/>
    <w:rsid w:val="000866F6"/>
    <w:rsid w:val="0008677A"/>
    <w:rsid w:val="000874C2"/>
    <w:rsid w:val="00087CBA"/>
    <w:rsid w:val="00087E2D"/>
    <w:rsid w:val="00090492"/>
    <w:rsid w:val="0009117F"/>
    <w:rsid w:val="00094731"/>
    <w:rsid w:val="00094E53"/>
    <w:rsid w:val="00096616"/>
    <w:rsid w:val="00096EDA"/>
    <w:rsid w:val="000979FD"/>
    <w:rsid w:val="000A01C0"/>
    <w:rsid w:val="000A09A5"/>
    <w:rsid w:val="000A18A3"/>
    <w:rsid w:val="000A19F9"/>
    <w:rsid w:val="000A1A28"/>
    <w:rsid w:val="000A1B31"/>
    <w:rsid w:val="000A1D0C"/>
    <w:rsid w:val="000A35BD"/>
    <w:rsid w:val="000A38AF"/>
    <w:rsid w:val="000A3A63"/>
    <w:rsid w:val="000A5002"/>
    <w:rsid w:val="000A5AE8"/>
    <w:rsid w:val="000A6A5E"/>
    <w:rsid w:val="000B0DC1"/>
    <w:rsid w:val="000B2C14"/>
    <w:rsid w:val="000B3A75"/>
    <w:rsid w:val="000B54AF"/>
    <w:rsid w:val="000B5B06"/>
    <w:rsid w:val="000B725A"/>
    <w:rsid w:val="000C02A8"/>
    <w:rsid w:val="000C034A"/>
    <w:rsid w:val="000C11AE"/>
    <w:rsid w:val="000C16FF"/>
    <w:rsid w:val="000C199B"/>
    <w:rsid w:val="000C35DE"/>
    <w:rsid w:val="000C37BB"/>
    <w:rsid w:val="000C50FB"/>
    <w:rsid w:val="000C55E2"/>
    <w:rsid w:val="000C5B11"/>
    <w:rsid w:val="000C6AE0"/>
    <w:rsid w:val="000C7A55"/>
    <w:rsid w:val="000D214C"/>
    <w:rsid w:val="000D2E11"/>
    <w:rsid w:val="000D3038"/>
    <w:rsid w:val="000D488F"/>
    <w:rsid w:val="000D52B2"/>
    <w:rsid w:val="000D7A42"/>
    <w:rsid w:val="000D7D88"/>
    <w:rsid w:val="000E0321"/>
    <w:rsid w:val="000E2681"/>
    <w:rsid w:val="000E2C58"/>
    <w:rsid w:val="000E4C19"/>
    <w:rsid w:val="000E583A"/>
    <w:rsid w:val="000E5935"/>
    <w:rsid w:val="000F0921"/>
    <w:rsid w:val="000F2043"/>
    <w:rsid w:val="000F3A0F"/>
    <w:rsid w:val="000F48B2"/>
    <w:rsid w:val="000F4A27"/>
    <w:rsid w:val="000F664D"/>
    <w:rsid w:val="000F68D6"/>
    <w:rsid w:val="000F6D59"/>
    <w:rsid w:val="000F7A29"/>
    <w:rsid w:val="00100DA0"/>
    <w:rsid w:val="001024FC"/>
    <w:rsid w:val="00103A57"/>
    <w:rsid w:val="0010640F"/>
    <w:rsid w:val="00107C2D"/>
    <w:rsid w:val="0011132B"/>
    <w:rsid w:val="00111F41"/>
    <w:rsid w:val="00112119"/>
    <w:rsid w:val="00112184"/>
    <w:rsid w:val="001122B1"/>
    <w:rsid w:val="00116DD1"/>
    <w:rsid w:val="00117B33"/>
    <w:rsid w:val="00120C6D"/>
    <w:rsid w:val="00121924"/>
    <w:rsid w:val="00122228"/>
    <w:rsid w:val="00122BFC"/>
    <w:rsid w:val="0012304C"/>
    <w:rsid w:val="00126766"/>
    <w:rsid w:val="00126A6E"/>
    <w:rsid w:val="00127238"/>
    <w:rsid w:val="001277C2"/>
    <w:rsid w:val="001324CA"/>
    <w:rsid w:val="0013331E"/>
    <w:rsid w:val="001348D8"/>
    <w:rsid w:val="001359C0"/>
    <w:rsid w:val="00135E45"/>
    <w:rsid w:val="00136049"/>
    <w:rsid w:val="00136660"/>
    <w:rsid w:val="0013775B"/>
    <w:rsid w:val="00137D69"/>
    <w:rsid w:val="00137DC8"/>
    <w:rsid w:val="00137EF5"/>
    <w:rsid w:val="0014132E"/>
    <w:rsid w:val="0014285F"/>
    <w:rsid w:val="00143015"/>
    <w:rsid w:val="00144709"/>
    <w:rsid w:val="00144C7B"/>
    <w:rsid w:val="00146447"/>
    <w:rsid w:val="00146706"/>
    <w:rsid w:val="00146A65"/>
    <w:rsid w:val="00146B08"/>
    <w:rsid w:val="0014783D"/>
    <w:rsid w:val="001540AE"/>
    <w:rsid w:val="001540DA"/>
    <w:rsid w:val="00154902"/>
    <w:rsid w:val="001552D8"/>
    <w:rsid w:val="00155377"/>
    <w:rsid w:val="00160263"/>
    <w:rsid w:val="00160D42"/>
    <w:rsid w:val="00166EF7"/>
    <w:rsid w:val="00167A4B"/>
    <w:rsid w:val="00171172"/>
    <w:rsid w:val="001734C1"/>
    <w:rsid w:val="00173BAA"/>
    <w:rsid w:val="00173DFE"/>
    <w:rsid w:val="00180C3D"/>
    <w:rsid w:val="00182169"/>
    <w:rsid w:val="001823CF"/>
    <w:rsid w:val="001824D9"/>
    <w:rsid w:val="0018346D"/>
    <w:rsid w:val="001834F4"/>
    <w:rsid w:val="0018361B"/>
    <w:rsid w:val="00183B37"/>
    <w:rsid w:val="00183C44"/>
    <w:rsid w:val="00186078"/>
    <w:rsid w:val="00186137"/>
    <w:rsid w:val="001863AE"/>
    <w:rsid w:val="00186AE1"/>
    <w:rsid w:val="00187337"/>
    <w:rsid w:val="00194167"/>
    <w:rsid w:val="00194250"/>
    <w:rsid w:val="00194AA7"/>
    <w:rsid w:val="00195594"/>
    <w:rsid w:val="001A00A5"/>
    <w:rsid w:val="001A027E"/>
    <w:rsid w:val="001A0BAC"/>
    <w:rsid w:val="001A202E"/>
    <w:rsid w:val="001A5F20"/>
    <w:rsid w:val="001A645A"/>
    <w:rsid w:val="001A6C06"/>
    <w:rsid w:val="001A7878"/>
    <w:rsid w:val="001A7BD9"/>
    <w:rsid w:val="001A7D81"/>
    <w:rsid w:val="001B2586"/>
    <w:rsid w:val="001B27C0"/>
    <w:rsid w:val="001B4146"/>
    <w:rsid w:val="001B4532"/>
    <w:rsid w:val="001B51B6"/>
    <w:rsid w:val="001B7ECD"/>
    <w:rsid w:val="001C044C"/>
    <w:rsid w:val="001C1087"/>
    <w:rsid w:val="001C138D"/>
    <w:rsid w:val="001C3BF7"/>
    <w:rsid w:val="001C43F6"/>
    <w:rsid w:val="001C4846"/>
    <w:rsid w:val="001C6017"/>
    <w:rsid w:val="001C6925"/>
    <w:rsid w:val="001C7165"/>
    <w:rsid w:val="001C7E4B"/>
    <w:rsid w:val="001D09B6"/>
    <w:rsid w:val="001D164F"/>
    <w:rsid w:val="001D256C"/>
    <w:rsid w:val="001D43AC"/>
    <w:rsid w:val="001D443D"/>
    <w:rsid w:val="001D4E73"/>
    <w:rsid w:val="001D51C0"/>
    <w:rsid w:val="001D52E8"/>
    <w:rsid w:val="001D62A0"/>
    <w:rsid w:val="001D6D56"/>
    <w:rsid w:val="001D6DCA"/>
    <w:rsid w:val="001D741B"/>
    <w:rsid w:val="001D7992"/>
    <w:rsid w:val="001E1D04"/>
    <w:rsid w:val="001E28B0"/>
    <w:rsid w:val="001E3F89"/>
    <w:rsid w:val="001E447E"/>
    <w:rsid w:val="001E4635"/>
    <w:rsid w:val="001E5014"/>
    <w:rsid w:val="001E7C7F"/>
    <w:rsid w:val="001E7D65"/>
    <w:rsid w:val="001F12F2"/>
    <w:rsid w:val="001F2921"/>
    <w:rsid w:val="001F3265"/>
    <w:rsid w:val="001F3EAA"/>
    <w:rsid w:val="001F4525"/>
    <w:rsid w:val="001F46FB"/>
    <w:rsid w:val="001F52A4"/>
    <w:rsid w:val="001F74BD"/>
    <w:rsid w:val="001F7A1F"/>
    <w:rsid w:val="002002BB"/>
    <w:rsid w:val="00200A5A"/>
    <w:rsid w:val="002010B4"/>
    <w:rsid w:val="00202825"/>
    <w:rsid w:val="00203913"/>
    <w:rsid w:val="00203A32"/>
    <w:rsid w:val="0020413F"/>
    <w:rsid w:val="00205F58"/>
    <w:rsid w:val="0020617E"/>
    <w:rsid w:val="00206516"/>
    <w:rsid w:val="00210244"/>
    <w:rsid w:val="00210329"/>
    <w:rsid w:val="00210C98"/>
    <w:rsid w:val="00212B74"/>
    <w:rsid w:val="0021323D"/>
    <w:rsid w:val="00214992"/>
    <w:rsid w:val="0021524F"/>
    <w:rsid w:val="002152DD"/>
    <w:rsid w:val="00215C2A"/>
    <w:rsid w:val="00223B58"/>
    <w:rsid w:val="002241DD"/>
    <w:rsid w:val="0022518B"/>
    <w:rsid w:val="00225C0F"/>
    <w:rsid w:val="002271D5"/>
    <w:rsid w:val="00227251"/>
    <w:rsid w:val="0023012A"/>
    <w:rsid w:val="002312DF"/>
    <w:rsid w:val="0023168F"/>
    <w:rsid w:val="00233FCA"/>
    <w:rsid w:val="00234FC5"/>
    <w:rsid w:val="00235363"/>
    <w:rsid w:val="00235472"/>
    <w:rsid w:val="00236044"/>
    <w:rsid w:val="00236C76"/>
    <w:rsid w:val="00243CA3"/>
    <w:rsid w:val="002440C0"/>
    <w:rsid w:val="0024740D"/>
    <w:rsid w:val="00250EC1"/>
    <w:rsid w:val="00251E64"/>
    <w:rsid w:val="00252419"/>
    <w:rsid w:val="0025308B"/>
    <w:rsid w:val="00254B07"/>
    <w:rsid w:val="00256003"/>
    <w:rsid w:val="00256FA1"/>
    <w:rsid w:val="00257D0E"/>
    <w:rsid w:val="00257E05"/>
    <w:rsid w:val="0026090E"/>
    <w:rsid w:val="00262450"/>
    <w:rsid w:val="002628F6"/>
    <w:rsid w:val="002638A1"/>
    <w:rsid w:val="002662A5"/>
    <w:rsid w:val="00266CCF"/>
    <w:rsid w:val="00267EB0"/>
    <w:rsid w:val="00270F46"/>
    <w:rsid w:val="00271870"/>
    <w:rsid w:val="00273257"/>
    <w:rsid w:val="00275980"/>
    <w:rsid w:val="00275D72"/>
    <w:rsid w:val="0027730A"/>
    <w:rsid w:val="0027734C"/>
    <w:rsid w:val="00280918"/>
    <w:rsid w:val="0028166C"/>
    <w:rsid w:val="0028198D"/>
    <w:rsid w:val="002819F4"/>
    <w:rsid w:val="002822F3"/>
    <w:rsid w:val="0028349D"/>
    <w:rsid w:val="002900A0"/>
    <w:rsid w:val="00290411"/>
    <w:rsid w:val="00290553"/>
    <w:rsid w:val="00291A64"/>
    <w:rsid w:val="00292008"/>
    <w:rsid w:val="00294156"/>
    <w:rsid w:val="002952B0"/>
    <w:rsid w:val="00295528"/>
    <w:rsid w:val="00297A56"/>
    <w:rsid w:val="002A02A6"/>
    <w:rsid w:val="002A2212"/>
    <w:rsid w:val="002A3477"/>
    <w:rsid w:val="002A3D82"/>
    <w:rsid w:val="002B2226"/>
    <w:rsid w:val="002B27F6"/>
    <w:rsid w:val="002B2AAB"/>
    <w:rsid w:val="002B3868"/>
    <w:rsid w:val="002B436D"/>
    <w:rsid w:val="002B4A51"/>
    <w:rsid w:val="002B5562"/>
    <w:rsid w:val="002B5A0D"/>
    <w:rsid w:val="002B7397"/>
    <w:rsid w:val="002C0C9A"/>
    <w:rsid w:val="002C1060"/>
    <w:rsid w:val="002C1426"/>
    <w:rsid w:val="002C1C10"/>
    <w:rsid w:val="002C2089"/>
    <w:rsid w:val="002C220C"/>
    <w:rsid w:val="002C290E"/>
    <w:rsid w:val="002C5AA4"/>
    <w:rsid w:val="002C6082"/>
    <w:rsid w:val="002D06C4"/>
    <w:rsid w:val="002D182E"/>
    <w:rsid w:val="002D1850"/>
    <w:rsid w:val="002D263F"/>
    <w:rsid w:val="002D2821"/>
    <w:rsid w:val="002D28F3"/>
    <w:rsid w:val="002D3392"/>
    <w:rsid w:val="002D3EEB"/>
    <w:rsid w:val="002D4DA5"/>
    <w:rsid w:val="002D70B5"/>
    <w:rsid w:val="002E050D"/>
    <w:rsid w:val="002E0AD6"/>
    <w:rsid w:val="002E1FEE"/>
    <w:rsid w:val="002E211F"/>
    <w:rsid w:val="002E22D5"/>
    <w:rsid w:val="002E2DC3"/>
    <w:rsid w:val="002E3082"/>
    <w:rsid w:val="002E30B2"/>
    <w:rsid w:val="002E3627"/>
    <w:rsid w:val="002E5588"/>
    <w:rsid w:val="002E6146"/>
    <w:rsid w:val="002F123F"/>
    <w:rsid w:val="002F2BA8"/>
    <w:rsid w:val="002F2DCD"/>
    <w:rsid w:val="002F406F"/>
    <w:rsid w:val="002F4854"/>
    <w:rsid w:val="002F4895"/>
    <w:rsid w:val="002F50F9"/>
    <w:rsid w:val="002F649C"/>
    <w:rsid w:val="002F6DBB"/>
    <w:rsid w:val="00302435"/>
    <w:rsid w:val="003033D9"/>
    <w:rsid w:val="0030663F"/>
    <w:rsid w:val="00306FFA"/>
    <w:rsid w:val="00307B43"/>
    <w:rsid w:val="0031006D"/>
    <w:rsid w:val="00310D48"/>
    <w:rsid w:val="00311939"/>
    <w:rsid w:val="00312A62"/>
    <w:rsid w:val="003139CC"/>
    <w:rsid w:val="00316B2F"/>
    <w:rsid w:val="00320175"/>
    <w:rsid w:val="00320719"/>
    <w:rsid w:val="00320AE2"/>
    <w:rsid w:val="003210B7"/>
    <w:rsid w:val="00321B79"/>
    <w:rsid w:val="00322293"/>
    <w:rsid w:val="003244A3"/>
    <w:rsid w:val="00325400"/>
    <w:rsid w:val="003261C9"/>
    <w:rsid w:val="00326448"/>
    <w:rsid w:val="00326A72"/>
    <w:rsid w:val="00326CB9"/>
    <w:rsid w:val="00326F8D"/>
    <w:rsid w:val="0032784D"/>
    <w:rsid w:val="00327BAF"/>
    <w:rsid w:val="003314BE"/>
    <w:rsid w:val="003316D4"/>
    <w:rsid w:val="00331FEE"/>
    <w:rsid w:val="0033289E"/>
    <w:rsid w:val="00332F13"/>
    <w:rsid w:val="003343CA"/>
    <w:rsid w:val="00334EE4"/>
    <w:rsid w:val="00336207"/>
    <w:rsid w:val="00337CCF"/>
    <w:rsid w:val="00337F2D"/>
    <w:rsid w:val="00342834"/>
    <w:rsid w:val="00342C45"/>
    <w:rsid w:val="003460BB"/>
    <w:rsid w:val="00347C8E"/>
    <w:rsid w:val="00351072"/>
    <w:rsid w:val="00351711"/>
    <w:rsid w:val="0035201B"/>
    <w:rsid w:val="003524CF"/>
    <w:rsid w:val="00355080"/>
    <w:rsid w:val="0035578D"/>
    <w:rsid w:val="00355978"/>
    <w:rsid w:val="00355E3E"/>
    <w:rsid w:val="00355E63"/>
    <w:rsid w:val="003571A3"/>
    <w:rsid w:val="00357C73"/>
    <w:rsid w:val="00360364"/>
    <w:rsid w:val="00360F19"/>
    <w:rsid w:val="003618EE"/>
    <w:rsid w:val="0036256A"/>
    <w:rsid w:val="00364F43"/>
    <w:rsid w:val="0036509C"/>
    <w:rsid w:val="00365311"/>
    <w:rsid w:val="003653CD"/>
    <w:rsid w:val="00366503"/>
    <w:rsid w:val="003669E5"/>
    <w:rsid w:val="00367F7F"/>
    <w:rsid w:val="00374AC8"/>
    <w:rsid w:val="003753AD"/>
    <w:rsid w:val="003754E1"/>
    <w:rsid w:val="00376A3B"/>
    <w:rsid w:val="003771A7"/>
    <w:rsid w:val="003777F3"/>
    <w:rsid w:val="00377BB5"/>
    <w:rsid w:val="0038011C"/>
    <w:rsid w:val="00380B8D"/>
    <w:rsid w:val="00380FDD"/>
    <w:rsid w:val="00385855"/>
    <w:rsid w:val="003864EE"/>
    <w:rsid w:val="00387243"/>
    <w:rsid w:val="00387D3C"/>
    <w:rsid w:val="003906B7"/>
    <w:rsid w:val="003908EF"/>
    <w:rsid w:val="00392A7F"/>
    <w:rsid w:val="003939C0"/>
    <w:rsid w:val="003947F4"/>
    <w:rsid w:val="00394B2F"/>
    <w:rsid w:val="00395309"/>
    <w:rsid w:val="0039630F"/>
    <w:rsid w:val="00396603"/>
    <w:rsid w:val="00396F2C"/>
    <w:rsid w:val="003A0585"/>
    <w:rsid w:val="003A1199"/>
    <w:rsid w:val="003A19CC"/>
    <w:rsid w:val="003A2481"/>
    <w:rsid w:val="003A2EFF"/>
    <w:rsid w:val="003A321B"/>
    <w:rsid w:val="003A3968"/>
    <w:rsid w:val="003A419A"/>
    <w:rsid w:val="003A47D6"/>
    <w:rsid w:val="003A4BD2"/>
    <w:rsid w:val="003A4DB9"/>
    <w:rsid w:val="003A5215"/>
    <w:rsid w:val="003A5554"/>
    <w:rsid w:val="003A5FA4"/>
    <w:rsid w:val="003A64A3"/>
    <w:rsid w:val="003B27EB"/>
    <w:rsid w:val="003B34AC"/>
    <w:rsid w:val="003B471C"/>
    <w:rsid w:val="003B5254"/>
    <w:rsid w:val="003B6A0F"/>
    <w:rsid w:val="003B754D"/>
    <w:rsid w:val="003B77E8"/>
    <w:rsid w:val="003B7D5B"/>
    <w:rsid w:val="003C2A48"/>
    <w:rsid w:val="003C4899"/>
    <w:rsid w:val="003C4A8C"/>
    <w:rsid w:val="003C53DA"/>
    <w:rsid w:val="003C67CF"/>
    <w:rsid w:val="003C7456"/>
    <w:rsid w:val="003D2C22"/>
    <w:rsid w:val="003D2C98"/>
    <w:rsid w:val="003D37EE"/>
    <w:rsid w:val="003D4FD7"/>
    <w:rsid w:val="003D50C6"/>
    <w:rsid w:val="003D5D2F"/>
    <w:rsid w:val="003D682A"/>
    <w:rsid w:val="003D68A0"/>
    <w:rsid w:val="003E0DE0"/>
    <w:rsid w:val="003E2568"/>
    <w:rsid w:val="003E3F7C"/>
    <w:rsid w:val="003E67A7"/>
    <w:rsid w:val="003E6F95"/>
    <w:rsid w:val="003F7414"/>
    <w:rsid w:val="003F7577"/>
    <w:rsid w:val="00400227"/>
    <w:rsid w:val="00400EA8"/>
    <w:rsid w:val="004010D2"/>
    <w:rsid w:val="0040278C"/>
    <w:rsid w:val="00402C73"/>
    <w:rsid w:val="00404460"/>
    <w:rsid w:val="004048DA"/>
    <w:rsid w:val="00404CAC"/>
    <w:rsid w:val="00405EEB"/>
    <w:rsid w:val="004068BC"/>
    <w:rsid w:val="0041043F"/>
    <w:rsid w:val="00413EE0"/>
    <w:rsid w:val="00414CBA"/>
    <w:rsid w:val="004154D5"/>
    <w:rsid w:val="00415E55"/>
    <w:rsid w:val="00415FE2"/>
    <w:rsid w:val="00420C6F"/>
    <w:rsid w:val="00420D0C"/>
    <w:rsid w:val="00423669"/>
    <w:rsid w:val="00424004"/>
    <w:rsid w:val="0042483E"/>
    <w:rsid w:val="00424A45"/>
    <w:rsid w:val="0042637D"/>
    <w:rsid w:val="00426A66"/>
    <w:rsid w:val="004279E0"/>
    <w:rsid w:val="00431DD8"/>
    <w:rsid w:val="0043232C"/>
    <w:rsid w:val="00432CFF"/>
    <w:rsid w:val="004332DE"/>
    <w:rsid w:val="00435EDB"/>
    <w:rsid w:val="004363BB"/>
    <w:rsid w:val="00436766"/>
    <w:rsid w:val="0044069A"/>
    <w:rsid w:val="0044335B"/>
    <w:rsid w:val="00443895"/>
    <w:rsid w:val="004438BE"/>
    <w:rsid w:val="00443A3A"/>
    <w:rsid w:val="00445088"/>
    <w:rsid w:val="004453D2"/>
    <w:rsid w:val="00447726"/>
    <w:rsid w:val="00451B62"/>
    <w:rsid w:val="004522B1"/>
    <w:rsid w:val="004527AB"/>
    <w:rsid w:val="00453044"/>
    <w:rsid w:val="004565E9"/>
    <w:rsid w:val="0046022F"/>
    <w:rsid w:val="004615B4"/>
    <w:rsid w:val="00461A7E"/>
    <w:rsid w:val="004622C8"/>
    <w:rsid w:val="00462CF4"/>
    <w:rsid w:val="00462EC7"/>
    <w:rsid w:val="00464258"/>
    <w:rsid w:val="004645D6"/>
    <w:rsid w:val="0046478F"/>
    <w:rsid w:val="00464F17"/>
    <w:rsid w:val="00465532"/>
    <w:rsid w:val="0046735A"/>
    <w:rsid w:val="0046769F"/>
    <w:rsid w:val="004709F0"/>
    <w:rsid w:val="004724F7"/>
    <w:rsid w:val="00472AB8"/>
    <w:rsid w:val="00474409"/>
    <w:rsid w:val="0047468D"/>
    <w:rsid w:val="00477501"/>
    <w:rsid w:val="00477A1B"/>
    <w:rsid w:val="004815D4"/>
    <w:rsid w:val="00481B29"/>
    <w:rsid w:val="00485E2A"/>
    <w:rsid w:val="0049241C"/>
    <w:rsid w:val="00493609"/>
    <w:rsid w:val="00495674"/>
    <w:rsid w:val="004960D5"/>
    <w:rsid w:val="0049614C"/>
    <w:rsid w:val="004970FB"/>
    <w:rsid w:val="0049716F"/>
    <w:rsid w:val="004A0593"/>
    <w:rsid w:val="004A129A"/>
    <w:rsid w:val="004A288C"/>
    <w:rsid w:val="004A2B24"/>
    <w:rsid w:val="004A3345"/>
    <w:rsid w:val="004A3A24"/>
    <w:rsid w:val="004A454B"/>
    <w:rsid w:val="004A4580"/>
    <w:rsid w:val="004A48FD"/>
    <w:rsid w:val="004A54B2"/>
    <w:rsid w:val="004A6375"/>
    <w:rsid w:val="004B033A"/>
    <w:rsid w:val="004B0579"/>
    <w:rsid w:val="004B0813"/>
    <w:rsid w:val="004B0EB8"/>
    <w:rsid w:val="004B3745"/>
    <w:rsid w:val="004B3B8B"/>
    <w:rsid w:val="004B3F23"/>
    <w:rsid w:val="004B4E0F"/>
    <w:rsid w:val="004B6158"/>
    <w:rsid w:val="004B7101"/>
    <w:rsid w:val="004B72A0"/>
    <w:rsid w:val="004B74F5"/>
    <w:rsid w:val="004B755B"/>
    <w:rsid w:val="004B7C52"/>
    <w:rsid w:val="004C0062"/>
    <w:rsid w:val="004C1343"/>
    <w:rsid w:val="004C2DB9"/>
    <w:rsid w:val="004C4170"/>
    <w:rsid w:val="004C5CE9"/>
    <w:rsid w:val="004C5D9E"/>
    <w:rsid w:val="004C6322"/>
    <w:rsid w:val="004C682D"/>
    <w:rsid w:val="004D1456"/>
    <w:rsid w:val="004D1EE4"/>
    <w:rsid w:val="004D2EAA"/>
    <w:rsid w:val="004D312F"/>
    <w:rsid w:val="004D32B8"/>
    <w:rsid w:val="004D3D06"/>
    <w:rsid w:val="004D4A30"/>
    <w:rsid w:val="004D5281"/>
    <w:rsid w:val="004D56EC"/>
    <w:rsid w:val="004D5E78"/>
    <w:rsid w:val="004D63DD"/>
    <w:rsid w:val="004D678E"/>
    <w:rsid w:val="004D726E"/>
    <w:rsid w:val="004E0CFD"/>
    <w:rsid w:val="004E3278"/>
    <w:rsid w:val="004E3DBB"/>
    <w:rsid w:val="004E4E27"/>
    <w:rsid w:val="004E64F8"/>
    <w:rsid w:val="004E658B"/>
    <w:rsid w:val="004F0569"/>
    <w:rsid w:val="004F197D"/>
    <w:rsid w:val="004F1E76"/>
    <w:rsid w:val="004F27D7"/>
    <w:rsid w:val="004F2AA0"/>
    <w:rsid w:val="004F3833"/>
    <w:rsid w:val="004F55B5"/>
    <w:rsid w:val="004F6C18"/>
    <w:rsid w:val="004F6C33"/>
    <w:rsid w:val="004F703D"/>
    <w:rsid w:val="00500E1E"/>
    <w:rsid w:val="00501509"/>
    <w:rsid w:val="0050205A"/>
    <w:rsid w:val="005035E6"/>
    <w:rsid w:val="00503FEE"/>
    <w:rsid w:val="005040C2"/>
    <w:rsid w:val="005050FC"/>
    <w:rsid w:val="005067C5"/>
    <w:rsid w:val="00506FE4"/>
    <w:rsid w:val="0051098E"/>
    <w:rsid w:val="0051315F"/>
    <w:rsid w:val="0051386D"/>
    <w:rsid w:val="00513F63"/>
    <w:rsid w:val="00514601"/>
    <w:rsid w:val="00514D3B"/>
    <w:rsid w:val="00514DDC"/>
    <w:rsid w:val="00515A9F"/>
    <w:rsid w:val="00515DF5"/>
    <w:rsid w:val="00516649"/>
    <w:rsid w:val="00521480"/>
    <w:rsid w:val="0052453F"/>
    <w:rsid w:val="00525B65"/>
    <w:rsid w:val="0053076F"/>
    <w:rsid w:val="0053150B"/>
    <w:rsid w:val="005322DD"/>
    <w:rsid w:val="00533905"/>
    <w:rsid w:val="005340DD"/>
    <w:rsid w:val="0053466E"/>
    <w:rsid w:val="00534B93"/>
    <w:rsid w:val="00535213"/>
    <w:rsid w:val="0053590A"/>
    <w:rsid w:val="005362D2"/>
    <w:rsid w:val="00537ECB"/>
    <w:rsid w:val="00540B27"/>
    <w:rsid w:val="0054153B"/>
    <w:rsid w:val="00542313"/>
    <w:rsid w:val="005428B4"/>
    <w:rsid w:val="0054349C"/>
    <w:rsid w:val="00543510"/>
    <w:rsid w:val="0054370A"/>
    <w:rsid w:val="00543F97"/>
    <w:rsid w:val="005465FB"/>
    <w:rsid w:val="0055076B"/>
    <w:rsid w:val="00550DC5"/>
    <w:rsid w:val="0055391A"/>
    <w:rsid w:val="005550AD"/>
    <w:rsid w:val="0055707E"/>
    <w:rsid w:val="00560165"/>
    <w:rsid w:val="00562CA0"/>
    <w:rsid w:val="00562CE5"/>
    <w:rsid w:val="005657D5"/>
    <w:rsid w:val="005660AF"/>
    <w:rsid w:val="00566A3A"/>
    <w:rsid w:val="00566C2C"/>
    <w:rsid w:val="00566DEA"/>
    <w:rsid w:val="00566DF1"/>
    <w:rsid w:val="00573ADA"/>
    <w:rsid w:val="00574CAC"/>
    <w:rsid w:val="00574F19"/>
    <w:rsid w:val="0058088D"/>
    <w:rsid w:val="00581204"/>
    <w:rsid w:val="00581FBE"/>
    <w:rsid w:val="00582ADD"/>
    <w:rsid w:val="005839E0"/>
    <w:rsid w:val="0059048A"/>
    <w:rsid w:val="00590D0E"/>
    <w:rsid w:val="00591355"/>
    <w:rsid w:val="00591E86"/>
    <w:rsid w:val="00593DBA"/>
    <w:rsid w:val="00593FA3"/>
    <w:rsid w:val="005948C4"/>
    <w:rsid w:val="00594A09"/>
    <w:rsid w:val="00594EDA"/>
    <w:rsid w:val="0059525B"/>
    <w:rsid w:val="00596383"/>
    <w:rsid w:val="00597660"/>
    <w:rsid w:val="00597ADB"/>
    <w:rsid w:val="005A1868"/>
    <w:rsid w:val="005A2B47"/>
    <w:rsid w:val="005A3068"/>
    <w:rsid w:val="005A43F2"/>
    <w:rsid w:val="005A509E"/>
    <w:rsid w:val="005A58A4"/>
    <w:rsid w:val="005B0CA0"/>
    <w:rsid w:val="005B0DE3"/>
    <w:rsid w:val="005B1733"/>
    <w:rsid w:val="005B26CA"/>
    <w:rsid w:val="005B295F"/>
    <w:rsid w:val="005B2D67"/>
    <w:rsid w:val="005B3435"/>
    <w:rsid w:val="005B57DE"/>
    <w:rsid w:val="005B6D7E"/>
    <w:rsid w:val="005B70C7"/>
    <w:rsid w:val="005B7F40"/>
    <w:rsid w:val="005C234B"/>
    <w:rsid w:val="005C3639"/>
    <w:rsid w:val="005C3857"/>
    <w:rsid w:val="005C5726"/>
    <w:rsid w:val="005C61B9"/>
    <w:rsid w:val="005C66D4"/>
    <w:rsid w:val="005C679F"/>
    <w:rsid w:val="005D0B1F"/>
    <w:rsid w:val="005D1265"/>
    <w:rsid w:val="005D305E"/>
    <w:rsid w:val="005D47E2"/>
    <w:rsid w:val="005D50A9"/>
    <w:rsid w:val="005D5EC7"/>
    <w:rsid w:val="005D7533"/>
    <w:rsid w:val="005E039E"/>
    <w:rsid w:val="005E2206"/>
    <w:rsid w:val="005E2676"/>
    <w:rsid w:val="005E2941"/>
    <w:rsid w:val="005E2A2D"/>
    <w:rsid w:val="005E3E21"/>
    <w:rsid w:val="005E4419"/>
    <w:rsid w:val="005E46FC"/>
    <w:rsid w:val="005E4E23"/>
    <w:rsid w:val="005E552A"/>
    <w:rsid w:val="005F0A4B"/>
    <w:rsid w:val="005F0DC2"/>
    <w:rsid w:val="005F33A1"/>
    <w:rsid w:val="005F412C"/>
    <w:rsid w:val="005F4C86"/>
    <w:rsid w:val="005F7C24"/>
    <w:rsid w:val="00600E0D"/>
    <w:rsid w:val="00601E1E"/>
    <w:rsid w:val="006032EE"/>
    <w:rsid w:val="006037B5"/>
    <w:rsid w:val="00604EDF"/>
    <w:rsid w:val="00604F46"/>
    <w:rsid w:val="00604F54"/>
    <w:rsid w:val="00606336"/>
    <w:rsid w:val="00610B0B"/>
    <w:rsid w:val="00613AF7"/>
    <w:rsid w:val="0061544B"/>
    <w:rsid w:val="00616FCD"/>
    <w:rsid w:val="0062114B"/>
    <w:rsid w:val="00622907"/>
    <w:rsid w:val="0062319A"/>
    <w:rsid w:val="006238A7"/>
    <w:rsid w:val="00623F47"/>
    <w:rsid w:val="00626AD4"/>
    <w:rsid w:val="006305AC"/>
    <w:rsid w:val="006309E8"/>
    <w:rsid w:val="00630AD7"/>
    <w:rsid w:val="00631318"/>
    <w:rsid w:val="006322FF"/>
    <w:rsid w:val="00632E90"/>
    <w:rsid w:val="00634B0F"/>
    <w:rsid w:val="00636395"/>
    <w:rsid w:val="006404E6"/>
    <w:rsid w:val="00640918"/>
    <w:rsid w:val="00641CF6"/>
    <w:rsid w:val="006420F4"/>
    <w:rsid w:val="0064274F"/>
    <w:rsid w:val="00642CF7"/>
    <w:rsid w:val="00643484"/>
    <w:rsid w:val="006452EB"/>
    <w:rsid w:val="00646A3C"/>
    <w:rsid w:val="00646D37"/>
    <w:rsid w:val="00647090"/>
    <w:rsid w:val="00653670"/>
    <w:rsid w:val="0065443C"/>
    <w:rsid w:val="006546DB"/>
    <w:rsid w:val="006552DC"/>
    <w:rsid w:val="00655BB4"/>
    <w:rsid w:val="00655E47"/>
    <w:rsid w:val="00656457"/>
    <w:rsid w:val="00657AD3"/>
    <w:rsid w:val="006612EC"/>
    <w:rsid w:val="00661587"/>
    <w:rsid w:val="00661E47"/>
    <w:rsid w:val="006628A8"/>
    <w:rsid w:val="00664943"/>
    <w:rsid w:val="00665ABB"/>
    <w:rsid w:val="00665F05"/>
    <w:rsid w:val="00667FF6"/>
    <w:rsid w:val="006704CE"/>
    <w:rsid w:val="00672C22"/>
    <w:rsid w:val="00672DD5"/>
    <w:rsid w:val="00674E12"/>
    <w:rsid w:val="006755E3"/>
    <w:rsid w:val="00675916"/>
    <w:rsid w:val="006773D7"/>
    <w:rsid w:val="00677BA7"/>
    <w:rsid w:val="00680A68"/>
    <w:rsid w:val="00682420"/>
    <w:rsid w:val="00682971"/>
    <w:rsid w:val="00683D32"/>
    <w:rsid w:val="006861B0"/>
    <w:rsid w:val="006864CA"/>
    <w:rsid w:val="006866F6"/>
    <w:rsid w:val="006912AC"/>
    <w:rsid w:val="0069165E"/>
    <w:rsid w:val="00693468"/>
    <w:rsid w:val="006940C9"/>
    <w:rsid w:val="00694629"/>
    <w:rsid w:val="00694D1B"/>
    <w:rsid w:val="006968F6"/>
    <w:rsid w:val="00696BDF"/>
    <w:rsid w:val="006A0607"/>
    <w:rsid w:val="006A267A"/>
    <w:rsid w:val="006A3250"/>
    <w:rsid w:val="006A37A5"/>
    <w:rsid w:val="006A4542"/>
    <w:rsid w:val="006A53AB"/>
    <w:rsid w:val="006A5D5A"/>
    <w:rsid w:val="006A60C3"/>
    <w:rsid w:val="006A677D"/>
    <w:rsid w:val="006A68E7"/>
    <w:rsid w:val="006A69AC"/>
    <w:rsid w:val="006B272B"/>
    <w:rsid w:val="006B299F"/>
    <w:rsid w:val="006B4108"/>
    <w:rsid w:val="006C29D0"/>
    <w:rsid w:val="006C73BF"/>
    <w:rsid w:val="006C7706"/>
    <w:rsid w:val="006C7AC8"/>
    <w:rsid w:val="006C7D52"/>
    <w:rsid w:val="006C7F75"/>
    <w:rsid w:val="006D27A3"/>
    <w:rsid w:val="006D34D0"/>
    <w:rsid w:val="006D3EE1"/>
    <w:rsid w:val="006D46EC"/>
    <w:rsid w:val="006D5B31"/>
    <w:rsid w:val="006D70B8"/>
    <w:rsid w:val="006D7B6E"/>
    <w:rsid w:val="006E007D"/>
    <w:rsid w:val="006E362A"/>
    <w:rsid w:val="006E3B07"/>
    <w:rsid w:val="006E3D55"/>
    <w:rsid w:val="006E3F01"/>
    <w:rsid w:val="006E58B1"/>
    <w:rsid w:val="006E6182"/>
    <w:rsid w:val="006E6B22"/>
    <w:rsid w:val="006E7CAF"/>
    <w:rsid w:val="006F04E0"/>
    <w:rsid w:val="006F2EA8"/>
    <w:rsid w:val="006F3444"/>
    <w:rsid w:val="006F458B"/>
    <w:rsid w:val="006F5326"/>
    <w:rsid w:val="006F55F6"/>
    <w:rsid w:val="006F5C2F"/>
    <w:rsid w:val="006F765D"/>
    <w:rsid w:val="006F7F00"/>
    <w:rsid w:val="007020A3"/>
    <w:rsid w:val="00703997"/>
    <w:rsid w:val="00703C5F"/>
    <w:rsid w:val="00703DFC"/>
    <w:rsid w:val="00703E8D"/>
    <w:rsid w:val="00704CEB"/>
    <w:rsid w:val="007102A6"/>
    <w:rsid w:val="00710846"/>
    <w:rsid w:val="007109F5"/>
    <w:rsid w:val="0071144F"/>
    <w:rsid w:val="007117BE"/>
    <w:rsid w:val="0071378E"/>
    <w:rsid w:val="00716E25"/>
    <w:rsid w:val="007175F4"/>
    <w:rsid w:val="0071772B"/>
    <w:rsid w:val="0072018B"/>
    <w:rsid w:val="00720A18"/>
    <w:rsid w:val="00720B49"/>
    <w:rsid w:val="007213D4"/>
    <w:rsid w:val="00722262"/>
    <w:rsid w:val="00723F03"/>
    <w:rsid w:val="00723FE8"/>
    <w:rsid w:val="00724C44"/>
    <w:rsid w:val="00724DCB"/>
    <w:rsid w:val="00725E75"/>
    <w:rsid w:val="007270C8"/>
    <w:rsid w:val="00727651"/>
    <w:rsid w:val="0073036F"/>
    <w:rsid w:val="007317F8"/>
    <w:rsid w:val="00731CA1"/>
    <w:rsid w:val="007322DD"/>
    <w:rsid w:val="00733CE8"/>
    <w:rsid w:val="0073445D"/>
    <w:rsid w:val="0073606F"/>
    <w:rsid w:val="00740F5B"/>
    <w:rsid w:val="007418A2"/>
    <w:rsid w:val="00743131"/>
    <w:rsid w:val="0074328B"/>
    <w:rsid w:val="007446FC"/>
    <w:rsid w:val="0074480C"/>
    <w:rsid w:val="00744BD3"/>
    <w:rsid w:val="00745DBA"/>
    <w:rsid w:val="0074757E"/>
    <w:rsid w:val="00750678"/>
    <w:rsid w:val="00750716"/>
    <w:rsid w:val="00751167"/>
    <w:rsid w:val="0075117B"/>
    <w:rsid w:val="0075161C"/>
    <w:rsid w:val="00751874"/>
    <w:rsid w:val="00752080"/>
    <w:rsid w:val="007526C2"/>
    <w:rsid w:val="00752A5E"/>
    <w:rsid w:val="00754968"/>
    <w:rsid w:val="00756594"/>
    <w:rsid w:val="00757195"/>
    <w:rsid w:val="00757449"/>
    <w:rsid w:val="0076092B"/>
    <w:rsid w:val="007617E0"/>
    <w:rsid w:val="00761870"/>
    <w:rsid w:val="00764787"/>
    <w:rsid w:val="007655A3"/>
    <w:rsid w:val="007660BA"/>
    <w:rsid w:val="0077016D"/>
    <w:rsid w:val="007709A1"/>
    <w:rsid w:val="007713D2"/>
    <w:rsid w:val="00771913"/>
    <w:rsid w:val="00773538"/>
    <w:rsid w:val="007764DE"/>
    <w:rsid w:val="00777165"/>
    <w:rsid w:val="00781087"/>
    <w:rsid w:val="00781D0A"/>
    <w:rsid w:val="00782ECB"/>
    <w:rsid w:val="00784313"/>
    <w:rsid w:val="007854A9"/>
    <w:rsid w:val="00785A5E"/>
    <w:rsid w:val="00786DC7"/>
    <w:rsid w:val="007870AD"/>
    <w:rsid w:val="0078732E"/>
    <w:rsid w:val="007874F8"/>
    <w:rsid w:val="007919F1"/>
    <w:rsid w:val="0079232E"/>
    <w:rsid w:val="007941FB"/>
    <w:rsid w:val="00795FB4"/>
    <w:rsid w:val="00797C63"/>
    <w:rsid w:val="00797DB6"/>
    <w:rsid w:val="007A0D6C"/>
    <w:rsid w:val="007A1A76"/>
    <w:rsid w:val="007A2716"/>
    <w:rsid w:val="007A3ED0"/>
    <w:rsid w:val="007A6822"/>
    <w:rsid w:val="007A7E80"/>
    <w:rsid w:val="007B162B"/>
    <w:rsid w:val="007B16DC"/>
    <w:rsid w:val="007B3125"/>
    <w:rsid w:val="007B5682"/>
    <w:rsid w:val="007B6DFE"/>
    <w:rsid w:val="007C0A1F"/>
    <w:rsid w:val="007C3C43"/>
    <w:rsid w:val="007C74E8"/>
    <w:rsid w:val="007D0753"/>
    <w:rsid w:val="007D0898"/>
    <w:rsid w:val="007D1206"/>
    <w:rsid w:val="007D1D1D"/>
    <w:rsid w:val="007D1FD2"/>
    <w:rsid w:val="007D2078"/>
    <w:rsid w:val="007D2572"/>
    <w:rsid w:val="007D43AD"/>
    <w:rsid w:val="007D6133"/>
    <w:rsid w:val="007E05F3"/>
    <w:rsid w:val="007E1850"/>
    <w:rsid w:val="007E1D19"/>
    <w:rsid w:val="007E1E7C"/>
    <w:rsid w:val="007E297E"/>
    <w:rsid w:val="007E3F9C"/>
    <w:rsid w:val="007E4ACE"/>
    <w:rsid w:val="007E4B4A"/>
    <w:rsid w:val="007E51D4"/>
    <w:rsid w:val="007E6EF8"/>
    <w:rsid w:val="007F1352"/>
    <w:rsid w:val="007F148D"/>
    <w:rsid w:val="007F17FC"/>
    <w:rsid w:val="007F1EC2"/>
    <w:rsid w:val="007F273C"/>
    <w:rsid w:val="007F38F5"/>
    <w:rsid w:val="007F483F"/>
    <w:rsid w:val="007F60AC"/>
    <w:rsid w:val="007F7561"/>
    <w:rsid w:val="007F786D"/>
    <w:rsid w:val="007F78C9"/>
    <w:rsid w:val="007F7BFF"/>
    <w:rsid w:val="007F7F21"/>
    <w:rsid w:val="00801A1C"/>
    <w:rsid w:val="00801C67"/>
    <w:rsid w:val="0080281B"/>
    <w:rsid w:val="0080341F"/>
    <w:rsid w:val="00803F6C"/>
    <w:rsid w:val="0080527E"/>
    <w:rsid w:val="008055EC"/>
    <w:rsid w:val="00805E21"/>
    <w:rsid w:val="00806187"/>
    <w:rsid w:val="00806608"/>
    <w:rsid w:val="008067A4"/>
    <w:rsid w:val="00807F41"/>
    <w:rsid w:val="00810F67"/>
    <w:rsid w:val="0081135D"/>
    <w:rsid w:val="00811B7B"/>
    <w:rsid w:val="0081218F"/>
    <w:rsid w:val="00812678"/>
    <w:rsid w:val="00813753"/>
    <w:rsid w:val="00813E69"/>
    <w:rsid w:val="008162B4"/>
    <w:rsid w:val="008162F7"/>
    <w:rsid w:val="00816FFD"/>
    <w:rsid w:val="0081758B"/>
    <w:rsid w:val="00817753"/>
    <w:rsid w:val="008212BA"/>
    <w:rsid w:val="00824DF5"/>
    <w:rsid w:val="00824FBF"/>
    <w:rsid w:val="008253CC"/>
    <w:rsid w:val="008255D7"/>
    <w:rsid w:val="0082592C"/>
    <w:rsid w:val="00825CAB"/>
    <w:rsid w:val="0082633F"/>
    <w:rsid w:val="00826FF1"/>
    <w:rsid w:val="008277C4"/>
    <w:rsid w:val="008304DD"/>
    <w:rsid w:val="008305C7"/>
    <w:rsid w:val="008343C3"/>
    <w:rsid w:val="00836CAB"/>
    <w:rsid w:val="0083736E"/>
    <w:rsid w:val="008377A4"/>
    <w:rsid w:val="00840470"/>
    <w:rsid w:val="00841917"/>
    <w:rsid w:val="00842B2D"/>
    <w:rsid w:val="00844163"/>
    <w:rsid w:val="00845219"/>
    <w:rsid w:val="00845D2B"/>
    <w:rsid w:val="00845F3B"/>
    <w:rsid w:val="00845FCA"/>
    <w:rsid w:val="008463AC"/>
    <w:rsid w:val="00847B6C"/>
    <w:rsid w:val="00850B58"/>
    <w:rsid w:val="00850CFE"/>
    <w:rsid w:val="00851186"/>
    <w:rsid w:val="008525D9"/>
    <w:rsid w:val="00853F3B"/>
    <w:rsid w:val="00854361"/>
    <w:rsid w:val="008560C8"/>
    <w:rsid w:val="0086149E"/>
    <w:rsid w:val="00861783"/>
    <w:rsid w:val="00861D80"/>
    <w:rsid w:val="00862024"/>
    <w:rsid w:val="008620ED"/>
    <w:rsid w:val="0086382D"/>
    <w:rsid w:val="00863991"/>
    <w:rsid w:val="00864965"/>
    <w:rsid w:val="00865277"/>
    <w:rsid w:val="00865C9C"/>
    <w:rsid w:val="00865E01"/>
    <w:rsid w:val="00865F34"/>
    <w:rsid w:val="008665EF"/>
    <w:rsid w:val="0086740B"/>
    <w:rsid w:val="00867805"/>
    <w:rsid w:val="00870420"/>
    <w:rsid w:val="008718C9"/>
    <w:rsid w:val="00871ABA"/>
    <w:rsid w:val="00871F26"/>
    <w:rsid w:val="00872191"/>
    <w:rsid w:val="00873A8F"/>
    <w:rsid w:val="00874522"/>
    <w:rsid w:val="0087493B"/>
    <w:rsid w:val="00874E02"/>
    <w:rsid w:val="00874F0A"/>
    <w:rsid w:val="00876358"/>
    <w:rsid w:val="00876BE9"/>
    <w:rsid w:val="008773C8"/>
    <w:rsid w:val="0087784A"/>
    <w:rsid w:val="00880805"/>
    <w:rsid w:val="00880B18"/>
    <w:rsid w:val="00880BF9"/>
    <w:rsid w:val="00881D3E"/>
    <w:rsid w:val="00882191"/>
    <w:rsid w:val="008840B6"/>
    <w:rsid w:val="008906E8"/>
    <w:rsid w:val="00891C6F"/>
    <w:rsid w:val="00892037"/>
    <w:rsid w:val="00892212"/>
    <w:rsid w:val="008924EF"/>
    <w:rsid w:val="008937FD"/>
    <w:rsid w:val="00893839"/>
    <w:rsid w:val="00894C9E"/>
    <w:rsid w:val="00896253"/>
    <w:rsid w:val="008968FC"/>
    <w:rsid w:val="00897F66"/>
    <w:rsid w:val="008A22CB"/>
    <w:rsid w:val="008A2F66"/>
    <w:rsid w:val="008A4054"/>
    <w:rsid w:val="008A5371"/>
    <w:rsid w:val="008A57E2"/>
    <w:rsid w:val="008A5868"/>
    <w:rsid w:val="008A60A9"/>
    <w:rsid w:val="008A61BA"/>
    <w:rsid w:val="008B132B"/>
    <w:rsid w:val="008B26A5"/>
    <w:rsid w:val="008B6D14"/>
    <w:rsid w:val="008B7775"/>
    <w:rsid w:val="008B7F04"/>
    <w:rsid w:val="008C0925"/>
    <w:rsid w:val="008C1A80"/>
    <w:rsid w:val="008C21BE"/>
    <w:rsid w:val="008C4D6A"/>
    <w:rsid w:val="008C502B"/>
    <w:rsid w:val="008C51D6"/>
    <w:rsid w:val="008C6557"/>
    <w:rsid w:val="008C6E43"/>
    <w:rsid w:val="008D06AE"/>
    <w:rsid w:val="008D1BD8"/>
    <w:rsid w:val="008D1CB0"/>
    <w:rsid w:val="008D2449"/>
    <w:rsid w:val="008D2F24"/>
    <w:rsid w:val="008D35B2"/>
    <w:rsid w:val="008D3D55"/>
    <w:rsid w:val="008D3FA4"/>
    <w:rsid w:val="008D4122"/>
    <w:rsid w:val="008D470E"/>
    <w:rsid w:val="008D4A13"/>
    <w:rsid w:val="008D55F7"/>
    <w:rsid w:val="008D706F"/>
    <w:rsid w:val="008D72DA"/>
    <w:rsid w:val="008D7942"/>
    <w:rsid w:val="008E0FF1"/>
    <w:rsid w:val="008E15BC"/>
    <w:rsid w:val="008E1E6B"/>
    <w:rsid w:val="008E2528"/>
    <w:rsid w:val="008E2887"/>
    <w:rsid w:val="008E3D21"/>
    <w:rsid w:val="008E6848"/>
    <w:rsid w:val="008E6B94"/>
    <w:rsid w:val="008E78F7"/>
    <w:rsid w:val="008E7A5C"/>
    <w:rsid w:val="008E7AF3"/>
    <w:rsid w:val="008E7E15"/>
    <w:rsid w:val="008F0863"/>
    <w:rsid w:val="008F0C90"/>
    <w:rsid w:val="008F224F"/>
    <w:rsid w:val="008F3B51"/>
    <w:rsid w:val="008F4BDA"/>
    <w:rsid w:val="008F5242"/>
    <w:rsid w:val="008F708E"/>
    <w:rsid w:val="008F70A5"/>
    <w:rsid w:val="00900884"/>
    <w:rsid w:val="00901378"/>
    <w:rsid w:val="00901591"/>
    <w:rsid w:val="0090269F"/>
    <w:rsid w:val="00904DAA"/>
    <w:rsid w:val="0090550E"/>
    <w:rsid w:val="00906610"/>
    <w:rsid w:val="00906A55"/>
    <w:rsid w:val="00907818"/>
    <w:rsid w:val="0091066D"/>
    <w:rsid w:val="009113AB"/>
    <w:rsid w:val="009126B3"/>
    <w:rsid w:val="00913FA1"/>
    <w:rsid w:val="00914E48"/>
    <w:rsid w:val="00915C80"/>
    <w:rsid w:val="00915E3D"/>
    <w:rsid w:val="00916F51"/>
    <w:rsid w:val="00921278"/>
    <w:rsid w:val="00922838"/>
    <w:rsid w:val="009245B6"/>
    <w:rsid w:val="0092497F"/>
    <w:rsid w:val="009249CF"/>
    <w:rsid w:val="0092545F"/>
    <w:rsid w:val="00925B2B"/>
    <w:rsid w:val="009269DC"/>
    <w:rsid w:val="00927220"/>
    <w:rsid w:val="009308CF"/>
    <w:rsid w:val="009321FE"/>
    <w:rsid w:val="0093369E"/>
    <w:rsid w:val="00933F8F"/>
    <w:rsid w:val="009340AC"/>
    <w:rsid w:val="009356FA"/>
    <w:rsid w:val="00936940"/>
    <w:rsid w:val="00936E66"/>
    <w:rsid w:val="0093750F"/>
    <w:rsid w:val="00937963"/>
    <w:rsid w:val="00937C28"/>
    <w:rsid w:val="009417DE"/>
    <w:rsid w:val="00941831"/>
    <w:rsid w:val="00942636"/>
    <w:rsid w:val="009438DB"/>
    <w:rsid w:val="009439E8"/>
    <w:rsid w:val="00945823"/>
    <w:rsid w:val="00945A98"/>
    <w:rsid w:val="00945E2A"/>
    <w:rsid w:val="00946132"/>
    <w:rsid w:val="00946F89"/>
    <w:rsid w:val="00947FB9"/>
    <w:rsid w:val="00950067"/>
    <w:rsid w:val="00951641"/>
    <w:rsid w:val="00953A95"/>
    <w:rsid w:val="00953BE8"/>
    <w:rsid w:val="009543A2"/>
    <w:rsid w:val="00954EB4"/>
    <w:rsid w:val="009559AB"/>
    <w:rsid w:val="0095686B"/>
    <w:rsid w:val="00956E43"/>
    <w:rsid w:val="009576B6"/>
    <w:rsid w:val="009618FD"/>
    <w:rsid w:val="00963276"/>
    <w:rsid w:val="00974839"/>
    <w:rsid w:val="00974BD0"/>
    <w:rsid w:val="00976271"/>
    <w:rsid w:val="009773B5"/>
    <w:rsid w:val="00977751"/>
    <w:rsid w:val="00980907"/>
    <w:rsid w:val="00981362"/>
    <w:rsid w:val="00982F39"/>
    <w:rsid w:val="009836AC"/>
    <w:rsid w:val="009845C5"/>
    <w:rsid w:val="00986845"/>
    <w:rsid w:val="0098798D"/>
    <w:rsid w:val="00993391"/>
    <w:rsid w:val="00994197"/>
    <w:rsid w:val="009945D4"/>
    <w:rsid w:val="00994C41"/>
    <w:rsid w:val="00994D98"/>
    <w:rsid w:val="009A06F5"/>
    <w:rsid w:val="009A1F3C"/>
    <w:rsid w:val="009A28E0"/>
    <w:rsid w:val="009A2CF9"/>
    <w:rsid w:val="009A3FF1"/>
    <w:rsid w:val="009A5497"/>
    <w:rsid w:val="009A58A8"/>
    <w:rsid w:val="009A7839"/>
    <w:rsid w:val="009A7C80"/>
    <w:rsid w:val="009B0DB1"/>
    <w:rsid w:val="009B134D"/>
    <w:rsid w:val="009B1365"/>
    <w:rsid w:val="009B14AD"/>
    <w:rsid w:val="009B183B"/>
    <w:rsid w:val="009B186F"/>
    <w:rsid w:val="009B29D4"/>
    <w:rsid w:val="009B457A"/>
    <w:rsid w:val="009B4A97"/>
    <w:rsid w:val="009B5CCA"/>
    <w:rsid w:val="009B5EA9"/>
    <w:rsid w:val="009B7F3F"/>
    <w:rsid w:val="009C169E"/>
    <w:rsid w:val="009C2DF8"/>
    <w:rsid w:val="009C338D"/>
    <w:rsid w:val="009C34B8"/>
    <w:rsid w:val="009C3900"/>
    <w:rsid w:val="009C4E95"/>
    <w:rsid w:val="009C4E9F"/>
    <w:rsid w:val="009C5949"/>
    <w:rsid w:val="009C59EC"/>
    <w:rsid w:val="009C5D42"/>
    <w:rsid w:val="009C72BD"/>
    <w:rsid w:val="009C7C36"/>
    <w:rsid w:val="009D0DD6"/>
    <w:rsid w:val="009D2A03"/>
    <w:rsid w:val="009D2C13"/>
    <w:rsid w:val="009D401C"/>
    <w:rsid w:val="009D5486"/>
    <w:rsid w:val="009D595C"/>
    <w:rsid w:val="009D7692"/>
    <w:rsid w:val="009D7D67"/>
    <w:rsid w:val="009E0C9F"/>
    <w:rsid w:val="009E0DDB"/>
    <w:rsid w:val="009E177E"/>
    <w:rsid w:val="009E1F8D"/>
    <w:rsid w:val="009E221F"/>
    <w:rsid w:val="009E3496"/>
    <w:rsid w:val="009E355A"/>
    <w:rsid w:val="009E3E65"/>
    <w:rsid w:val="009E49C6"/>
    <w:rsid w:val="009E4C7D"/>
    <w:rsid w:val="009E5AE4"/>
    <w:rsid w:val="009E62CF"/>
    <w:rsid w:val="009E6AB5"/>
    <w:rsid w:val="009E6C7E"/>
    <w:rsid w:val="009F109B"/>
    <w:rsid w:val="009F1E43"/>
    <w:rsid w:val="009F201D"/>
    <w:rsid w:val="009F2218"/>
    <w:rsid w:val="009F4071"/>
    <w:rsid w:val="009F4F9E"/>
    <w:rsid w:val="009F5D11"/>
    <w:rsid w:val="009F7597"/>
    <w:rsid w:val="00A00188"/>
    <w:rsid w:val="00A001DA"/>
    <w:rsid w:val="00A0027D"/>
    <w:rsid w:val="00A01121"/>
    <w:rsid w:val="00A02516"/>
    <w:rsid w:val="00A03F1E"/>
    <w:rsid w:val="00A0456B"/>
    <w:rsid w:val="00A04EED"/>
    <w:rsid w:val="00A06BA4"/>
    <w:rsid w:val="00A1004F"/>
    <w:rsid w:val="00A10B9F"/>
    <w:rsid w:val="00A17828"/>
    <w:rsid w:val="00A20640"/>
    <w:rsid w:val="00A2066A"/>
    <w:rsid w:val="00A21B52"/>
    <w:rsid w:val="00A238B6"/>
    <w:rsid w:val="00A23DF4"/>
    <w:rsid w:val="00A305DD"/>
    <w:rsid w:val="00A325D9"/>
    <w:rsid w:val="00A360A3"/>
    <w:rsid w:val="00A3750C"/>
    <w:rsid w:val="00A409B8"/>
    <w:rsid w:val="00A41145"/>
    <w:rsid w:val="00A4166B"/>
    <w:rsid w:val="00A4385D"/>
    <w:rsid w:val="00A44575"/>
    <w:rsid w:val="00A46CBE"/>
    <w:rsid w:val="00A47577"/>
    <w:rsid w:val="00A52067"/>
    <w:rsid w:val="00A53DC8"/>
    <w:rsid w:val="00A579F0"/>
    <w:rsid w:val="00A6274C"/>
    <w:rsid w:val="00A627AF"/>
    <w:rsid w:val="00A62EFF"/>
    <w:rsid w:val="00A65B57"/>
    <w:rsid w:val="00A663F6"/>
    <w:rsid w:val="00A6719D"/>
    <w:rsid w:val="00A67AC3"/>
    <w:rsid w:val="00A71E57"/>
    <w:rsid w:val="00A72C7A"/>
    <w:rsid w:val="00A74424"/>
    <w:rsid w:val="00A748AA"/>
    <w:rsid w:val="00A75511"/>
    <w:rsid w:val="00A75615"/>
    <w:rsid w:val="00A758D9"/>
    <w:rsid w:val="00A766EB"/>
    <w:rsid w:val="00A76DDF"/>
    <w:rsid w:val="00A81DDA"/>
    <w:rsid w:val="00A824D4"/>
    <w:rsid w:val="00A82DC0"/>
    <w:rsid w:val="00A83DAF"/>
    <w:rsid w:val="00A84C8B"/>
    <w:rsid w:val="00A84D78"/>
    <w:rsid w:val="00A85787"/>
    <w:rsid w:val="00A86DCF"/>
    <w:rsid w:val="00A8770E"/>
    <w:rsid w:val="00A877EE"/>
    <w:rsid w:val="00A9306E"/>
    <w:rsid w:val="00A93FE3"/>
    <w:rsid w:val="00A94791"/>
    <w:rsid w:val="00A95AA2"/>
    <w:rsid w:val="00A97C31"/>
    <w:rsid w:val="00A97E76"/>
    <w:rsid w:val="00AA024B"/>
    <w:rsid w:val="00AA1B38"/>
    <w:rsid w:val="00AA2A0A"/>
    <w:rsid w:val="00AA2BDD"/>
    <w:rsid w:val="00AA32B9"/>
    <w:rsid w:val="00AA4697"/>
    <w:rsid w:val="00AA523E"/>
    <w:rsid w:val="00AA6277"/>
    <w:rsid w:val="00AA6597"/>
    <w:rsid w:val="00AA75F5"/>
    <w:rsid w:val="00AB301A"/>
    <w:rsid w:val="00AB3C9B"/>
    <w:rsid w:val="00AB46CE"/>
    <w:rsid w:val="00AB625A"/>
    <w:rsid w:val="00AC053B"/>
    <w:rsid w:val="00AC06B6"/>
    <w:rsid w:val="00AC24E9"/>
    <w:rsid w:val="00AC2DD1"/>
    <w:rsid w:val="00AC3B12"/>
    <w:rsid w:val="00AC40EF"/>
    <w:rsid w:val="00AC5AC1"/>
    <w:rsid w:val="00AC5F80"/>
    <w:rsid w:val="00AC79C7"/>
    <w:rsid w:val="00AD18E2"/>
    <w:rsid w:val="00AD3188"/>
    <w:rsid w:val="00AD39DF"/>
    <w:rsid w:val="00AD3AD0"/>
    <w:rsid w:val="00AD3DDB"/>
    <w:rsid w:val="00AD4434"/>
    <w:rsid w:val="00AD4928"/>
    <w:rsid w:val="00AD4AAE"/>
    <w:rsid w:val="00AD4CF3"/>
    <w:rsid w:val="00AD50B4"/>
    <w:rsid w:val="00AD53B9"/>
    <w:rsid w:val="00AD77D4"/>
    <w:rsid w:val="00AD7BF6"/>
    <w:rsid w:val="00AD7EA8"/>
    <w:rsid w:val="00AE1E2F"/>
    <w:rsid w:val="00AE3B51"/>
    <w:rsid w:val="00AE4167"/>
    <w:rsid w:val="00AE50C6"/>
    <w:rsid w:val="00AE5F7B"/>
    <w:rsid w:val="00AE733B"/>
    <w:rsid w:val="00AF0AD9"/>
    <w:rsid w:val="00AF1667"/>
    <w:rsid w:val="00AF2D2F"/>
    <w:rsid w:val="00AF38D4"/>
    <w:rsid w:val="00AF42AC"/>
    <w:rsid w:val="00AF4406"/>
    <w:rsid w:val="00AF4570"/>
    <w:rsid w:val="00AF4CA7"/>
    <w:rsid w:val="00AF4EB3"/>
    <w:rsid w:val="00AF5B7A"/>
    <w:rsid w:val="00AF64B4"/>
    <w:rsid w:val="00AF6BBB"/>
    <w:rsid w:val="00AF713E"/>
    <w:rsid w:val="00AF7FF1"/>
    <w:rsid w:val="00B00392"/>
    <w:rsid w:val="00B00800"/>
    <w:rsid w:val="00B00B96"/>
    <w:rsid w:val="00B01F96"/>
    <w:rsid w:val="00B021CC"/>
    <w:rsid w:val="00B02517"/>
    <w:rsid w:val="00B02743"/>
    <w:rsid w:val="00B02F88"/>
    <w:rsid w:val="00B03E1E"/>
    <w:rsid w:val="00B04B65"/>
    <w:rsid w:val="00B07031"/>
    <w:rsid w:val="00B070CD"/>
    <w:rsid w:val="00B07116"/>
    <w:rsid w:val="00B10074"/>
    <w:rsid w:val="00B10EFD"/>
    <w:rsid w:val="00B14A05"/>
    <w:rsid w:val="00B152D2"/>
    <w:rsid w:val="00B16B96"/>
    <w:rsid w:val="00B16E63"/>
    <w:rsid w:val="00B20D93"/>
    <w:rsid w:val="00B21763"/>
    <w:rsid w:val="00B21BF4"/>
    <w:rsid w:val="00B23D01"/>
    <w:rsid w:val="00B25599"/>
    <w:rsid w:val="00B256CF"/>
    <w:rsid w:val="00B26436"/>
    <w:rsid w:val="00B26898"/>
    <w:rsid w:val="00B30496"/>
    <w:rsid w:val="00B30DDE"/>
    <w:rsid w:val="00B332F8"/>
    <w:rsid w:val="00B3471F"/>
    <w:rsid w:val="00B36321"/>
    <w:rsid w:val="00B369DC"/>
    <w:rsid w:val="00B40280"/>
    <w:rsid w:val="00B424E4"/>
    <w:rsid w:val="00B42ACD"/>
    <w:rsid w:val="00B42AD0"/>
    <w:rsid w:val="00B44290"/>
    <w:rsid w:val="00B4582F"/>
    <w:rsid w:val="00B45E17"/>
    <w:rsid w:val="00B4633D"/>
    <w:rsid w:val="00B46C8F"/>
    <w:rsid w:val="00B47824"/>
    <w:rsid w:val="00B47825"/>
    <w:rsid w:val="00B50775"/>
    <w:rsid w:val="00B51307"/>
    <w:rsid w:val="00B513D9"/>
    <w:rsid w:val="00B536D3"/>
    <w:rsid w:val="00B5530B"/>
    <w:rsid w:val="00B55D64"/>
    <w:rsid w:val="00B572CC"/>
    <w:rsid w:val="00B57FB6"/>
    <w:rsid w:val="00B61D6B"/>
    <w:rsid w:val="00B62422"/>
    <w:rsid w:val="00B63E09"/>
    <w:rsid w:val="00B63FBB"/>
    <w:rsid w:val="00B64583"/>
    <w:rsid w:val="00B66A75"/>
    <w:rsid w:val="00B66D0E"/>
    <w:rsid w:val="00B66FAB"/>
    <w:rsid w:val="00B670E9"/>
    <w:rsid w:val="00B72414"/>
    <w:rsid w:val="00B736DA"/>
    <w:rsid w:val="00B73BDF"/>
    <w:rsid w:val="00B73E82"/>
    <w:rsid w:val="00B76CCC"/>
    <w:rsid w:val="00B77872"/>
    <w:rsid w:val="00B8055B"/>
    <w:rsid w:val="00B829AE"/>
    <w:rsid w:val="00B82EA0"/>
    <w:rsid w:val="00B8310F"/>
    <w:rsid w:val="00B83F6A"/>
    <w:rsid w:val="00B84B23"/>
    <w:rsid w:val="00B84D18"/>
    <w:rsid w:val="00B854FA"/>
    <w:rsid w:val="00B85D4E"/>
    <w:rsid w:val="00B86044"/>
    <w:rsid w:val="00B8633A"/>
    <w:rsid w:val="00B869FA"/>
    <w:rsid w:val="00B878AC"/>
    <w:rsid w:val="00B92EF3"/>
    <w:rsid w:val="00B938C0"/>
    <w:rsid w:val="00B95895"/>
    <w:rsid w:val="00B97AE6"/>
    <w:rsid w:val="00BA20B6"/>
    <w:rsid w:val="00BA3340"/>
    <w:rsid w:val="00BB27CC"/>
    <w:rsid w:val="00BB2C40"/>
    <w:rsid w:val="00BB37A5"/>
    <w:rsid w:val="00BB439F"/>
    <w:rsid w:val="00BB440B"/>
    <w:rsid w:val="00BB78DC"/>
    <w:rsid w:val="00BC040F"/>
    <w:rsid w:val="00BC19DC"/>
    <w:rsid w:val="00BC30C4"/>
    <w:rsid w:val="00BC3ACF"/>
    <w:rsid w:val="00BC401B"/>
    <w:rsid w:val="00BC7FD9"/>
    <w:rsid w:val="00BD1C40"/>
    <w:rsid w:val="00BD1F25"/>
    <w:rsid w:val="00BD217F"/>
    <w:rsid w:val="00BD5FF9"/>
    <w:rsid w:val="00BD7600"/>
    <w:rsid w:val="00BE08A4"/>
    <w:rsid w:val="00BE0921"/>
    <w:rsid w:val="00BE1639"/>
    <w:rsid w:val="00BE1892"/>
    <w:rsid w:val="00BE1987"/>
    <w:rsid w:val="00BE22F7"/>
    <w:rsid w:val="00BE330F"/>
    <w:rsid w:val="00BE4C9F"/>
    <w:rsid w:val="00BE6AE0"/>
    <w:rsid w:val="00BE7113"/>
    <w:rsid w:val="00BE756F"/>
    <w:rsid w:val="00BE7E34"/>
    <w:rsid w:val="00BF002E"/>
    <w:rsid w:val="00BF05F4"/>
    <w:rsid w:val="00BF06DC"/>
    <w:rsid w:val="00BF2A61"/>
    <w:rsid w:val="00BF38E4"/>
    <w:rsid w:val="00BF622E"/>
    <w:rsid w:val="00BF6D3C"/>
    <w:rsid w:val="00BF77A7"/>
    <w:rsid w:val="00BF7B65"/>
    <w:rsid w:val="00C02ABA"/>
    <w:rsid w:val="00C02E17"/>
    <w:rsid w:val="00C0304B"/>
    <w:rsid w:val="00C040D4"/>
    <w:rsid w:val="00C048EC"/>
    <w:rsid w:val="00C05855"/>
    <w:rsid w:val="00C05AC4"/>
    <w:rsid w:val="00C070A7"/>
    <w:rsid w:val="00C070FE"/>
    <w:rsid w:val="00C07B79"/>
    <w:rsid w:val="00C120A4"/>
    <w:rsid w:val="00C127FC"/>
    <w:rsid w:val="00C12A5F"/>
    <w:rsid w:val="00C12F5C"/>
    <w:rsid w:val="00C1382C"/>
    <w:rsid w:val="00C138AD"/>
    <w:rsid w:val="00C1613F"/>
    <w:rsid w:val="00C16CF5"/>
    <w:rsid w:val="00C17F7A"/>
    <w:rsid w:val="00C212A1"/>
    <w:rsid w:val="00C238C7"/>
    <w:rsid w:val="00C244DB"/>
    <w:rsid w:val="00C24764"/>
    <w:rsid w:val="00C2678C"/>
    <w:rsid w:val="00C26959"/>
    <w:rsid w:val="00C27176"/>
    <w:rsid w:val="00C27587"/>
    <w:rsid w:val="00C3339D"/>
    <w:rsid w:val="00C334D9"/>
    <w:rsid w:val="00C33A8D"/>
    <w:rsid w:val="00C33C72"/>
    <w:rsid w:val="00C3541B"/>
    <w:rsid w:val="00C35449"/>
    <w:rsid w:val="00C37518"/>
    <w:rsid w:val="00C40262"/>
    <w:rsid w:val="00C4082F"/>
    <w:rsid w:val="00C40D9A"/>
    <w:rsid w:val="00C40E54"/>
    <w:rsid w:val="00C41ECF"/>
    <w:rsid w:val="00C42006"/>
    <w:rsid w:val="00C433A7"/>
    <w:rsid w:val="00C4357F"/>
    <w:rsid w:val="00C4564E"/>
    <w:rsid w:val="00C47A69"/>
    <w:rsid w:val="00C47E17"/>
    <w:rsid w:val="00C50D55"/>
    <w:rsid w:val="00C51CCB"/>
    <w:rsid w:val="00C53904"/>
    <w:rsid w:val="00C54263"/>
    <w:rsid w:val="00C54CA9"/>
    <w:rsid w:val="00C560BF"/>
    <w:rsid w:val="00C576EA"/>
    <w:rsid w:val="00C6074C"/>
    <w:rsid w:val="00C60DD1"/>
    <w:rsid w:val="00C61D0B"/>
    <w:rsid w:val="00C62216"/>
    <w:rsid w:val="00C6226A"/>
    <w:rsid w:val="00C64C77"/>
    <w:rsid w:val="00C73035"/>
    <w:rsid w:val="00C751D2"/>
    <w:rsid w:val="00C756C0"/>
    <w:rsid w:val="00C77436"/>
    <w:rsid w:val="00C7786E"/>
    <w:rsid w:val="00C801AC"/>
    <w:rsid w:val="00C81AEE"/>
    <w:rsid w:val="00C825D5"/>
    <w:rsid w:val="00C845A3"/>
    <w:rsid w:val="00C845EC"/>
    <w:rsid w:val="00C85162"/>
    <w:rsid w:val="00C85889"/>
    <w:rsid w:val="00C87AD2"/>
    <w:rsid w:val="00C92297"/>
    <w:rsid w:val="00C934DE"/>
    <w:rsid w:val="00C959D2"/>
    <w:rsid w:val="00C95FA4"/>
    <w:rsid w:val="00CA0AE8"/>
    <w:rsid w:val="00CA0FA1"/>
    <w:rsid w:val="00CA1442"/>
    <w:rsid w:val="00CA14B4"/>
    <w:rsid w:val="00CA15A6"/>
    <w:rsid w:val="00CA22E0"/>
    <w:rsid w:val="00CA2923"/>
    <w:rsid w:val="00CA2E05"/>
    <w:rsid w:val="00CA2F7C"/>
    <w:rsid w:val="00CA34CE"/>
    <w:rsid w:val="00CA4477"/>
    <w:rsid w:val="00CA6916"/>
    <w:rsid w:val="00CA71FD"/>
    <w:rsid w:val="00CA7E49"/>
    <w:rsid w:val="00CB19AF"/>
    <w:rsid w:val="00CB2CC5"/>
    <w:rsid w:val="00CB32B9"/>
    <w:rsid w:val="00CB3818"/>
    <w:rsid w:val="00CB4486"/>
    <w:rsid w:val="00CB73B1"/>
    <w:rsid w:val="00CB7F69"/>
    <w:rsid w:val="00CC0B06"/>
    <w:rsid w:val="00CC1B9B"/>
    <w:rsid w:val="00CC2473"/>
    <w:rsid w:val="00CC3271"/>
    <w:rsid w:val="00CC46D7"/>
    <w:rsid w:val="00CC65F5"/>
    <w:rsid w:val="00CC6DAA"/>
    <w:rsid w:val="00CD06B1"/>
    <w:rsid w:val="00CD1614"/>
    <w:rsid w:val="00CD1FDF"/>
    <w:rsid w:val="00CD2568"/>
    <w:rsid w:val="00CD3BE8"/>
    <w:rsid w:val="00CD3DD4"/>
    <w:rsid w:val="00CD423A"/>
    <w:rsid w:val="00CD4ACB"/>
    <w:rsid w:val="00CD505E"/>
    <w:rsid w:val="00CE0000"/>
    <w:rsid w:val="00CE06AA"/>
    <w:rsid w:val="00CE2612"/>
    <w:rsid w:val="00CE3B3D"/>
    <w:rsid w:val="00CE3E2B"/>
    <w:rsid w:val="00CE594C"/>
    <w:rsid w:val="00CE672D"/>
    <w:rsid w:val="00CE6BA1"/>
    <w:rsid w:val="00CE6C55"/>
    <w:rsid w:val="00CF0585"/>
    <w:rsid w:val="00CF07A9"/>
    <w:rsid w:val="00CF2650"/>
    <w:rsid w:val="00CF39CD"/>
    <w:rsid w:val="00CF3DE3"/>
    <w:rsid w:val="00CF4822"/>
    <w:rsid w:val="00CF49DC"/>
    <w:rsid w:val="00CF4FB3"/>
    <w:rsid w:val="00CF52AA"/>
    <w:rsid w:val="00CF7D6E"/>
    <w:rsid w:val="00D001A1"/>
    <w:rsid w:val="00D01F66"/>
    <w:rsid w:val="00D01F69"/>
    <w:rsid w:val="00D04024"/>
    <w:rsid w:val="00D044EC"/>
    <w:rsid w:val="00D04A60"/>
    <w:rsid w:val="00D060A0"/>
    <w:rsid w:val="00D11768"/>
    <w:rsid w:val="00D123B5"/>
    <w:rsid w:val="00D13176"/>
    <w:rsid w:val="00D14188"/>
    <w:rsid w:val="00D15741"/>
    <w:rsid w:val="00D165CA"/>
    <w:rsid w:val="00D20E76"/>
    <w:rsid w:val="00D215DF"/>
    <w:rsid w:val="00D22091"/>
    <w:rsid w:val="00D23DC2"/>
    <w:rsid w:val="00D267C2"/>
    <w:rsid w:val="00D267FD"/>
    <w:rsid w:val="00D2783B"/>
    <w:rsid w:val="00D2784B"/>
    <w:rsid w:val="00D27D58"/>
    <w:rsid w:val="00D300D0"/>
    <w:rsid w:val="00D304CE"/>
    <w:rsid w:val="00D307C0"/>
    <w:rsid w:val="00D30B5F"/>
    <w:rsid w:val="00D310DF"/>
    <w:rsid w:val="00D310F6"/>
    <w:rsid w:val="00D32031"/>
    <w:rsid w:val="00D328C1"/>
    <w:rsid w:val="00D32F3F"/>
    <w:rsid w:val="00D3591B"/>
    <w:rsid w:val="00D36924"/>
    <w:rsid w:val="00D42311"/>
    <w:rsid w:val="00D42763"/>
    <w:rsid w:val="00D43118"/>
    <w:rsid w:val="00D432F4"/>
    <w:rsid w:val="00D43547"/>
    <w:rsid w:val="00D435A4"/>
    <w:rsid w:val="00D43D26"/>
    <w:rsid w:val="00D4575A"/>
    <w:rsid w:val="00D4731B"/>
    <w:rsid w:val="00D51A88"/>
    <w:rsid w:val="00D521D1"/>
    <w:rsid w:val="00D52B01"/>
    <w:rsid w:val="00D5401B"/>
    <w:rsid w:val="00D54C25"/>
    <w:rsid w:val="00D5563F"/>
    <w:rsid w:val="00D55A46"/>
    <w:rsid w:val="00D55EEC"/>
    <w:rsid w:val="00D56323"/>
    <w:rsid w:val="00D571F5"/>
    <w:rsid w:val="00D57BDE"/>
    <w:rsid w:val="00D57F13"/>
    <w:rsid w:val="00D61610"/>
    <w:rsid w:val="00D6352D"/>
    <w:rsid w:val="00D64F29"/>
    <w:rsid w:val="00D65C20"/>
    <w:rsid w:val="00D6673B"/>
    <w:rsid w:val="00D66CCF"/>
    <w:rsid w:val="00D67884"/>
    <w:rsid w:val="00D70573"/>
    <w:rsid w:val="00D71D07"/>
    <w:rsid w:val="00D72D30"/>
    <w:rsid w:val="00D732DB"/>
    <w:rsid w:val="00D73583"/>
    <w:rsid w:val="00D73F51"/>
    <w:rsid w:val="00D74067"/>
    <w:rsid w:val="00D7493B"/>
    <w:rsid w:val="00D772EC"/>
    <w:rsid w:val="00D7776F"/>
    <w:rsid w:val="00D807AE"/>
    <w:rsid w:val="00D80878"/>
    <w:rsid w:val="00D81E36"/>
    <w:rsid w:val="00D83BB4"/>
    <w:rsid w:val="00D83E2D"/>
    <w:rsid w:val="00D908DD"/>
    <w:rsid w:val="00D917C4"/>
    <w:rsid w:val="00D92F4A"/>
    <w:rsid w:val="00D958DF"/>
    <w:rsid w:val="00D97BB8"/>
    <w:rsid w:val="00DA0445"/>
    <w:rsid w:val="00DA10A3"/>
    <w:rsid w:val="00DA360C"/>
    <w:rsid w:val="00DB0469"/>
    <w:rsid w:val="00DB1903"/>
    <w:rsid w:val="00DB2599"/>
    <w:rsid w:val="00DB3095"/>
    <w:rsid w:val="00DB3F14"/>
    <w:rsid w:val="00DB7CFB"/>
    <w:rsid w:val="00DC01A1"/>
    <w:rsid w:val="00DC0A25"/>
    <w:rsid w:val="00DC22BD"/>
    <w:rsid w:val="00DC385D"/>
    <w:rsid w:val="00DC43B3"/>
    <w:rsid w:val="00DD18DC"/>
    <w:rsid w:val="00DD1AF1"/>
    <w:rsid w:val="00DD38C8"/>
    <w:rsid w:val="00DD7197"/>
    <w:rsid w:val="00DD721E"/>
    <w:rsid w:val="00DD7F46"/>
    <w:rsid w:val="00DE0595"/>
    <w:rsid w:val="00DE213F"/>
    <w:rsid w:val="00DE2E49"/>
    <w:rsid w:val="00DE41D9"/>
    <w:rsid w:val="00DE52FD"/>
    <w:rsid w:val="00DE6890"/>
    <w:rsid w:val="00DE68A9"/>
    <w:rsid w:val="00DE7359"/>
    <w:rsid w:val="00DE7C69"/>
    <w:rsid w:val="00DE7F72"/>
    <w:rsid w:val="00DF0E11"/>
    <w:rsid w:val="00DF0EB5"/>
    <w:rsid w:val="00DF1DCD"/>
    <w:rsid w:val="00DF353A"/>
    <w:rsid w:val="00E007B5"/>
    <w:rsid w:val="00E00933"/>
    <w:rsid w:val="00E0123D"/>
    <w:rsid w:val="00E03519"/>
    <w:rsid w:val="00E04E6C"/>
    <w:rsid w:val="00E05BF7"/>
    <w:rsid w:val="00E05F5C"/>
    <w:rsid w:val="00E11A50"/>
    <w:rsid w:val="00E11C03"/>
    <w:rsid w:val="00E11F04"/>
    <w:rsid w:val="00E12319"/>
    <w:rsid w:val="00E13073"/>
    <w:rsid w:val="00E137F2"/>
    <w:rsid w:val="00E15B0C"/>
    <w:rsid w:val="00E16929"/>
    <w:rsid w:val="00E16C72"/>
    <w:rsid w:val="00E16C84"/>
    <w:rsid w:val="00E20D74"/>
    <w:rsid w:val="00E20F41"/>
    <w:rsid w:val="00E22722"/>
    <w:rsid w:val="00E2328E"/>
    <w:rsid w:val="00E2455F"/>
    <w:rsid w:val="00E24C0F"/>
    <w:rsid w:val="00E257C1"/>
    <w:rsid w:val="00E25D64"/>
    <w:rsid w:val="00E27240"/>
    <w:rsid w:val="00E33A61"/>
    <w:rsid w:val="00E364A8"/>
    <w:rsid w:val="00E36F7F"/>
    <w:rsid w:val="00E36FE6"/>
    <w:rsid w:val="00E41099"/>
    <w:rsid w:val="00E424A2"/>
    <w:rsid w:val="00E42FF9"/>
    <w:rsid w:val="00E43255"/>
    <w:rsid w:val="00E435A0"/>
    <w:rsid w:val="00E47C00"/>
    <w:rsid w:val="00E47F8B"/>
    <w:rsid w:val="00E50090"/>
    <w:rsid w:val="00E5249F"/>
    <w:rsid w:val="00E528DB"/>
    <w:rsid w:val="00E5290E"/>
    <w:rsid w:val="00E53BE8"/>
    <w:rsid w:val="00E5672F"/>
    <w:rsid w:val="00E56968"/>
    <w:rsid w:val="00E56E7E"/>
    <w:rsid w:val="00E570D2"/>
    <w:rsid w:val="00E5783D"/>
    <w:rsid w:val="00E60552"/>
    <w:rsid w:val="00E620D5"/>
    <w:rsid w:val="00E62615"/>
    <w:rsid w:val="00E62DB0"/>
    <w:rsid w:val="00E63606"/>
    <w:rsid w:val="00E63F7E"/>
    <w:rsid w:val="00E64093"/>
    <w:rsid w:val="00E653C8"/>
    <w:rsid w:val="00E6780C"/>
    <w:rsid w:val="00E74219"/>
    <w:rsid w:val="00E77261"/>
    <w:rsid w:val="00E77297"/>
    <w:rsid w:val="00E77856"/>
    <w:rsid w:val="00E80915"/>
    <w:rsid w:val="00E81123"/>
    <w:rsid w:val="00E81776"/>
    <w:rsid w:val="00E83869"/>
    <w:rsid w:val="00E83C89"/>
    <w:rsid w:val="00E8488A"/>
    <w:rsid w:val="00E85341"/>
    <w:rsid w:val="00E85BCC"/>
    <w:rsid w:val="00E85C2F"/>
    <w:rsid w:val="00E85FCF"/>
    <w:rsid w:val="00E86679"/>
    <w:rsid w:val="00E86D31"/>
    <w:rsid w:val="00E87411"/>
    <w:rsid w:val="00E904BA"/>
    <w:rsid w:val="00E90A35"/>
    <w:rsid w:val="00E90D33"/>
    <w:rsid w:val="00E91AC2"/>
    <w:rsid w:val="00E92E39"/>
    <w:rsid w:val="00E92F22"/>
    <w:rsid w:val="00E9323D"/>
    <w:rsid w:val="00E933A0"/>
    <w:rsid w:val="00E9409E"/>
    <w:rsid w:val="00E94F8A"/>
    <w:rsid w:val="00E96C3C"/>
    <w:rsid w:val="00E97D4A"/>
    <w:rsid w:val="00EA09AA"/>
    <w:rsid w:val="00EA3523"/>
    <w:rsid w:val="00EA39A2"/>
    <w:rsid w:val="00EA43DC"/>
    <w:rsid w:val="00EA44F5"/>
    <w:rsid w:val="00EA7053"/>
    <w:rsid w:val="00EA72C2"/>
    <w:rsid w:val="00EA7E39"/>
    <w:rsid w:val="00EB0F24"/>
    <w:rsid w:val="00EB11AF"/>
    <w:rsid w:val="00EB129D"/>
    <w:rsid w:val="00EB1A9A"/>
    <w:rsid w:val="00EB240F"/>
    <w:rsid w:val="00EB2D15"/>
    <w:rsid w:val="00EB3B2E"/>
    <w:rsid w:val="00EB3F05"/>
    <w:rsid w:val="00EB5A8E"/>
    <w:rsid w:val="00EB6464"/>
    <w:rsid w:val="00EB6A16"/>
    <w:rsid w:val="00EB756F"/>
    <w:rsid w:val="00EB7E02"/>
    <w:rsid w:val="00EC1E8D"/>
    <w:rsid w:val="00EC334A"/>
    <w:rsid w:val="00EC3AB2"/>
    <w:rsid w:val="00EC68AA"/>
    <w:rsid w:val="00EC6A17"/>
    <w:rsid w:val="00EC70DB"/>
    <w:rsid w:val="00EC7455"/>
    <w:rsid w:val="00EC7EA4"/>
    <w:rsid w:val="00EC7FE7"/>
    <w:rsid w:val="00ED19B1"/>
    <w:rsid w:val="00ED21B0"/>
    <w:rsid w:val="00ED4C05"/>
    <w:rsid w:val="00ED4EBA"/>
    <w:rsid w:val="00ED5E51"/>
    <w:rsid w:val="00ED662F"/>
    <w:rsid w:val="00ED7D6C"/>
    <w:rsid w:val="00EE3E0C"/>
    <w:rsid w:val="00EE499E"/>
    <w:rsid w:val="00EE4A46"/>
    <w:rsid w:val="00EE4F1F"/>
    <w:rsid w:val="00EE64DE"/>
    <w:rsid w:val="00EE7550"/>
    <w:rsid w:val="00EE7AD0"/>
    <w:rsid w:val="00EF0AD8"/>
    <w:rsid w:val="00EF1BCD"/>
    <w:rsid w:val="00EF3238"/>
    <w:rsid w:val="00EF399B"/>
    <w:rsid w:val="00EF628A"/>
    <w:rsid w:val="00EF7358"/>
    <w:rsid w:val="00EF7500"/>
    <w:rsid w:val="00EF7B74"/>
    <w:rsid w:val="00F00F29"/>
    <w:rsid w:val="00F02182"/>
    <w:rsid w:val="00F0293C"/>
    <w:rsid w:val="00F02C7B"/>
    <w:rsid w:val="00F02FCA"/>
    <w:rsid w:val="00F02FE7"/>
    <w:rsid w:val="00F04871"/>
    <w:rsid w:val="00F04D25"/>
    <w:rsid w:val="00F05B94"/>
    <w:rsid w:val="00F1098B"/>
    <w:rsid w:val="00F11996"/>
    <w:rsid w:val="00F1485E"/>
    <w:rsid w:val="00F150E0"/>
    <w:rsid w:val="00F15AF6"/>
    <w:rsid w:val="00F15D7E"/>
    <w:rsid w:val="00F17F4A"/>
    <w:rsid w:val="00F2054C"/>
    <w:rsid w:val="00F24D24"/>
    <w:rsid w:val="00F263F3"/>
    <w:rsid w:val="00F2641F"/>
    <w:rsid w:val="00F27849"/>
    <w:rsid w:val="00F318F9"/>
    <w:rsid w:val="00F31C2F"/>
    <w:rsid w:val="00F31FCF"/>
    <w:rsid w:val="00F32EF3"/>
    <w:rsid w:val="00F34259"/>
    <w:rsid w:val="00F345D3"/>
    <w:rsid w:val="00F35486"/>
    <w:rsid w:val="00F3585D"/>
    <w:rsid w:val="00F36564"/>
    <w:rsid w:val="00F36A11"/>
    <w:rsid w:val="00F3728E"/>
    <w:rsid w:val="00F376ED"/>
    <w:rsid w:val="00F37EF0"/>
    <w:rsid w:val="00F401BA"/>
    <w:rsid w:val="00F404CA"/>
    <w:rsid w:val="00F40991"/>
    <w:rsid w:val="00F41245"/>
    <w:rsid w:val="00F424FA"/>
    <w:rsid w:val="00F442D5"/>
    <w:rsid w:val="00F44935"/>
    <w:rsid w:val="00F46184"/>
    <w:rsid w:val="00F466F1"/>
    <w:rsid w:val="00F5170C"/>
    <w:rsid w:val="00F51776"/>
    <w:rsid w:val="00F51F8D"/>
    <w:rsid w:val="00F52A82"/>
    <w:rsid w:val="00F53442"/>
    <w:rsid w:val="00F53681"/>
    <w:rsid w:val="00F53AF5"/>
    <w:rsid w:val="00F54C2C"/>
    <w:rsid w:val="00F55412"/>
    <w:rsid w:val="00F56E35"/>
    <w:rsid w:val="00F56FC1"/>
    <w:rsid w:val="00F6015C"/>
    <w:rsid w:val="00F60703"/>
    <w:rsid w:val="00F61008"/>
    <w:rsid w:val="00F638B8"/>
    <w:rsid w:val="00F63C7A"/>
    <w:rsid w:val="00F642C2"/>
    <w:rsid w:val="00F65612"/>
    <w:rsid w:val="00F65FAF"/>
    <w:rsid w:val="00F664D2"/>
    <w:rsid w:val="00F705B0"/>
    <w:rsid w:val="00F707AE"/>
    <w:rsid w:val="00F709D4"/>
    <w:rsid w:val="00F71002"/>
    <w:rsid w:val="00F714AE"/>
    <w:rsid w:val="00F719C6"/>
    <w:rsid w:val="00F71A25"/>
    <w:rsid w:val="00F72C2E"/>
    <w:rsid w:val="00F73DC6"/>
    <w:rsid w:val="00F74B77"/>
    <w:rsid w:val="00F760D3"/>
    <w:rsid w:val="00F76EF4"/>
    <w:rsid w:val="00F77585"/>
    <w:rsid w:val="00F779EE"/>
    <w:rsid w:val="00F80992"/>
    <w:rsid w:val="00F815D2"/>
    <w:rsid w:val="00F835CF"/>
    <w:rsid w:val="00F83AE7"/>
    <w:rsid w:val="00F84F12"/>
    <w:rsid w:val="00F8502D"/>
    <w:rsid w:val="00F85616"/>
    <w:rsid w:val="00F85C09"/>
    <w:rsid w:val="00F8716C"/>
    <w:rsid w:val="00F875F2"/>
    <w:rsid w:val="00F9186B"/>
    <w:rsid w:val="00F920F0"/>
    <w:rsid w:val="00F92352"/>
    <w:rsid w:val="00F93052"/>
    <w:rsid w:val="00F9324F"/>
    <w:rsid w:val="00F93E56"/>
    <w:rsid w:val="00F949C8"/>
    <w:rsid w:val="00F94C2D"/>
    <w:rsid w:val="00F94F42"/>
    <w:rsid w:val="00F9545A"/>
    <w:rsid w:val="00F97325"/>
    <w:rsid w:val="00FA0575"/>
    <w:rsid w:val="00FA12EA"/>
    <w:rsid w:val="00FA1CBD"/>
    <w:rsid w:val="00FA4E96"/>
    <w:rsid w:val="00FA4F29"/>
    <w:rsid w:val="00FA59A7"/>
    <w:rsid w:val="00FA5C72"/>
    <w:rsid w:val="00FA5FC0"/>
    <w:rsid w:val="00FA6C2A"/>
    <w:rsid w:val="00FA6FA2"/>
    <w:rsid w:val="00FB253F"/>
    <w:rsid w:val="00FB2F0F"/>
    <w:rsid w:val="00FB4C6E"/>
    <w:rsid w:val="00FB6505"/>
    <w:rsid w:val="00FB6915"/>
    <w:rsid w:val="00FC2586"/>
    <w:rsid w:val="00FC2E76"/>
    <w:rsid w:val="00FC51AB"/>
    <w:rsid w:val="00FC611E"/>
    <w:rsid w:val="00FC6C8E"/>
    <w:rsid w:val="00FD29A0"/>
    <w:rsid w:val="00FD2C27"/>
    <w:rsid w:val="00FD2E70"/>
    <w:rsid w:val="00FD3DEC"/>
    <w:rsid w:val="00FD3FFD"/>
    <w:rsid w:val="00FD462B"/>
    <w:rsid w:val="00FD5F70"/>
    <w:rsid w:val="00FD6956"/>
    <w:rsid w:val="00FD7469"/>
    <w:rsid w:val="00FD7DFE"/>
    <w:rsid w:val="00FE02B6"/>
    <w:rsid w:val="00FE055E"/>
    <w:rsid w:val="00FE1283"/>
    <w:rsid w:val="00FE1BC4"/>
    <w:rsid w:val="00FE26EF"/>
    <w:rsid w:val="00FE30BC"/>
    <w:rsid w:val="00FE34D4"/>
    <w:rsid w:val="00FE46EF"/>
    <w:rsid w:val="00FE4A94"/>
    <w:rsid w:val="00FE6CA3"/>
    <w:rsid w:val="00FE7163"/>
    <w:rsid w:val="00FF072C"/>
    <w:rsid w:val="00FF1348"/>
    <w:rsid w:val="00FF66B2"/>
    <w:rsid w:val="00FF7221"/>
    <w:rsid w:val="00FF73D8"/>
    <w:rsid w:val="01253A8A"/>
    <w:rsid w:val="01295609"/>
    <w:rsid w:val="01346D20"/>
    <w:rsid w:val="0163238B"/>
    <w:rsid w:val="01800D9D"/>
    <w:rsid w:val="01D11354"/>
    <w:rsid w:val="01D23B17"/>
    <w:rsid w:val="02337EA8"/>
    <w:rsid w:val="02470C40"/>
    <w:rsid w:val="024B0775"/>
    <w:rsid w:val="02826E0B"/>
    <w:rsid w:val="02B50C31"/>
    <w:rsid w:val="02B76A7A"/>
    <w:rsid w:val="02C32E43"/>
    <w:rsid w:val="02D23086"/>
    <w:rsid w:val="02EF6772"/>
    <w:rsid w:val="03687141"/>
    <w:rsid w:val="03F57C3B"/>
    <w:rsid w:val="04745896"/>
    <w:rsid w:val="04E60E2A"/>
    <w:rsid w:val="04EE3EB0"/>
    <w:rsid w:val="051020F2"/>
    <w:rsid w:val="05446CE8"/>
    <w:rsid w:val="05953D86"/>
    <w:rsid w:val="05AE1BBC"/>
    <w:rsid w:val="05BD05F7"/>
    <w:rsid w:val="05DA4347"/>
    <w:rsid w:val="05DF243F"/>
    <w:rsid w:val="05FA539F"/>
    <w:rsid w:val="061F1E49"/>
    <w:rsid w:val="06710AE7"/>
    <w:rsid w:val="06DA1823"/>
    <w:rsid w:val="07266C94"/>
    <w:rsid w:val="07685D35"/>
    <w:rsid w:val="078A0041"/>
    <w:rsid w:val="07DA406C"/>
    <w:rsid w:val="081E6AA8"/>
    <w:rsid w:val="08590793"/>
    <w:rsid w:val="08823178"/>
    <w:rsid w:val="092E6A0D"/>
    <w:rsid w:val="094046D9"/>
    <w:rsid w:val="094132C4"/>
    <w:rsid w:val="0961233B"/>
    <w:rsid w:val="0988190B"/>
    <w:rsid w:val="099E7AEB"/>
    <w:rsid w:val="0A0C5BCD"/>
    <w:rsid w:val="0A3D2BDA"/>
    <w:rsid w:val="0A8C4E2C"/>
    <w:rsid w:val="0AD47F25"/>
    <w:rsid w:val="0B19113C"/>
    <w:rsid w:val="0B71064D"/>
    <w:rsid w:val="0B83768A"/>
    <w:rsid w:val="0B856FE1"/>
    <w:rsid w:val="0BD6350D"/>
    <w:rsid w:val="0C864CAA"/>
    <w:rsid w:val="0CCD1010"/>
    <w:rsid w:val="0CEA1B46"/>
    <w:rsid w:val="0D2869E1"/>
    <w:rsid w:val="0D691781"/>
    <w:rsid w:val="0D8C4977"/>
    <w:rsid w:val="0D986849"/>
    <w:rsid w:val="0DBF3589"/>
    <w:rsid w:val="0DC0679E"/>
    <w:rsid w:val="0E0C5E8A"/>
    <w:rsid w:val="0E876CBD"/>
    <w:rsid w:val="0E9F3835"/>
    <w:rsid w:val="0EA37E4E"/>
    <w:rsid w:val="0EB42DD9"/>
    <w:rsid w:val="0EC81584"/>
    <w:rsid w:val="0EE07641"/>
    <w:rsid w:val="0F25203B"/>
    <w:rsid w:val="0FBC3928"/>
    <w:rsid w:val="0FBF367A"/>
    <w:rsid w:val="0FCF64B3"/>
    <w:rsid w:val="10017A28"/>
    <w:rsid w:val="10183021"/>
    <w:rsid w:val="103F5F60"/>
    <w:rsid w:val="108C7471"/>
    <w:rsid w:val="10C071D6"/>
    <w:rsid w:val="10E504FC"/>
    <w:rsid w:val="10FD3E89"/>
    <w:rsid w:val="11143BB7"/>
    <w:rsid w:val="11303516"/>
    <w:rsid w:val="113F6406"/>
    <w:rsid w:val="11571D91"/>
    <w:rsid w:val="11646211"/>
    <w:rsid w:val="11B76EB4"/>
    <w:rsid w:val="11E4498D"/>
    <w:rsid w:val="120B2481"/>
    <w:rsid w:val="120C1B9A"/>
    <w:rsid w:val="121D2687"/>
    <w:rsid w:val="128A6EBB"/>
    <w:rsid w:val="129970D7"/>
    <w:rsid w:val="12EE4C08"/>
    <w:rsid w:val="12FE2782"/>
    <w:rsid w:val="13385147"/>
    <w:rsid w:val="13417829"/>
    <w:rsid w:val="1356033C"/>
    <w:rsid w:val="136E20DB"/>
    <w:rsid w:val="137D00E9"/>
    <w:rsid w:val="139D2F17"/>
    <w:rsid w:val="13A6706E"/>
    <w:rsid w:val="13CB32E5"/>
    <w:rsid w:val="13E2125C"/>
    <w:rsid w:val="14494EF1"/>
    <w:rsid w:val="146D6DB5"/>
    <w:rsid w:val="14C466C2"/>
    <w:rsid w:val="158C2643"/>
    <w:rsid w:val="15B14B35"/>
    <w:rsid w:val="160E48C4"/>
    <w:rsid w:val="1653074C"/>
    <w:rsid w:val="165772B6"/>
    <w:rsid w:val="16786C1D"/>
    <w:rsid w:val="16921B02"/>
    <w:rsid w:val="16A068EF"/>
    <w:rsid w:val="16E451ED"/>
    <w:rsid w:val="17546F80"/>
    <w:rsid w:val="17D10796"/>
    <w:rsid w:val="17E72A01"/>
    <w:rsid w:val="17F85525"/>
    <w:rsid w:val="18480905"/>
    <w:rsid w:val="18915D52"/>
    <w:rsid w:val="191036C5"/>
    <w:rsid w:val="19177108"/>
    <w:rsid w:val="192857EA"/>
    <w:rsid w:val="197002BE"/>
    <w:rsid w:val="198C3001"/>
    <w:rsid w:val="19BE6812"/>
    <w:rsid w:val="19D10EED"/>
    <w:rsid w:val="1A787509"/>
    <w:rsid w:val="1ACA7490"/>
    <w:rsid w:val="1AD7221A"/>
    <w:rsid w:val="1B1A76BE"/>
    <w:rsid w:val="1B313112"/>
    <w:rsid w:val="1BC0615F"/>
    <w:rsid w:val="1BC7619E"/>
    <w:rsid w:val="1C051CFE"/>
    <w:rsid w:val="1C5A51F7"/>
    <w:rsid w:val="1C5E7730"/>
    <w:rsid w:val="1C6C0F19"/>
    <w:rsid w:val="1CB94039"/>
    <w:rsid w:val="1CBC42DC"/>
    <w:rsid w:val="1D005988"/>
    <w:rsid w:val="1D0C4D88"/>
    <w:rsid w:val="1D833AE8"/>
    <w:rsid w:val="1D856821"/>
    <w:rsid w:val="1DAB193D"/>
    <w:rsid w:val="1DB249B0"/>
    <w:rsid w:val="1DFE0A26"/>
    <w:rsid w:val="1E177430"/>
    <w:rsid w:val="1E286EA5"/>
    <w:rsid w:val="1EB9723E"/>
    <w:rsid w:val="1EEA509C"/>
    <w:rsid w:val="1F235639"/>
    <w:rsid w:val="1F236E06"/>
    <w:rsid w:val="1F3459BE"/>
    <w:rsid w:val="1F3F1C8B"/>
    <w:rsid w:val="1F446F55"/>
    <w:rsid w:val="1F4E39F8"/>
    <w:rsid w:val="1F577F97"/>
    <w:rsid w:val="1F6E47AB"/>
    <w:rsid w:val="1F754AD0"/>
    <w:rsid w:val="1F837AA8"/>
    <w:rsid w:val="1FE527D8"/>
    <w:rsid w:val="20140A20"/>
    <w:rsid w:val="201B0BF7"/>
    <w:rsid w:val="2025485D"/>
    <w:rsid w:val="206104EF"/>
    <w:rsid w:val="206D0008"/>
    <w:rsid w:val="210E6DE2"/>
    <w:rsid w:val="2132097E"/>
    <w:rsid w:val="215003E1"/>
    <w:rsid w:val="21741647"/>
    <w:rsid w:val="21967ECC"/>
    <w:rsid w:val="21A03298"/>
    <w:rsid w:val="21A47CCC"/>
    <w:rsid w:val="21AA4766"/>
    <w:rsid w:val="21B027F5"/>
    <w:rsid w:val="21BA0140"/>
    <w:rsid w:val="21BA489C"/>
    <w:rsid w:val="21C84711"/>
    <w:rsid w:val="21E85FCA"/>
    <w:rsid w:val="22056A6D"/>
    <w:rsid w:val="223B4765"/>
    <w:rsid w:val="224D5E2E"/>
    <w:rsid w:val="22FD6F44"/>
    <w:rsid w:val="23044C59"/>
    <w:rsid w:val="231041DA"/>
    <w:rsid w:val="236A4DD3"/>
    <w:rsid w:val="238B180D"/>
    <w:rsid w:val="23AD3019"/>
    <w:rsid w:val="23D81CD9"/>
    <w:rsid w:val="23F9414F"/>
    <w:rsid w:val="242A63BD"/>
    <w:rsid w:val="244D6ED6"/>
    <w:rsid w:val="24784BD5"/>
    <w:rsid w:val="247C61B3"/>
    <w:rsid w:val="24972589"/>
    <w:rsid w:val="24FB78A2"/>
    <w:rsid w:val="251F5FC2"/>
    <w:rsid w:val="25242FCA"/>
    <w:rsid w:val="2543478B"/>
    <w:rsid w:val="25590BEF"/>
    <w:rsid w:val="25983EE3"/>
    <w:rsid w:val="25A83880"/>
    <w:rsid w:val="263A6235"/>
    <w:rsid w:val="2657208C"/>
    <w:rsid w:val="26604EB6"/>
    <w:rsid w:val="26611A5E"/>
    <w:rsid w:val="267117FB"/>
    <w:rsid w:val="27123E87"/>
    <w:rsid w:val="271D5C76"/>
    <w:rsid w:val="273B7959"/>
    <w:rsid w:val="27545298"/>
    <w:rsid w:val="276F3A9F"/>
    <w:rsid w:val="27D64B18"/>
    <w:rsid w:val="28032A1C"/>
    <w:rsid w:val="287536D7"/>
    <w:rsid w:val="28810E7A"/>
    <w:rsid w:val="29057A75"/>
    <w:rsid w:val="29455EB5"/>
    <w:rsid w:val="294E58F1"/>
    <w:rsid w:val="294F5E43"/>
    <w:rsid w:val="29540067"/>
    <w:rsid w:val="29855DB2"/>
    <w:rsid w:val="2993724F"/>
    <w:rsid w:val="29A13C60"/>
    <w:rsid w:val="29DB28B3"/>
    <w:rsid w:val="29F209DB"/>
    <w:rsid w:val="2A035B59"/>
    <w:rsid w:val="2A26749A"/>
    <w:rsid w:val="2A6245C0"/>
    <w:rsid w:val="2A910C2E"/>
    <w:rsid w:val="2AD46410"/>
    <w:rsid w:val="2AFB5092"/>
    <w:rsid w:val="2B085339"/>
    <w:rsid w:val="2B426CDB"/>
    <w:rsid w:val="2BD714F8"/>
    <w:rsid w:val="2C136734"/>
    <w:rsid w:val="2C5D0159"/>
    <w:rsid w:val="2C6E1FF7"/>
    <w:rsid w:val="2CB834F0"/>
    <w:rsid w:val="2CBF5FF2"/>
    <w:rsid w:val="2CCA5CD6"/>
    <w:rsid w:val="2CD3008A"/>
    <w:rsid w:val="2CEF7099"/>
    <w:rsid w:val="2D027B18"/>
    <w:rsid w:val="2D186153"/>
    <w:rsid w:val="2D3B2898"/>
    <w:rsid w:val="2D484FEB"/>
    <w:rsid w:val="2DC96371"/>
    <w:rsid w:val="2E397EFE"/>
    <w:rsid w:val="2E4560B0"/>
    <w:rsid w:val="2E4C0114"/>
    <w:rsid w:val="2E9C6A16"/>
    <w:rsid w:val="2EBF58DB"/>
    <w:rsid w:val="2EC94703"/>
    <w:rsid w:val="2EE502B3"/>
    <w:rsid w:val="2EFB549C"/>
    <w:rsid w:val="2F207074"/>
    <w:rsid w:val="2F75580F"/>
    <w:rsid w:val="2FC34324"/>
    <w:rsid w:val="2FCE19EA"/>
    <w:rsid w:val="2FD72A49"/>
    <w:rsid w:val="3005024A"/>
    <w:rsid w:val="30366E16"/>
    <w:rsid w:val="305C0F80"/>
    <w:rsid w:val="306A5479"/>
    <w:rsid w:val="30C93ED0"/>
    <w:rsid w:val="31CC742C"/>
    <w:rsid w:val="31F16450"/>
    <w:rsid w:val="32211E31"/>
    <w:rsid w:val="32336E5B"/>
    <w:rsid w:val="325027E3"/>
    <w:rsid w:val="32B06329"/>
    <w:rsid w:val="32FD1490"/>
    <w:rsid w:val="330455B5"/>
    <w:rsid w:val="33AB4AB3"/>
    <w:rsid w:val="33C64537"/>
    <w:rsid w:val="33D379F9"/>
    <w:rsid w:val="340B031A"/>
    <w:rsid w:val="344F7D8C"/>
    <w:rsid w:val="34661EBE"/>
    <w:rsid w:val="3466302E"/>
    <w:rsid w:val="34DB1BC6"/>
    <w:rsid w:val="34E1671B"/>
    <w:rsid w:val="34EC12CA"/>
    <w:rsid w:val="34EF0FC6"/>
    <w:rsid w:val="35350EA3"/>
    <w:rsid w:val="353D2822"/>
    <w:rsid w:val="3542037A"/>
    <w:rsid w:val="355B4B26"/>
    <w:rsid w:val="35793102"/>
    <w:rsid w:val="35E50C1C"/>
    <w:rsid w:val="3669731B"/>
    <w:rsid w:val="372A5B82"/>
    <w:rsid w:val="373007A4"/>
    <w:rsid w:val="373B05AC"/>
    <w:rsid w:val="3743044B"/>
    <w:rsid w:val="37F26D2D"/>
    <w:rsid w:val="38281CBC"/>
    <w:rsid w:val="38294AF8"/>
    <w:rsid w:val="382B3A79"/>
    <w:rsid w:val="384070D5"/>
    <w:rsid w:val="385C0727"/>
    <w:rsid w:val="386A0E04"/>
    <w:rsid w:val="38A64280"/>
    <w:rsid w:val="394B6AE2"/>
    <w:rsid w:val="397370C4"/>
    <w:rsid w:val="39886C4F"/>
    <w:rsid w:val="399E1322"/>
    <w:rsid w:val="39B03F48"/>
    <w:rsid w:val="39B5334F"/>
    <w:rsid w:val="39F421BD"/>
    <w:rsid w:val="3A17621C"/>
    <w:rsid w:val="3AF562F5"/>
    <w:rsid w:val="3AFE1FB1"/>
    <w:rsid w:val="3B127AA2"/>
    <w:rsid w:val="3B227142"/>
    <w:rsid w:val="3B2533FB"/>
    <w:rsid w:val="3B296E11"/>
    <w:rsid w:val="3BCC4C17"/>
    <w:rsid w:val="3BF74942"/>
    <w:rsid w:val="3BFC4A41"/>
    <w:rsid w:val="3C432BAA"/>
    <w:rsid w:val="3D791963"/>
    <w:rsid w:val="3D9A54D7"/>
    <w:rsid w:val="3DA83BAE"/>
    <w:rsid w:val="3DC21AA5"/>
    <w:rsid w:val="3DEE0CB4"/>
    <w:rsid w:val="3EA756F6"/>
    <w:rsid w:val="3EAD727D"/>
    <w:rsid w:val="3EB128D3"/>
    <w:rsid w:val="3EBA2E96"/>
    <w:rsid w:val="3ED43116"/>
    <w:rsid w:val="3ED85668"/>
    <w:rsid w:val="3F14677A"/>
    <w:rsid w:val="3F52333A"/>
    <w:rsid w:val="3FBC64D4"/>
    <w:rsid w:val="401F0BE4"/>
    <w:rsid w:val="40321D83"/>
    <w:rsid w:val="40BB0694"/>
    <w:rsid w:val="40D64B0A"/>
    <w:rsid w:val="41605419"/>
    <w:rsid w:val="41847375"/>
    <w:rsid w:val="41851E0B"/>
    <w:rsid w:val="41A37DE7"/>
    <w:rsid w:val="422D369D"/>
    <w:rsid w:val="42445BE0"/>
    <w:rsid w:val="42483212"/>
    <w:rsid w:val="42763350"/>
    <w:rsid w:val="43133BE5"/>
    <w:rsid w:val="43AF45CE"/>
    <w:rsid w:val="43C37009"/>
    <w:rsid w:val="45210353"/>
    <w:rsid w:val="45443297"/>
    <w:rsid w:val="455908D0"/>
    <w:rsid w:val="459A7739"/>
    <w:rsid w:val="45E25E09"/>
    <w:rsid w:val="46332E75"/>
    <w:rsid w:val="46535249"/>
    <w:rsid w:val="46EC7CA7"/>
    <w:rsid w:val="485C57E4"/>
    <w:rsid w:val="48B74954"/>
    <w:rsid w:val="499B29AE"/>
    <w:rsid w:val="49F44A9D"/>
    <w:rsid w:val="49FD72BE"/>
    <w:rsid w:val="4A2A6CF4"/>
    <w:rsid w:val="4A4C6768"/>
    <w:rsid w:val="4A5412BD"/>
    <w:rsid w:val="4A637CAD"/>
    <w:rsid w:val="4B2326C4"/>
    <w:rsid w:val="4B3149DC"/>
    <w:rsid w:val="4B374618"/>
    <w:rsid w:val="4BBE2D8F"/>
    <w:rsid w:val="4BDE3438"/>
    <w:rsid w:val="4BED4922"/>
    <w:rsid w:val="4C052B4F"/>
    <w:rsid w:val="4C34307D"/>
    <w:rsid w:val="4C426773"/>
    <w:rsid w:val="4C9A4E7E"/>
    <w:rsid w:val="4C9A7F2F"/>
    <w:rsid w:val="4C9E68D5"/>
    <w:rsid w:val="4CEA6A75"/>
    <w:rsid w:val="4D134DE6"/>
    <w:rsid w:val="4D414287"/>
    <w:rsid w:val="4D6E6F1A"/>
    <w:rsid w:val="4D9C7F41"/>
    <w:rsid w:val="4DF05512"/>
    <w:rsid w:val="4E2D3EE8"/>
    <w:rsid w:val="4E322514"/>
    <w:rsid w:val="4E38006E"/>
    <w:rsid w:val="4E3B687C"/>
    <w:rsid w:val="4E5F272B"/>
    <w:rsid w:val="4EA6709E"/>
    <w:rsid w:val="4EB04F42"/>
    <w:rsid w:val="4ED44A76"/>
    <w:rsid w:val="4F0E08AE"/>
    <w:rsid w:val="4F560333"/>
    <w:rsid w:val="4F6B5B07"/>
    <w:rsid w:val="4FCB29C4"/>
    <w:rsid w:val="500517FF"/>
    <w:rsid w:val="50190E52"/>
    <w:rsid w:val="50612203"/>
    <w:rsid w:val="506D7C34"/>
    <w:rsid w:val="50B15402"/>
    <w:rsid w:val="50B47839"/>
    <w:rsid w:val="50FC02BF"/>
    <w:rsid w:val="515B5DEC"/>
    <w:rsid w:val="516E67F7"/>
    <w:rsid w:val="518259E6"/>
    <w:rsid w:val="51AE7DD9"/>
    <w:rsid w:val="51CA524A"/>
    <w:rsid w:val="51E42D09"/>
    <w:rsid w:val="51EE1C0C"/>
    <w:rsid w:val="521D3A91"/>
    <w:rsid w:val="5238571D"/>
    <w:rsid w:val="5275657F"/>
    <w:rsid w:val="534A7A4E"/>
    <w:rsid w:val="53A03035"/>
    <w:rsid w:val="53D51657"/>
    <w:rsid w:val="53EE660A"/>
    <w:rsid w:val="544E35C9"/>
    <w:rsid w:val="545B7988"/>
    <w:rsid w:val="547F456F"/>
    <w:rsid w:val="54F15784"/>
    <w:rsid w:val="55023C2D"/>
    <w:rsid w:val="55385C4A"/>
    <w:rsid w:val="556E1146"/>
    <w:rsid w:val="55736416"/>
    <w:rsid w:val="55744ABE"/>
    <w:rsid w:val="5575555E"/>
    <w:rsid w:val="55CD0897"/>
    <w:rsid w:val="55E74246"/>
    <w:rsid w:val="560C4FE0"/>
    <w:rsid w:val="56235D6E"/>
    <w:rsid w:val="566E6BB0"/>
    <w:rsid w:val="567F0EAF"/>
    <w:rsid w:val="569F19B9"/>
    <w:rsid w:val="56AC72D0"/>
    <w:rsid w:val="56CA7DD8"/>
    <w:rsid w:val="56E5659B"/>
    <w:rsid w:val="5777448A"/>
    <w:rsid w:val="57993E20"/>
    <w:rsid w:val="57C31664"/>
    <w:rsid w:val="57FF1E1F"/>
    <w:rsid w:val="581E168A"/>
    <w:rsid w:val="582E0AFB"/>
    <w:rsid w:val="5835074B"/>
    <w:rsid w:val="584C660B"/>
    <w:rsid w:val="585B6D4E"/>
    <w:rsid w:val="589E079E"/>
    <w:rsid w:val="58A60069"/>
    <w:rsid w:val="58BB3314"/>
    <w:rsid w:val="58EC7EF0"/>
    <w:rsid w:val="59782947"/>
    <w:rsid w:val="597F1A8E"/>
    <w:rsid w:val="5A2D15B7"/>
    <w:rsid w:val="5A4F0105"/>
    <w:rsid w:val="5AC91FB5"/>
    <w:rsid w:val="5B7246C3"/>
    <w:rsid w:val="5B815832"/>
    <w:rsid w:val="5BE602AC"/>
    <w:rsid w:val="5C4E2774"/>
    <w:rsid w:val="5C5A1A7A"/>
    <w:rsid w:val="5C6379B5"/>
    <w:rsid w:val="5D041486"/>
    <w:rsid w:val="5D0B3A8F"/>
    <w:rsid w:val="5D327642"/>
    <w:rsid w:val="5D4E5197"/>
    <w:rsid w:val="5D6109D5"/>
    <w:rsid w:val="5D9F10E7"/>
    <w:rsid w:val="5DBA4BA3"/>
    <w:rsid w:val="5DF4359C"/>
    <w:rsid w:val="5DF44970"/>
    <w:rsid w:val="5E1F2C11"/>
    <w:rsid w:val="5E8577A3"/>
    <w:rsid w:val="5EA9322B"/>
    <w:rsid w:val="5F0E5B71"/>
    <w:rsid w:val="5F121160"/>
    <w:rsid w:val="5F4452DE"/>
    <w:rsid w:val="5F9D14BF"/>
    <w:rsid w:val="5FEC77DC"/>
    <w:rsid w:val="60071355"/>
    <w:rsid w:val="60102338"/>
    <w:rsid w:val="60152981"/>
    <w:rsid w:val="601A737E"/>
    <w:rsid w:val="602F3488"/>
    <w:rsid w:val="603C6763"/>
    <w:rsid w:val="607877CC"/>
    <w:rsid w:val="608C1C3B"/>
    <w:rsid w:val="616E7733"/>
    <w:rsid w:val="617F3E10"/>
    <w:rsid w:val="61C93187"/>
    <w:rsid w:val="61CA4C3D"/>
    <w:rsid w:val="61D27F2B"/>
    <w:rsid w:val="61EE44DE"/>
    <w:rsid w:val="61EF1FAD"/>
    <w:rsid w:val="62AE1F7A"/>
    <w:rsid w:val="62BE6CEC"/>
    <w:rsid w:val="62EF2DB2"/>
    <w:rsid w:val="63041A6C"/>
    <w:rsid w:val="63373267"/>
    <w:rsid w:val="635051A2"/>
    <w:rsid w:val="637318B2"/>
    <w:rsid w:val="637C308E"/>
    <w:rsid w:val="642F0A76"/>
    <w:rsid w:val="64654B7C"/>
    <w:rsid w:val="6468765A"/>
    <w:rsid w:val="6521418D"/>
    <w:rsid w:val="65575852"/>
    <w:rsid w:val="6558404A"/>
    <w:rsid w:val="65912D7E"/>
    <w:rsid w:val="65A12DAC"/>
    <w:rsid w:val="65CD47BF"/>
    <w:rsid w:val="660E77FA"/>
    <w:rsid w:val="666D3876"/>
    <w:rsid w:val="66847F5A"/>
    <w:rsid w:val="66B53AAE"/>
    <w:rsid w:val="67335D8F"/>
    <w:rsid w:val="67760F4F"/>
    <w:rsid w:val="67A60034"/>
    <w:rsid w:val="67B14436"/>
    <w:rsid w:val="684E4DD9"/>
    <w:rsid w:val="68C015D4"/>
    <w:rsid w:val="68D65A89"/>
    <w:rsid w:val="6967717A"/>
    <w:rsid w:val="69722C4F"/>
    <w:rsid w:val="698C6E24"/>
    <w:rsid w:val="6A54393B"/>
    <w:rsid w:val="6A5469B0"/>
    <w:rsid w:val="6A600FC4"/>
    <w:rsid w:val="6AFB342B"/>
    <w:rsid w:val="6B1B3489"/>
    <w:rsid w:val="6B2B0361"/>
    <w:rsid w:val="6B532B05"/>
    <w:rsid w:val="6B7D33B2"/>
    <w:rsid w:val="6B887F33"/>
    <w:rsid w:val="6BA84D98"/>
    <w:rsid w:val="6C084E54"/>
    <w:rsid w:val="6C29091D"/>
    <w:rsid w:val="6C4E437B"/>
    <w:rsid w:val="6C912AD4"/>
    <w:rsid w:val="6CC75C84"/>
    <w:rsid w:val="6CFE5217"/>
    <w:rsid w:val="6E0F2205"/>
    <w:rsid w:val="6E1D7E81"/>
    <w:rsid w:val="6E5104BC"/>
    <w:rsid w:val="6E5D5F0B"/>
    <w:rsid w:val="6EBF043E"/>
    <w:rsid w:val="6EEF7D19"/>
    <w:rsid w:val="6EF155D9"/>
    <w:rsid w:val="6EF52260"/>
    <w:rsid w:val="6F0817F6"/>
    <w:rsid w:val="6FAA0525"/>
    <w:rsid w:val="6FDB70CB"/>
    <w:rsid w:val="7095561A"/>
    <w:rsid w:val="70A844C7"/>
    <w:rsid w:val="70AE4B6D"/>
    <w:rsid w:val="70CE6B91"/>
    <w:rsid w:val="70E5429E"/>
    <w:rsid w:val="7124541C"/>
    <w:rsid w:val="719C140A"/>
    <w:rsid w:val="72321C95"/>
    <w:rsid w:val="724F34EA"/>
    <w:rsid w:val="72524303"/>
    <w:rsid w:val="72A550CF"/>
    <w:rsid w:val="72BC4683"/>
    <w:rsid w:val="72CD7322"/>
    <w:rsid w:val="72E266F4"/>
    <w:rsid w:val="732F7089"/>
    <w:rsid w:val="734D694E"/>
    <w:rsid w:val="737A7E55"/>
    <w:rsid w:val="73C67D38"/>
    <w:rsid w:val="73EB53CA"/>
    <w:rsid w:val="7404206B"/>
    <w:rsid w:val="74070477"/>
    <w:rsid w:val="740E7606"/>
    <w:rsid w:val="74217A67"/>
    <w:rsid w:val="74634744"/>
    <w:rsid w:val="75320097"/>
    <w:rsid w:val="753C6BC3"/>
    <w:rsid w:val="756453CA"/>
    <w:rsid w:val="75F61250"/>
    <w:rsid w:val="7608338D"/>
    <w:rsid w:val="762F5EEB"/>
    <w:rsid w:val="775C6DDE"/>
    <w:rsid w:val="776635E6"/>
    <w:rsid w:val="779A61BD"/>
    <w:rsid w:val="77A44734"/>
    <w:rsid w:val="77EA0CE4"/>
    <w:rsid w:val="77EC4C68"/>
    <w:rsid w:val="781047D4"/>
    <w:rsid w:val="7820724F"/>
    <w:rsid w:val="78207A66"/>
    <w:rsid w:val="788D45E4"/>
    <w:rsid w:val="78AE0236"/>
    <w:rsid w:val="78BE7B25"/>
    <w:rsid w:val="79080E01"/>
    <w:rsid w:val="79262C95"/>
    <w:rsid w:val="792A698F"/>
    <w:rsid w:val="79451890"/>
    <w:rsid w:val="79AC3CAF"/>
    <w:rsid w:val="79B102F3"/>
    <w:rsid w:val="79B91629"/>
    <w:rsid w:val="79DC1295"/>
    <w:rsid w:val="7A2145A4"/>
    <w:rsid w:val="7A294414"/>
    <w:rsid w:val="7A671195"/>
    <w:rsid w:val="7A94376E"/>
    <w:rsid w:val="7AD53C9A"/>
    <w:rsid w:val="7AEB6E6C"/>
    <w:rsid w:val="7AEF18AE"/>
    <w:rsid w:val="7B7767EC"/>
    <w:rsid w:val="7B860F00"/>
    <w:rsid w:val="7C5C6468"/>
    <w:rsid w:val="7CC97CFB"/>
    <w:rsid w:val="7CE33475"/>
    <w:rsid w:val="7D1D4579"/>
    <w:rsid w:val="7D5B6567"/>
    <w:rsid w:val="7D8C73D2"/>
    <w:rsid w:val="7DBE7BEA"/>
    <w:rsid w:val="7DC2214E"/>
    <w:rsid w:val="7DF4506C"/>
    <w:rsid w:val="7E2B5222"/>
    <w:rsid w:val="7E5D2DC2"/>
    <w:rsid w:val="7E881A44"/>
    <w:rsid w:val="7E957559"/>
    <w:rsid w:val="7EA22E0B"/>
    <w:rsid w:val="7EBC1457"/>
    <w:rsid w:val="7F036F7D"/>
    <w:rsid w:val="7F332E12"/>
    <w:rsid w:val="7F746076"/>
    <w:rsid w:val="7FB512A1"/>
    <w:rsid w:val="7FC90D07"/>
    <w:rsid w:val="7FFC25E4"/>
    <w:rsid w:val="ABFEC9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33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6">
    <w:name w:val="heading 3"/>
    <w:basedOn w:val="1"/>
    <w:next w:val="1"/>
    <w:link w:val="28"/>
    <w:qFormat/>
    <w:uiPriority w:val="9"/>
    <w:pPr>
      <w:widowControl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tabs>
        <w:tab w:val="left" w:pos="-1440"/>
      </w:tabs>
      <w:spacing w:after="0" w:line="360" w:lineRule="auto"/>
      <w:ind w:left="176" w:leftChars="0" w:firstLine="420" w:firstLineChars="200"/>
    </w:pPr>
    <w:rPr>
      <w:rFonts w:ascii="仿宋" w:eastAsia="仿宋"/>
      <w:sz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7">
    <w:name w:val="annotation text"/>
    <w:basedOn w:val="1"/>
    <w:link w:val="26"/>
    <w:unhideWhenUsed/>
    <w:qFormat/>
    <w:uiPriority w:val="99"/>
    <w:pPr>
      <w:jc w:val="left"/>
    </w:pPr>
  </w:style>
  <w:style w:type="paragraph" w:styleId="8">
    <w:name w:val="Body Text"/>
    <w:basedOn w:val="1"/>
    <w:qFormat/>
    <w:uiPriority w:val="1"/>
    <w:pPr>
      <w:ind w:left="1068"/>
    </w:pPr>
    <w:rPr>
      <w:sz w:val="32"/>
      <w:szCs w:val="32"/>
    </w:rPr>
  </w:style>
  <w:style w:type="paragraph" w:styleId="9">
    <w:name w:val="Date"/>
    <w:basedOn w:val="1"/>
    <w:next w:val="1"/>
    <w:qFormat/>
    <w:uiPriority w:val="0"/>
    <w:pPr>
      <w:ind w:left="100" w:leftChars="2500"/>
    </w:pPr>
  </w:style>
  <w:style w:type="paragraph" w:styleId="10">
    <w:name w:val="Balloon Text"/>
    <w:basedOn w:val="1"/>
    <w:semiHidden/>
    <w:qFormat/>
    <w:uiPriority w:val="0"/>
    <w:rPr>
      <w:sz w:val="18"/>
      <w:szCs w:val="18"/>
    </w:rPr>
  </w:style>
  <w:style w:type="paragraph" w:styleId="11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2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4">
    <w:name w:val="annotation subject"/>
    <w:basedOn w:val="7"/>
    <w:next w:val="7"/>
    <w:link w:val="27"/>
    <w:unhideWhenUsed/>
    <w:qFormat/>
    <w:uiPriority w:val="99"/>
    <w:rPr>
      <w:b/>
      <w:bCs/>
    </w:rPr>
  </w:style>
  <w:style w:type="table" w:styleId="16">
    <w:name w:val="Table Grid"/>
    <w:basedOn w:val="1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page number"/>
    <w:basedOn w:val="17"/>
    <w:qFormat/>
    <w:uiPriority w:val="0"/>
  </w:style>
  <w:style w:type="character" w:styleId="20">
    <w:name w:val="FollowedHyperlink"/>
    <w:unhideWhenUsed/>
    <w:qFormat/>
    <w:uiPriority w:val="99"/>
    <w:rPr>
      <w:color w:val="000000"/>
      <w:sz w:val="18"/>
      <w:szCs w:val="18"/>
      <w:u w:val="none"/>
    </w:rPr>
  </w:style>
  <w:style w:type="character" w:styleId="21">
    <w:name w:val="Hyperlink"/>
    <w:unhideWhenUsed/>
    <w:qFormat/>
    <w:uiPriority w:val="99"/>
    <w:rPr>
      <w:color w:val="0000CC"/>
      <w:u w:val="single"/>
    </w:rPr>
  </w:style>
  <w:style w:type="character" w:styleId="22">
    <w:name w:val="annotation reference"/>
    <w:unhideWhenUsed/>
    <w:qFormat/>
    <w:uiPriority w:val="99"/>
    <w:rPr>
      <w:sz w:val="21"/>
      <w:szCs w:val="21"/>
    </w:rPr>
  </w:style>
  <w:style w:type="character" w:customStyle="1" w:styleId="23">
    <w:name w:val="标题 1 Char"/>
    <w:link w:val="4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24">
    <w:name w:val="页脚 Char"/>
    <w:link w:val="11"/>
    <w:qFormat/>
    <w:uiPriority w:val="99"/>
    <w:rPr>
      <w:sz w:val="18"/>
      <w:szCs w:val="18"/>
    </w:rPr>
  </w:style>
  <w:style w:type="character" w:customStyle="1" w:styleId="25">
    <w:name w:val="页眉 Char"/>
    <w:link w:val="12"/>
    <w:qFormat/>
    <w:uiPriority w:val="99"/>
    <w:rPr>
      <w:sz w:val="18"/>
      <w:szCs w:val="18"/>
    </w:rPr>
  </w:style>
  <w:style w:type="character" w:customStyle="1" w:styleId="26">
    <w:name w:val="批注文字 Char"/>
    <w:link w:val="7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27">
    <w:name w:val="批注主题 Char"/>
    <w:link w:val="14"/>
    <w:semiHidden/>
    <w:qFormat/>
    <w:uiPriority w:val="99"/>
    <w:rPr>
      <w:rFonts w:ascii="Times New Roman" w:hAnsi="Times New Roman"/>
      <w:b/>
      <w:bCs/>
      <w:kern w:val="2"/>
      <w:sz w:val="21"/>
      <w:szCs w:val="24"/>
    </w:rPr>
  </w:style>
  <w:style w:type="character" w:customStyle="1" w:styleId="28">
    <w:name w:val="标题 3 Char"/>
    <w:link w:val="6"/>
    <w:qFormat/>
    <w:uiPriority w:val="9"/>
    <w:rPr>
      <w:rFonts w:ascii="宋体" w:hAnsi="宋体" w:cs="宋体"/>
      <w:b/>
      <w:bCs/>
      <w:sz w:val="27"/>
      <w:szCs w:val="27"/>
    </w:rPr>
  </w:style>
  <w:style w:type="paragraph" w:customStyle="1" w:styleId="29">
    <w:name w:val="修订1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0">
    <w:name w:val="Char Char1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ahoma" w:hAnsi="Tahoma" w:eastAsia="Times New Roman" w:cs="Tahoma"/>
      <w:kern w:val="0"/>
      <w:sz w:val="20"/>
      <w:szCs w:val="20"/>
      <w:lang w:eastAsia="en-US"/>
    </w:rPr>
  </w:style>
  <w:style w:type="paragraph" w:styleId="3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32">
    <w:name w:val="列出段落1"/>
    <w:basedOn w:val="1"/>
    <w:qFormat/>
    <w:uiPriority w:val="34"/>
    <w:pPr>
      <w:spacing w:line="360" w:lineRule="auto"/>
      <w:ind w:firstLine="420" w:firstLineChars="200"/>
    </w:pPr>
    <w:rPr>
      <w:szCs w:val="22"/>
    </w:rPr>
  </w:style>
  <w:style w:type="character" w:customStyle="1" w:styleId="33">
    <w:name w:val="标题 2 Char"/>
    <w:basedOn w:val="17"/>
    <w:link w:val="5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613</Words>
  <Characters>3498</Characters>
  <Lines>29</Lines>
  <Paragraphs>8</Paragraphs>
  <TotalTime>2</TotalTime>
  <ScaleCrop>false</ScaleCrop>
  <LinksUpToDate>false</LinksUpToDate>
  <CharactersWithSpaces>4103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2019-07-26T17:38:00Z</dcterms:created>
  <dc:creator>USER</dc:creator>
  <cp:lastModifiedBy>聂红军</cp:lastModifiedBy>
  <cp:lastPrinted>2021-04-27T15:28:00Z</cp:lastPrinted>
  <dcterms:modified xsi:type="dcterms:W3CDTF">2022-06-09T02:15:49Z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BAFDFFAC547147BC9E200932AC22CFE3</vt:lpwstr>
  </property>
</Properties>
</file>