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 w:val="0"/>
        <w:spacing w:line="600" w:lineRule="exact"/>
        <w:rPr>
          <w:rFonts w:hint="eastAsia" w:eastAsia="宋体" w:cs="宋体"/>
          <w:b/>
          <w:bCs/>
          <w:kern w:val="2"/>
          <w:sz w:val="30"/>
          <w:szCs w:val="30"/>
          <w:lang w:eastAsia="zh-CN"/>
        </w:rPr>
      </w:pPr>
      <w:r>
        <w:rPr>
          <w:rFonts w:hint="eastAsia" w:eastAsia="宋体" w:cs="宋体"/>
          <w:b/>
          <w:bCs/>
          <w:kern w:val="2"/>
          <w:sz w:val="30"/>
          <w:szCs w:val="3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-1095375</wp:posOffset>
            </wp:positionH>
            <wp:positionV relativeFrom="paragraph">
              <wp:posOffset>-1009650</wp:posOffset>
            </wp:positionV>
            <wp:extent cx="7743190" cy="10886440"/>
            <wp:effectExtent l="0" t="0" r="10160" b="10160"/>
            <wp:wrapNone/>
            <wp:docPr id="1" name="图片 1" descr="11.国企改革三年行动 攻坚国企改革重点难点热点专题班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.国企改革三年行动 攻坚国企改革重点难点热点专题班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43190" cy="1088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  <w:r>
        <w:rPr>
          <w:rFonts w:hint="eastAsia" w:eastAsia="宋体" w:cs="宋体"/>
          <w:b/>
          <w:bCs/>
          <w:kern w:val="2"/>
          <w:sz w:val="30"/>
          <w:szCs w:val="3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-1066800</wp:posOffset>
            </wp:positionH>
            <wp:positionV relativeFrom="paragraph">
              <wp:posOffset>-974725</wp:posOffset>
            </wp:positionV>
            <wp:extent cx="7723505" cy="10829290"/>
            <wp:effectExtent l="0" t="0" r="10795" b="10160"/>
            <wp:wrapNone/>
            <wp:docPr id="2" name="图片 2" descr="11.国企改革三年行动 攻坚国企改革重点难点热点专题班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.国企改革三年行动 攻坚国企改革重点难点热点专题班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23505" cy="1082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/>
        <w:autoSpaceDN/>
        <w:snapToGrid w:val="0"/>
        <w:spacing w:line="600" w:lineRule="exact"/>
        <w:rPr>
          <w:rFonts w:hint="eastAsia" w:eastAsia="宋体" w:cs="宋体"/>
          <w:b/>
          <w:bCs/>
          <w:kern w:val="2"/>
          <w:sz w:val="30"/>
          <w:szCs w:val="30"/>
          <w:lang w:eastAsia="zh-CN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hint="default" w:cs="宋体"/>
          <w:b/>
          <w:bCs/>
        </w:rPr>
      </w:pPr>
      <w:r>
        <w:rPr>
          <w:rFonts w:cs="宋体"/>
          <w:b/>
          <w:bCs/>
          <w:kern w:val="2"/>
          <w:sz w:val="30"/>
          <w:szCs w:val="30"/>
        </w:rPr>
        <w:t>附件1</w:t>
      </w:r>
    </w:p>
    <w:p>
      <w:pPr>
        <w:snapToGrid w:val="0"/>
        <w:spacing w:line="600" w:lineRule="exact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附件1</w:t>
      </w:r>
    </w:p>
    <w:p>
      <w:pPr>
        <w:autoSpaceDE/>
        <w:autoSpaceDN/>
        <w:snapToGrid w:val="0"/>
        <w:spacing w:line="600" w:lineRule="exact"/>
        <w:jc w:val="center"/>
        <w:rPr>
          <w:rFonts w:hint="default" w:cs="仿宋" w:asciiTheme="minorEastAsia" w:hAnsiTheme="minorEastAsia" w:eastAsiaTheme="minorEastAsia"/>
          <w:b/>
          <w:sz w:val="36"/>
          <w:szCs w:val="36"/>
        </w:rPr>
      </w:pPr>
      <w:r>
        <w:rPr>
          <w:rFonts w:cs="仿宋" w:asciiTheme="minorEastAsia" w:hAnsiTheme="minorEastAsia" w:eastAsiaTheme="minorEastAsia"/>
          <w:b/>
          <w:sz w:val="36"/>
          <w:szCs w:val="36"/>
        </w:rPr>
        <w:t>关于举办“企业改革与管理创新培训班（专题班）——攻坚国企改革重点难点热点高级研修班”的通知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5"/>
        <w:textAlignment w:val="auto"/>
        <w:rPr>
          <w:rFonts w:hint="default" w:cs="宋体"/>
          <w:sz w:val="30"/>
          <w:szCs w:val="30"/>
        </w:rPr>
      </w:pPr>
      <w:r>
        <w:rPr>
          <w:rFonts w:cs="宋体"/>
          <w:sz w:val="30"/>
          <w:szCs w:val="30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44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主办单位：职业经理研究中心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44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承办单位：北京中建科信管理咨询集团有限公司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5"/>
        <w:textAlignment w:val="auto"/>
        <w:rPr>
          <w:rFonts w:hint="default" w:cs="宋体"/>
          <w:sz w:val="30"/>
          <w:szCs w:val="30"/>
        </w:rPr>
      </w:pPr>
      <w:r>
        <w:rPr>
          <w:rFonts w:cs="宋体"/>
          <w:sz w:val="30"/>
          <w:szCs w:val="30"/>
        </w:rPr>
        <w:t>二、培训提纲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44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t>1.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混合所有制改革政策解读与操作实务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44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2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>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国有企业人力资源管理的转型升级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44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3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>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国有企业薪酬与绩效管理实务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44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4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>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国有企业</w:t>
      </w:r>
      <w:r>
        <w:rPr>
          <w:rFonts w:hint="eastAsia" w:ascii="Times New Roman" w:hAnsi="Times New Roman" w:eastAsia="仿宋_GB2312"/>
          <w:spacing w:val="8"/>
          <w:sz w:val="30"/>
          <w:szCs w:val="30"/>
          <w:lang w:val="en-US" w:eastAsia="zh-CN"/>
        </w:rPr>
        <w:t>中长期激励操作实务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44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仿宋_GB2312"/>
          <w:spacing w:val="8"/>
          <w:sz w:val="30"/>
          <w:szCs w:val="30"/>
          <w:lang w:val="en-US" w:eastAsia="zh-CN"/>
        </w:rPr>
        <w:t>.</w:t>
      </w:r>
      <w:r>
        <w:rPr>
          <w:rFonts w:hint="eastAsia" w:ascii="Times New Roman" w:hAnsi="Times New Roman" w:eastAsia="仿宋_GB2312"/>
          <w:spacing w:val="8"/>
          <w:sz w:val="30"/>
          <w:szCs w:val="30"/>
          <w:lang w:val="en-US" w:eastAsia="zh-CN"/>
        </w:rPr>
        <w:t xml:space="preserve"> 国有企业公司治理体系与治理能力现代化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44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6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>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国有企业合规经营、内部控制与风险管理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5"/>
        <w:textAlignment w:val="auto"/>
        <w:rPr>
          <w:rFonts w:hint="default" w:cs="宋体"/>
          <w:sz w:val="30"/>
          <w:szCs w:val="30"/>
        </w:rPr>
      </w:pPr>
      <w:r>
        <w:rPr>
          <w:rFonts w:cs="宋体"/>
          <w:sz w:val="30"/>
          <w:szCs w:val="30"/>
        </w:rPr>
        <w:t>三、培训对象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44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各级政府国有资产监督管理部门相关负责人，央企、各级国企的高层管理人员及人力资源、战略、规划、财务及市场等部门负责人和骨干人员。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5"/>
        <w:textAlignment w:val="auto"/>
        <w:rPr>
          <w:rFonts w:hint="default" w:cs="宋体"/>
          <w:sz w:val="30"/>
          <w:szCs w:val="30"/>
        </w:rPr>
      </w:pPr>
      <w:r>
        <w:rPr>
          <w:rFonts w:cs="宋体"/>
          <w:sz w:val="30"/>
          <w:szCs w:val="30"/>
        </w:rPr>
        <w:t>四、授课专家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44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拟邀请国务院国资委所属有关单位、中国人事科学研究院、中国财政科学研究院等单位专家，以及现代企业管理领域实战专家授课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 xml:space="preserve">, </w:t>
      </w:r>
      <w:r>
        <w:rPr>
          <w:rFonts w:ascii="Times New Roman" w:hAnsi="Times New Roman" w:eastAsia="仿宋_GB2312"/>
          <w:spacing w:val="8"/>
          <w:sz w:val="30"/>
          <w:szCs w:val="30"/>
        </w:rPr>
        <w:t>并组织交流与研讨。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default" w:cs="宋体"/>
          <w:sz w:val="30"/>
          <w:szCs w:val="30"/>
        </w:rPr>
      </w:pPr>
      <w:r>
        <w:rPr>
          <w:rFonts w:cs="宋体"/>
          <w:sz w:val="30"/>
          <w:szCs w:val="30"/>
        </w:rPr>
        <w:t>五、时间地点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eastAsia" w:cs="宋体"/>
          <w:sz w:val="30"/>
          <w:szCs w:val="30"/>
        </w:rPr>
      </w:pPr>
      <w:r>
        <w:rPr>
          <w:rFonts w:hint="eastAsia" w:cs="宋体"/>
          <w:sz w:val="30"/>
          <w:szCs w:val="30"/>
        </w:rPr>
        <w:t>2022年09月16日—09月19日    西安市（16日全天报到）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eastAsia" w:cs="宋体"/>
          <w:sz w:val="30"/>
          <w:szCs w:val="30"/>
        </w:rPr>
      </w:pPr>
      <w:r>
        <w:rPr>
          <w:rFonts w:hint="eastAsia" w:cs="宋体"/>
          <w:sz w:val="30"/>
          <w:szCs w:val="30"/>
        </w:rPr>
        <w:t>2022年09月23日—09月26日    长沙市（23日全天报到）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eastAsia" w:cs="宋体"/>
          <w:sz w:val="30"/>
          <w:szCs w:val="30"/>
        </w:rPr>
      </w:pPr>
      <w:r>
        <w:rPr>
          <w:rFonts w:hint="eastAsia" w:cs="宋体"/>
          <w:sz w:val="30"/>
          <w:szCs w:val="30"/>
        </w:rPr>
        <w:t>2022年10月21日—10月24日    成都市（21日全天报到）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eastAsia" w:cs="宋体"/>
          <w:sz w:val="30"/>
          <w:szCs w:val="30"/>
        </w:rPr>
      </w:pPr>
      <w:r>
        <w:rPr>
          <w:rFonts w:hint="eastAsia" w:cs="宋体"/>
          <w:sz w:val="30"/>
          <w:szCs w:val="30"/>
        </w:rPr>
        <w:t>2022年11月04日—11月07日    合肥市（04日全天报到）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eastAsia" w:cs="宋体"/>
          <w:sz w:val="30"/>
          <w:szCs w:val="30"/>
        </w:rPr>
      </w:pPr>
      <w:r>
        <w:rPr>
          <w:rFonts w:hint="eastAsia" w:cs="宋体"/>
          <w:sz w:val="30"/>
          <w:szCs w:val="30"/>
        </w:rPr>
        <w:t>2022年11月18日—11月21日    重庆市（18日全天报到）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eastAsia" w:cs="宋体"/>
          <w:sz w:val="30"/>
          <w:szCs w:val="30"/>
        </w:rPr>
      </w:pPr>
      <w:r>
        <w:rPr>
          <w:rFonts w:hint="eastAsia" w:cs="宋体"/>
          <w:sz w:val="30"/>
          <w:szCs w:val="30"/>
        </w:rPr>
        <w:t>2022年12月02日—12月05日    武汉市（02日全天报到）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eastAsia" w:cs="宋体"/>
          <w:sz w:val="30"/>
          <w:szCs w:val="30"/>
        </w:rPr>
      </w:pPr>
      <w:r>
        <w:rPr>
          <w:rFonts w:hint="eastAsia" w:cs="宋体"/>
          <w:sz w:val="30"/>
          <w:szCs w:val="30"/>
        </w:rPr>
        <w:t>2022年12月16日—12月19日    昆明市（16日全天报到）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default" w:cs="宋体"/>
          <w:sz w:val="30"/>
          <w:szCs w:val="30"/>
        </w:rPr>
      </w:pPr>
      <w:r>
        <w:rPr>
          <w:rFonts w:hint="eastAsia" w:cs="宋体"/>
          <w:sz w:val="30"/>
          <w:szCs w:val="30"/>
        </w:rPr>
        <w:t>2023年01月06日—01月09日    厦门市（06日全天报到）</w:t>
      </w:r>
      <w:r>
        <w:rPr>
          <w:rFonts w:cs="宋体"/>
          <w:sz w:val="30"/>
          <w:szCs w:val="30"/>
        </w:rPr>
        <w:t>六、证书申报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500" w:lineRule="exact"/>
        <w:ind w:firstLine="632" w:firstLineChars="200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学员参加全部课程，经学习考试合格，由职业经理研究中心颁发《企业改革与管理创新培训班（专题班）——2022决战决胜国企改革三年行动 攻坚国企改革重点难点热点高级研修班结业证书》。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default" w:cs="宋体"/>
          <w:sz w:val="30"/>
          <w:szCs w:val="30"/>
        </w:rPr>
      </w:pPr>
      <w:r>
        <w:rPr>
          <w:rFonts w:cs="宋体"/>
          <w:sz w:val="30"/>
          <w:szCs w:val="30"/>
        </w:rPr>
        <w:t>七、培训费用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t>A.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>3600</w:t>
      </w:r>
      <w:r>
        <w:rPr>
          <w:rFonts w:ascii="Times New Roman" w:hAnsi="Times New Roman" w:eastAsia="仿宋_GB2312"/>
          <w:spacing w:val="8"/>
          <w:sz w:val="30"/>
          <w:szCs w:val="30"/>
        </w:rPr>
        <w:t>元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>/</w:t>
      </w:r>
      <w:r>
        <w:rPr>
          <w:rFonts w:ascii="Times New Roman" w:hAnsi="Times New Roman" w:eastAsia="仿宋_GB2312"/>
          <w:spacing w:val="8"/>
          <w:sz w:val="30"/>
          <w:szCs w:val="30"/>
        </w:rPr>
        <w:t>人（含培训、资料、电子课件、场地及培训期间午餐），住宿统一安排，费用自理。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t>B.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>5600</w:t>
      </w:r>
      <w:r>
        <w:rPr>
          <w:rFonts w:ascii="Times New Roman" w:hAnsi="Times New Roman" w:eastAsia="仿宋_GB2312"/>
          <w:spacing w:val="8"/>
          <w:sz w:val="30"/>
          <w:szCs w:val="30"/>
        </w:rPr>
        <w:t>元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>/</w:t>
      </w:r>
      <w:r>
        <w:rPr>
          <w:rFonts w:ascii="Times New Roman" w:hAnsi="Times New Roman" w:eastAsia="仿宋_GB2312"/>
          <w:spacing w:val="8"/>
          <w:sz w:val="30"/>
          <w:szCs w:val="30"/>
        </w:rPr>
        <w:t>人（含培训、资料、电子课件、场地、证书申报及培训期间午餐），住宿统一安排，费用自理。申报证书需提供二寸白底免冠彩色照片（电子版）、身份证（复印件）、学历证书（复印件）各一份。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4" w:firstLineChars="200"/>
        <w:jc w:val="both"/>
        <w:textAlignment w:val="auto"/>
        <w:rPr>
          <w:rFonts w:hint="default" w:ascii="Times New Roman" w:hAnsi="Times New Roman" w:eastAsia="仿宋_GB2312"/>
          <w:b/>
          <w:spacing w:val="8"/>
          <w:sz w:val="30"/>
          <w:szCs w:val="30"/>
        </w:rPr>
      </w:pPr>
      <w:r>
        <w:rPr>
          <w:rFonts w:ascii="Times New Roman" w:hAnsi="Times New Roman" w:eastAsia="仿宋_GB2312"/>
          <w:b/>
          <w:spacing w:val="8"/>
          <w:sz w:val="30"/>
          <w:szCs w:val="30"/>
        </w:rPr>
        <w:t>课程权益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t>1.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本培训班常年举办，参加一次全年免费复训，复训只交资料费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>300</w:t>
      </w:r>
      <w:r>
        <w:rPr>
          <w:rFonts w:ascii="Times New Roman" w:hAnsi="Times New Roman" w:eastAsia="仿宋_GB2312"/>
          <w:spacing w:val="8"/>
          <w:sz w:val="30"/>
          <w:szCs w:val="30"/>
        </w:rPr>
        <w:t>元即可，并赠送同主题网络课程一期；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t>2.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推送政策新闻及专家解读相关资讯信息；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t>3.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享有最新优质项目推送权益；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t>4.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在中建科信集团公众号免费发布企业信息；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t>5.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参加中建科信集团举办的大型论坛，会务费九折优惠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default" w:ascii="黑体" w:hAnsi="黑体" w:eastAsia="黑体" w:cs="仿宋_GB2312"/>
          <w:sz w:val="30"/>
          <w:szCs w:val="30"/>
        </w:rPr>
      </w:pPr>
      <w:r>
        <w:rPr>
          <w:rFonts w:ascii="黑体" w:hAnsi="黑体" w:eastAsia="黑体" w:cs="仿宋_GB2312"/>
          <w:sz w:val="30"/>
          <w:szCs w:val="30"/>
        </w:rPr>
        <w:t>八、联系方式</w:t>
      </w:r>
    </w:p>
    <w:p>
      <w:pPr>
        <w:autoSpaceDE/>
        <w:autoSpaceDN/>
        <w:snapToGrid w:val="0"/>
        <w:spacing w:line="600" w:lineRule="exact"/>
        <w:rPr>
          <w:rFonts w:hint="eastAsia"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 xml:space="preserve">报名负责人：聂主任18211071700（微信）   </w:t>
      </w:r>
    </w:p>
    <w:p>
      <w:pPr>
        <w:autoSpaceDE/>
        <w:autoSpaceDN/>
        <w:snapToGrid w:val="0"/>
        <w:spacing w:line="600" w:lineRule="exact"/>
        <w:rPr>
          <w:rFonts w:hint="eastAsia"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 xml:space="preserve">电  话：010-87697580      邮    箱：zqgphwz@126.com  </w:t>
      </w: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 xml:space="preserve">qq咨询：3177524020       网址查询：http://www.zqgpchina.cn/ </w:t>
      </w: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</w:p>
    <w:p>
      <w:pPr>
        <w:autoSpaceDE/>
        <w:autoSpaceDN/>
        <w:snapToGrid w:val="0"/>
        <w:spacing w:line="600" w:lineRule="exact"/>
        <w:rPr>
          <w:rFonts w:hint="default" w:cs="宋体"/>
          <w:b/>
          <w:bCs/>
          <w:kern w:val="2"/>
          <w:sz w:val="30"/>
          <w:szCs w:val="30"/>
        </w:rPr>
      </w:pPr>
      <w:r>
        <w:rPr>
          <w:rFonts w:cs="宋体"/>
          <w:b/>
          <w:bCs/>
          <w:kern w:val="2"/>
          <w:sz w:val="30"/>
          <w:szCs w:val="30"/>
        </w:rPr>
        <w:t>附件2</w:t>
      </w:r>
    </w:p>
    <w:p>
      <w:pPr>
        <w:autoSpaceDE/>
        <w:autoSpaceDN/>
        <w:snapToGrid w:val="0"/>
        <w:spacing w:line="600" w:lineRule="exact"/>
        <w:jc w:val="center"/>
        <w:rPr>
          <w:rFonts w:hint="default" w:cs="宋体"/>
          <w:b/>
          <w:kern w:val="2"/>
          <w:sz w:val="44"/>
          <w:szCs w:val="44"/>
        </w:rPr>
      </w:pPr>
      <w:r>
        <w:rPr>
          <w:rFonts w:cs="宋体"/>
          <w:b/>
          <w:kern w:val="2"/>
          <w:sz w:val="44"/>
          <w:szCs w:val="44"/>
        </w:rPr>
        <w:t>培训内容</w:t>
      </w:r>
    </w:p>
    <w:p>
      <w:pPr>
        <w:pStyle w:val="2"/>
        <w:ind w:firstLine="480"/>
        <w:rPr>
          <w:rFonts w:hint="default" w:ascii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5"/>
        <w:textAlignment w:val="auto"/>
        <w:rPr>
          <w:rFonts w:hint="default" w:cs="宋体"/>
          <w:b/>
          <w:bCs/>
          <w:sz w:val="30"/>
          <w:szCs w:val="30"/>
        </w:rPr>
      </w:pPr>
      <w:bookmarkStart w:id="0" w:name="_GoBack"/>
      <w:r>
        <w:rPr>
          <w:rFonts w:cs="宋体"/>
          <w:b/>
          <w:bCs/>
          <w:sz w:val="30"/>
          <w:szCs w:val="30"/>
        </w:rPr>
        <w:t>一、混合所有制改革政策解读与操作实务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1.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混合所有制改革的主要模式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2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混合所有制改革的的原则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3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混合所有制改革的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一般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步骤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4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推行混合所有制改革的重点及难点问题解析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5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混合所有制改革成功案例解析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6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混合所有制改革实施过程中的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国资监管与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风险防范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5"/>
        <w:textAlignment w:val="auto"/>
        <w:rPr>
          <w:rFonts w:hint="default"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>二、国有企业人力资源管理的转型升级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1.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现代人力资源管理的发展趋势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2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传统的人力资源管理模式特点及问题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3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人力资源管理的四大机制解析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4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组织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结构与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岗位体系设计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5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岗位价值评估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/>
          <w:bCs/>
          <w:kern w:val="2"/>
          <w:sz w:val="30"/>
          <w:szCs w:val="30"/>
          <w:lang w:val="en-US" w:eastAsia="zh-CN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6. 人才盘点</w:t>
      </w:r>
      <w:r>
        <w:rPr>
          <w:rFonts w:hint="eastAsia" w:ascii="Times New Roman" w:hAnsi="Times New Roman" w:eastAsia="仿宋_GB2312"/>
          <w:bCs/>
          <w:kern w:val="2"/>
          <w:sz w:val="30"/>
          <w:szCs w:val="30"/>
          <w:lang w:val="en-US" w:eastAsia="zh-CN"/>
        </w:rPr>
        <w:t>方法与要点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40" w:lineRule="exact"/>
        <w:ind w:left="0" w:leftChars="0" w:firstLine="60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Times New Roman" w:eastAsia="仿宋_GB2312"/>
          <w:bCs/>
          <w:kern w:val="2"/>
          <w:sz w:val="30"/>
          <w:szCs w:val="30"/>
          <w:lang w:val="en-US" w:eastAsia="zh-CN"/>
        </w:rPr>
        <w:t>7. 干部管理方法与要点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5"/>
        <w:textAlignment w:val="auto"/>
        <w:rPr>
          <w:rFonts w:hint="default"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>三、国有企业薪酬与绩效管理实务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/>
          <w:bCs/>
          <w:kern w:val="2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1.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/>
          <w:bCs/>
          <w:kern w:val="2"/>
          <w:sz w:val="30"/>
          <w:szCs w:val="30"/>
          <w:lang w:val="en-US" w:eastAsia="zh-CN"/>
        </w:rPr>
        <w:t>国有企业薪酬体系改革的方向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/>
          <w:bCs/>
          <w:kern w:val="2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2.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/>
          <w:bCs/>
          <w:kern w:val="2"/>
          <w:sz w:val="30"/>
          <w:szCs w:val="30"/>
          <w:lang w:val="en-US" w:eastAsia="zh-CN"/>
        </w:rPr>
        <w:t>国有企业薪酬改革的要点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eastAsia" w:ascii="Times New Roman" w:hAnsi="Times New Roman" w:eastAsia="仿宋_GB2312"/>
          <w:bCs/>
          <w:kern w:val="2"/>
          <w:sz w:val="30"/>
          <w:szCs w:val="30"/>
          <w:lang w:val="en-US" w:eastAsia="zh-CN"/>
        </w:rPr>
        <w:t xml:space="preserve">3.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工资总额管理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办法解读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eastAsia" w:ascii="Times New Roman" w:hAnsi="Times New Roman" w:eastAsia="仿宋_GB2312"/>
          <w:bCs/>
          <w:kern w:val="2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国有企业薪酬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管理体系设计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eastAsia" w:ascii="Times New Roman" w:hAnsi="Times New Roman" w:eastAsia="仿宋_GB2312"/>
          <w:bCs/>
          <w:kern w:val="2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国有企业绩效管理体系设计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eastAsia" w:ascii="Times New Roman" w:hAnsi="Times New Roman" w:eastAsia="仿宋_GB2312"/>
          <w:bCs/>
          <w:kern w:val="2"/>
          <w:sz w:val="30"/>
          <w:szCs w:val="30"/>
          <w:lang w:val="en-US" w:eastAsia="zh-CN"/>
        </w:rPr>
        <w:t>6.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考核指标的科学选择与权重设计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eastAsia" w:ascii="Times New Roman" w:hAnsi="Times New Roman" w:eastAsia="仿宋_GB2312"/>
          <w:bCs/>
          <w:kern w:val="2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绩效考核流程管理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2" w:firstLineChars="200"/>
        <w:textAlignment w:val="auto"/>
        <w:rPr>
          <w:rFonts w:hint="default"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>四、国有企业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>中长期激励操作实务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1.</w:t>
      </w:r>
      <w:r>
        <w:rPr>
          <w:rFonts w:hint="eastAsia" w:ascii="Times New Roman" w:hAnsi="Times New Roman" w:eastAsia="仿宋_GB2312"/>
          <w:bCs/>
          <w:kern w:val="2"/>
          <w:sz w:val="30"/>
          <w:szCs w:val="30"/>
          <w:lang w:val="en-US" w:eastAsia="zh-CN"/>
        </w:rPr>
        <w:t xml:space="preserve"> 中长期激励的模式与内容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/>
          <w:bCs/>
          <w:kern w:val="2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2.</w:t>
      </w:r>
      <w:r>
        <w:rPr>
          <w:rFonts w:hint="eastAsia" w:ascii="Times New Roman" w:hAnsi="Times New Roman" w:eastAsia="仿宋_GB2312"/>
          <w:bCs/>
          <w:kern w:val="2"/>
          <w:sz w:val="30"/>
          <w:szCs w:val="30"/>
          <w:lang w:val="en-US" w:eastAsia="zh-CN"/>
        </w:rPr>
        <w:t xml:space="preserve"> 国有企业中长期激励的主要问题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3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/>
          <w:bCs/>
          <w:kern w:val="2"/>
          <w:sz w:val="30"/>
          <w:szCs w:val="30"/>
          <w:lang w:val="en-US" w:eastAsia="zh-CN"/>
        </w:rPr>
        <w:t>国有企业中长期激励的主要工具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4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/>
          <w:bCs/>
          <w:kern w:val="2"/>
          <w:sz w:val="30"/>
          <w:szCs w:val="30"/>
          <w:lang w:val="en-US" w:eastAsia="zh-CN"/>
        </w:rPr>
        <w:t>员工持股操作实务与要点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5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/>
          <w:bCs/>
          <w:kern w:val="2"/>
          <w:sz w:val="30"/>
          <w:szCs w:val="30"/>
          <w:lang w:val="en-US" w:eastAsia="zh-CN"/>
        </w:rPr>
        <w:t>超额利润分享操作实务与要点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/>
          <w:bCs/>
          <w:kern w:val="2"/>
          <w:sz w:val="30"/>
          <w:szCs w:val="30"/>
          <w:lang w:val="en-US" w:eastAsia="zh-CN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6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/>
          <w:bCs/>
          <w:kern w:val="2"/>
          <w:sz w:val="30"/>
          <w:szCs w:val="30"/>
          <w:lang w:val="en-US" w:eastAsia="zh-CN"/>
        </w:rPr>
        <w:t>项目跟投操作实务与要点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2" w:firstLineChars="200"/>
        <w:textAlignment w:val="auto"/>
        <w:rPr>
          <w:rFonts w:hint="default"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>五、国有企业</w:t>
      </w:r>
      <w:r>
        <w:rPr>
          <w:rFonts w:hint="eastAsia" w:cs="宋体"/>
          <w:b/>
          <w:bCs/>
          <w:sz w:val="30"/>
          <w:szCs w:val="30"/>
        </w:rPr>
        <w:t>公司治理体系与治理能力现代化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eastAsia" w:ascii="Times New Roman" w:hAnsi="Times New Roman" w:eastAsia="仿宋_GB2312"/>
          <w:bCs/>
          <w:kern w:val="2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  <w:lang w:val="en-US" w:eastAsia="zh-CN"/>
        </w:rPr>
        <w:t>1.</w:t>
      </w:r>
      <w:r>
        <w:rPr>
          <w:rFonts w:hint="eastAsia" w:ascii="Times New Roman" w:hAnsi="Times New Roman" w:eastAsia="仿宋_GB2312"/>
          <w:bCs/>
          <w:kern w:val="2"/>
          <w:sz w:val="30"/>
          <w:szCs w:val="30"/>
          <w:lang w:val="en-US" w:eastAsia="zh-CN"/>
        </w:rPr>
        <w:t xml:space="preserve"> 公司治理的主要模式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eastAsia" w:ascii="Times New Roman" w:hAnsi="Times New Roman" w:eastAsia="仿宋_GB2312"/>
          <w:bCs/>
          <w:kern w:val="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bCs/>
          <w:kern w:val="2"/>
          <w:sz w:val="30"/>
          <w:szCs w:val="30"/>
          <w:lang w:val="en-US" w:eastAsia="zh-CN"/>
        </w:rPr>
        <w:t>2. 公司治理的架构与要点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/>
          <w:bCs/>
          <w:kern w:val="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bCs/>
          <w:kern w:val="2"/>
          <w:sz w:val="30"/>
          <w:szCs w:val="30"/>
          <w:lang w:val="en-US" w:eastAsia="zh-CN"/>
        </w:rPr>
        <w:t>3. 三会一层的定位及职权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/>
          <w:bCs/>
          <w:kern w:val="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bCs/>
          <w:kern w:val="2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  <w:lang w:val="en-US" w:eastAsia="zh-CN"/>
        </w:rPr>
        <w:t>.</w:t>
      </w:r>
      <w:r>
        <w:rPr>
          <w:rFonts w:hint="eastAsia" w:ascii="Times New Roman" w:hAnsi="Times New Roman" w:eastAsia="仿宋_GB2312"/>
          <w:bCs/>
          <w:kern w:val="2"/>
          <w:sz w:val="30"/>
          <w:szCs w:val="30"/>
          <w:lang w:val="en-US" w:eastAsia="zh-CN"/>
        </w:rPr>
        <w:t xml:space="preserve"> 国有企业公司治理的关键问题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/>
          <w:bCs/>
          <w:kern w:val="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bCs/>
          <w:kern w:val="2"/>
          <w:sz w:val="30"/>
          <w:szCs w:val="30"/>
          <w:lang w:val="en-US" w:eastAsia="zh-CN"/>
        </w:rPr>
        <w:t>5. 国有企业公司治理模式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eastAsia" w:ascii="Times New Roman" w:hAnsi="Times New Roman" w:eastAsia="仿宋_GB2312"/>
          <w:bCs/>
          <w:kern w:val="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bCs/>
          <w:kern w:val="2"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  <w:lang w:val="en-US" w:eastAsia="zh-CN"/>
        </w:rPr>
        <w:t>.</w:t>
      </w:r>
      <w:r>
        <w:rPr>
          <w:rFonts w:hint="eastAsia" w:ascii="Times New Roman" w:hAnsi="Times New Roman" w:eastAsia="仿宋_GB2312"/>
          <w:bCs/>
          <w:kern w:val="2"/>
          <w:sz w:val="30"/>
          <w:szCs w:val="30"/>
          <w:lang w:val="en-US" w:eastAsia="zh-CN"/>
        </w:rPr>
        <w:t xml:space="preserve"> 把党的领导融入公司治理各环节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eastAsia" w:ascii="Times New Roman" w:hAnsi="Times New Roman" w:eastAsia="仿宋_GB2312"/>
          <w:bCs/>
          <w:kern w:val="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bCs/>
          <w:kern w:val="2"/>
          <w:sz w:val="30"/>
          <w:szCs w:val="30"/>
          <w:lang w:val="en-US" w:eastAsia="zh-CN"/>
        </w:rPr>
        <w:t>7. 加强董事会建设落实董事会职权。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eastAsia" w:ascii="Times New Roman" w:hAnsi="Times New Roman" w:eastAsia="仿宋_GB2312"/>
          <w:bCs/>
          <w:kern w:val="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bCs/>
          <w:kern w:val="2"/>
          <w:sz w:val="30"/>
          <w:szCs w:val="30"/>
          <w:lang w:val="en-US" w:eastAsia="zh-CN"/>
        </w:rPr>
        <w:t>8. 增强经理层经营活力。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eastAsia" w:ascii="Times New Roman" w:hAnsi="Times New Roman" w:eastAsia="仿宋_GB2312"/>
          <w:bCs/>
          <w:kern w:val="2"/>
          <w:sz w:val="30"/>
          <w:szCs w:val="30"/>
          <w:lang w:val="en-US" w:eastAsia="zh-CN"/>
        </w:rPr>
        <w:t>9. 强化监督体系建设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5"/>
        <w:textAlignment w:val="auto"/>
        <w:rPr>
          <w:rFonts w:hint="default"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>六、国有企业合规经营、内部控制与风险管理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1.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国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有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企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业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合规经营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相关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政策法规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解析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2.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国有企业投资、经营风险识别与评估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3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重要流程、环节与领域的风险管理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4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企业内控体系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 xml:space="preserve">建设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5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法律视角下国有企业风险管理与风控体系建设</w:t>
      </w:r>
    </w:p>
    <w:bookmarkEnd w:id="0"/>
    <w:p>
      <w:pPr>
        <w:autoSpaceDE/>
        <w:autoSpaceDN/>
        <w:adjustRightInd/>
        <w:spacing w:line="280" w:lineRule="exact"/>
        <w:jc w:val="both"/>
        <w:rPr>
          <w:rFonts w:hint="default" w:ascii="Times New Roman" w:hAnsi="黑体" w:eastAsia="黑体"/>
          <w:kern w:val="2"/>
          <w:sz w:val="30"/>
          <w:szCs w:val="30"/>
        </w:rPr>
        <w:sectPr>
          <w:pgSz w:w="11906" w:h="16838"/>
          <w:pgMar w:top="1440" w:right="1588" w:bottom="1440" w:left="1588" w:header="851" w:footer="992" w:gutter="0"/>
          <w:cols w:space="720" w:num="1"/>
          <w:docGrid w:type="lines" w:linePitch="326" w:charSpace="0"/>
        </w:sectPr>
      </w:pPr>
    </w:p>
    <w:p>
      <w:pPr>
        <w:autoSpaceDE/>
        <w:autoSpaceDN/>
        <w:snapToGrid w:val="0"/>
        <w:spacing w:line="600" w:lineRule="exact"/>
        <w:jc w:val="both"/>
        <w:rPr>
          <w:rFonts w:hint="default" w:cs="宋体"/>
          <w:b/>
          <w:bCs/>
          <w:kern w:val="2"/>
          <w:sz w:val="30"/>
          <w:szCs w:val="30"/>
        </w:rPr>
      </w:pPr>
      <w:r>
        <w:rPr>
          <w:rFonts w:cs="宋体"/>
          <w:b/>
          <w:bCs/>
          <w:kern w:val="2"/>
          <w:sz w:val="30"/>
          <w:szCs w:val="30"/>
        </w:rPr>
        <w:t>附件3</w:t>
      </w:r>
    </w:p>
    <w:p>
      <w:pPr>
        <w:autoSpaceDE/>
        <w:autoSpaceDN/>
        <w:snapToGrid w:val="0"/>
        <w:spacing w:line="560" w:lineRule="exact"/>
        <w:ind w:firstLine="601"/>
        <w:jc w:val="center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企业改革与管理创新培训班（专题班）——2022决战决胜国企改革三年行动 攻坚国企改革重点难点热点高级研修班报名回执表</w:t>
      </w:r>
    </w:p>
    <w:tbl>
      <w:tblPr>
        <w:tblStyle w:val="7"/>
        <w:tblpPr w:leftFromText="180" w:rightFromText="180" w:vertAnchor="text" w:horzAnchor="page" w:tblpX="1225" w:tblpY="287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4"/>
        <w:gridCol w:w="1293"/>
        <w:gridCol w:w="1952"/>
        <w:gridCol w:w="1896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参训人员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住宿标准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960" w:firstLineChars="400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单住□               合住□             自理□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证书申报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企业改革与管理创新培训班（专题班）——2022决战决胜国企改革三年行动 攻坚国企改革重点难点热点高级研修班结业</w:t>
            </w:r>
            <w:r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证书</w:t>
            </w: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960" w:firstLineChars="400"/>
              <w:jc w:val="both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转 账</w:t>
            </w: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现场</w:t>
            </w: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金 额</w:t>
            </w:r>
          </w:p>
        </w:tc>
        <w:tc>
          <w:tcPr>
            <w:tcW w:w="2164" w:type="dxa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收款信息</w:t>
            </w:r>
          </w:p>
        </w:tc>
        <w:tc>
          <w:tcPr>
            <w:tcW w:w="8159" w:type="dxa"/>
            <w:gridSpan w:val="5"/>
          </w:tcPr>
          <w:p>
            <w:pPr>
              <w:widowControl/>
              <w:autoSpaceDE/>
              <w:autoSpaceDN/>
              <w:jc w:val="both"/>
              <w:rPr>
                <w:rStyle w:val="9"/>
                <w:rFonts w:hint="default"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</w:pPr>
            <w:r>
              <w:rPr>
                <w:rStyle w:val="9"/>
                <w:rFonts w:ascii="仿宋" w:hAnsi="仿宋" w:eastAsia="仿宋" w:cs="仿宋"/>
                <w:b w:val="0"/>
                <w:bCs w:val="0"/>
                <w:color w:val="000000"/>
                <w:szCs w:val="24"/>
              </w:rPr>
              <w:t>开户</w:t>
            </w:r>
            <w:r>
              <w:rPr>
                <w:rStyle w:val="9"/>
                <w:rFonts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  <w:t xml:space="preserve">名称： 北京中建科信管理咨询集团有限公司 </w:t>
            </w:r>
          </w:p>
          <w:p>
            <w:pPr>
              <w:widowControl/>
              <w:autoSpaceDE/>
              <w:autoSpaceDN/>
              <w:jc w:val="both"/>
              <w:rPr>
                <w:rStyle w:val="9"/>
                <w:rFonts w:hint="default"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</w:pPr>
            <w:r>
              <w:rPr>
                <w:rStyle w:val="9"/>
                <w:rFonts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  <w:t xml:space="preserve">开 户 行： 中国工商银行股份有限公司北京半壁店支行 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  <w:t>账    号： 0200247009200068235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480" w:firstLineChars="200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以上课程内容均可赴企业内部培训，依据企业需求，量身定制课程。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480" w:firstLineChars="200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单位印章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ind w:firstLine="240" w:firstLineChars="100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2022年  月  日</w:t>
            </w:r>
          </w:p>
        </w:tc>
      </w:tr>
    </w:tbl>
    <w:p>
      <w:pPr>
        <w:widowControl/>
        <w:autoSpaceDE/>
        <w:autoSpaceDN/>
        <w:spacing w:line="360" w:lineRule="exact"/>
        <w:jc w:val="both"/>
        <w:rPr>
          <w:rStyle w:val="9"/>
          <w:rFonts w:hint="default" w:ascii="Times New Roman" w:hAnsi="Times New Roman" w:eastAsia="仿宋_GB2312"/>
          <w:sz w:val="30"/>
          <w:szCs w:val="30"/>
          <w:lang w:val="zh-CN"/>
        </w:rPr>
      </w:pPr>
    </w:p>
    <w:p>
      <w:pPr>
        <w:autoSpaceDE/>
        <w:autoSpaceDN/>
        <w:snapToGrid w:val="0"/>
        <w:spacing w:line="300" w:lineRule="exact"/>
        <w:ind w:firstLine="560" w:firstLineChars="200"/>
        <w:jc w:val="both"/>
        <w:rPr>
          <w:rFonts w:hint="default" w:ascii="Times New Roman" w:hAnsi="Times New Roman" w:eastAsia="仿宋_GB2312"/>
          <w:bCs/>
          <w:kern w:val="2"/>
          <w:sz w:val="28"/>
          <w:szCs w:val="28"/>
        </w:rPr>
      </w:pPr>
      <w:r>
        <w:rPr>
          <w:rFonts w:hint="default" w:ascii="Times New Roman" w:hAnsi="Times New Roman" w:eastAsia="仿宋_GB2312"/>
          <w:bCs/>
          <w:kern w:val="2"/>
          <w:sz w:val="28"/>
          <w:szCs w:val="28"/>
        </w:rPr>
        <w:t xml:space="preserve">报名负责人：聂主任18211071700（微信）   </w:t>
      </w:r>
    </w:p>
    <w:p>
      <w:pPr>
        <w:autoSpaceDE/>
        <w:autoSpaceDN/>
        <w:snapToGrid w:val="0"/>
        <w:spacing w:line="300" w:lineRule="exact"/>
        <w:ind w:firstLine="560" w:firstLineChars="200"/>
        <w:jc w:val="both"/>
        <w:rPr>
          <w:rFonts w:hint="default" w:ascii="Times New Roman" w:hAnsi="Times New Roman" w:eastAsia="仿宋_GB2312"/>
          <w:bCs/>
          <w:kern w:val="2"/>
          <w:sz w:val="28"/>
          <w:szCs w:val="28"/>
        </w:rPr>
      </w:pPr>
      <w:r>
        <w:rPr>
          <w:rFonts w:hint="default" w:ascii="Times New Roman" w:hAnsi="Times New Roman" w:eastAsia="仿宋_GB2312"/>
          <w:bCs/>
          <w:kern w:val="2"/>
          <w:sz w:val="28"/>
          <w:szCs w:val="28"/>
        </w:rPr>
        <w:t xml:space="preserve">电  话：010-87697580      邮    箱：zqgphwz@126.com  </w:t>
      </w:r>
    </w:p>
    <w:p>
      <w:pPr>
        <w:autoSpaceDE/>
        <w:autoSpaceDN/>
        <w:snapToGrid w:val="0"/>
        <w:spacing w:line="300" w:lineRule="exact"/>
        <w:ind w:firstLine="560" w:firstLineChars="200"/>
        <w:jc w:val="both"/>
        <w:rPr>
          <w:rFonts w:hint="default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eastAsia="仿宋_GB2312"/>
          <w:bCs/>
          <w:kern w:val="2"/>
          <w:sz w:val="28"/>
          <w:szCs w:val="28"/>
        </w:rPr>
        <w:t xml:space="preserve">qq咨询：3177524020        网址查询：http://www.zqgpchina.cn/ </w:t>
      </w:r>
    </w:p>
    <w:sectPr>
      <w:pgSz w:w="11906" w:h="16838"/>
      <w:pgMar w:top="1440" w:right="1440" w:bottom="144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YTFkODdkZTRjNTI5MmQ5ZTc4N2MxOTFlY2Y5NTEifQ=="/>
  </w:docVars>
  <w:rsids>
    <w:rsidRoot w:val="00D12F3B"/>
    <w:rsid w:val="00211C74"/>
    <w:rsid w:val="00405B66"/>
    <w:rsid w:val="006C748F"/>
    <w:rsid w:val="0078143C"/>
    <w:rsid w:val="008A7BE1"/>
    <w:rsid w:val="00AB3574"/>
    <w:rsid w:val="00AF1FEE"/>
    <w:rsid w:val="00BD01A0"/>
    <w:rsid w:val="00C823C4"/>
    <w:rsid w:val="00CF5500"/>
    <w:rsid w:val="00D12F3B"/>
    <w:rsid w:val="00E0770D"/>
    <w:rsid w:val="01981D96"/>
    <w:rsid w:val="020411DA"/>
    <w:rsid w:val="027D71DE"/>
    <w:rsid w:val="028D7421"/>
    <w:rsid w:val="02F254D6"/>
    <w:rsid w:val="039B791C"/>
    <w:rsid w:val="044328A5"/>
    <w:rsid w:val="04BC43B7"/>
    <w:rsid w:val="04F35535"/>
    <w:rsid w:val="05137986"/>
    <w:rsid w:val="05ED6429"/>
    <w:rsid w:val="061340E1"/>
    <w:rsid w:val="06905732"/>
    <w:rsid w:val="07140111"/>
    <w:rsid w:val="072A2F74"/>
    <w:rsid w:val="075C5614"/>
    <w:rsid w:val="07966D78"/>
    <w:rsid w:val="0797664C"/>
    <w:rsid w:val="07CB4548"/>
    <w:rsid w:val="08235321"/>
    <w:rsid w:val="09B96D4E"/>
    <w:rsid w:val="0A116B8A"/>
    <w:rsid w:val="0A1246B0"/>
    <w:rsid w:val="0AC57974"/>
    <w:rsid w:val="0ACF3CFA"/>
    <w:rsid w:val="0AD03DF3"/>
    <w:rsid w:val="0B1A381C"/>
    <w:rsid w:val="0B2328E6"/>
    <w:rsid w:val="0BF3522A"/>
    <w:rsid w:val="0CB47CA0"/>
    <w:rsid w:val="0DA47D15"/>
    <w:rsid w:val="0DB066B9"/>
    <w:rsid w:val="0EC30E30"/>
    <w:rsid w:val="0F3A448D"/>
    <w:rsid w:val="100D394F"/>
    <w:rsid w:val="10525806"/>
    <w:rsid w:val="10C81135"/>
    <w:rsid w:val="110E5BD1"/>
    <w:rsid w:val="113B44EC"/>
    <w:rsid w:val="11F34DC7"/>
    <w:rsid w:val="1279351E"/>
    <w:rsid w:val="127A7296"/>
    <w:rsid w:val="1292638E"/>
    <w:rsid w:val="13174AE5"/>
    <w:rsid w:val="13427DB4"/>
    <w:rsid w:val="13845F7C"/>
    <w:rsid w:val="14216A16"/>
    <w:rsid w:val="142474B9"/>
    <w:rsid w:val="145F4995"/>
    <w:rsid w:val="149C7998"/>
    <w:rsid w:val="14D42C8D"/>
    <w:rsid w:val="155B515D"/>
    <w:rsid w:val="15632263"/>
    <w:rsid w:val="15A85EC8"/>
    <w:rsid w:val="1638549E"/>
    <w:rsid w:val="16EF3DAF"/>
    <w:rsid w:val="186500A0"/>
    <w:rsid w:val="19B337B9"/>
    <w:rsid w:val="19BC1F42"/>
    <w:rsid w:val="1A766595"/>
    <w:rsid w:val="1A9A671B"/>
    <w:rsid w:val="1B486183"/>
    <w:rsid w:val="1BA333BA"/>
    <w:rsid w:val="1C6B715A"/>
    <w:rsid w:val="1CE04199"/>
    <w:rsid w:val="1D097B94"/>
    <w:rsid w:val="1D392227"/>
    <w:rsid w:val="1DC1221D"/>
    <w:rsid w:val="1E036392"/>
    <w:rsid w:val="1E28404A"/>
    <w:rsid w:val="1E2A6014"/>
    <w:rsid w:val="1E9F255E"/>
    <w:rsid w:val="1EB57B66"/>
    <w:rsid w:val="1EBA7398"/>
    <w:rsid w:val="1F0B3750"/>
    <w:rsid w:val="1F1A7E37"/>
    <w:rsid w:val="1F1B770B"/>
    <w:rsid w:val="1F1D3483"/>
    <w:rsid w:val="1F680BA2"/>
    <w:rsid w:val="1FF16DE9"/>
    <w:rsid w:val="205E14CF"/>
    <w:rsid w:val="21C937E8"/>
    <w:rsid w:val="21D267A7"/>
    <w:rsid w:val="222039B6"/>
    <w:rsid w:val="22DE117B"/>
    <w:rsid w:val="23A979DB"/>
    <w:rsid w:val="23AD74CB"/>
    <w:rsid w:val="241A2687"/>
    <w:rsid w:val="2449338A"/>
    <w:rsid w:val="247935BB"/>
    <w:rsid w:val="24DD793C"/>
    <w:rsid w:val="24DF13E2"/>
    <w:rsid w:val="24F20F0E"/>
    <w:rsid w:val="252E1F46"/>
    <w:rsid w:val="25506360"/>
    <w:rsid w:val="25A77F4A"/>
    <w:rsid w:val="25DF5936"/>
    <w:rsid w:val="26B17FE3"/>
    <w:rsid w:val="2749750B"/>
    <w:rsid w:val="27544383"/>
    <w:rsid w:val="279751F2"/>
    <w:rsid w:val="28101DD7"/>
    <w:rsid w:val="28123DA1"/>
    <w:rsid w:val="288527C5"/>
    <w:rsid w:val="288E0F4E"/>
    <w:rsid w:val="2B1E480B"/>
    <w:rsid w:val="2B39457E"/>
    <w:rsid w:val="2B576C4D"/>
    <w:rsid w:val="2C723060"/>
    <w:rsid w:val="2CCB09C2"/>
    <w:rsid w:val="2D0846B7"/>
    <w:rsid w:val="2D297497"/>
    <w:rsid w:val="2D314CC9"/>
    <w:rsid w:val="2D47282D"/>
    <w:rsid w:val="2DB63420"/>
    <w:rsid w:val="2DE70A2D"/>
    <w:rsid w:val="2E113CF1"/>
    <w:rsid w:val="2E4E3659"/>
    <w:rsid w:val="2E7B1F74"/>
    <w:rsid w:val="2F4B5DEA"/>
    <w:rsid w:val="2F590507"/>
    <w:rsid w:val="2FBD0A96"/>
    <w:rsid w:val="2FCC0CD9"/>
    <w:rsid w:val="30313232"/>
    <w:rsid w:val="30901D07"/>
    <w:rsid w:val="310E5B55"/>
    <w:rsid w:val="313E1763"/>
    <w:rsid w:val="329110F7"/>
    <w:rsid w:val="32944679"/>
    <w:rsid w:val="331A61FF"/>
    <w:rsid w:val="336631F3"/>
    <w:rsid w:val="33C57F19"/>
    <w:rsid w:val="34EF0FC6"/>
    <w:rsid w:val="352B46F4"/>
    <w:rsid w:val="365B6913"/>
    <w:rsid w:val="36946164"/>
    <w:rsid w:val="369938DF"/>
    <w:rsid w:val="36A24542"/>
    <w:rsid w:val="36CE3589"/>
    <w:rsid w:val="37313B18"/>
    <w:rsid w:val="37D526F5"/>
    <w:rsid w:val="37DC4E98"/>
    <w:rsid w:val="381D735D"/>
    <w:rsid w:val="382D42DF"/>
    <w:rsid w:val="386817BB"/>
    <w:rsid w:val="38C42BE3"/>
    <w:rsid w:val="39477622"/>
    <w:rsid w:val="399C796E"/>
    <w:rsid w:val="39C26CA9"/>
    <w:rsid w:val="39EB6200"/>
    <w:rsid w:val="3AB24F6F"/>
    <w:rsid w:val="3B111C96"/>
    <w:rsid w:val="3BDA652C"/>
    <w:rsid w:val="3BEB24E7"/>
    <w:rsid w:val="3BEE1FD7"/>
    <w:rsid w:val="3C6D114E"/>
    <w:rsid w:val="3D3A5E9E"/>
    <w:rsid w:val="3D54230E"/>
    <w:rsid w:val="3F116ADA"/>
    <w:rsid w:val="3F177A97"/>
    <w:rsid w:val="3FD140EA"/>
    <w:rsid w:val="405D597D"/>
    <w:rsid w:val="40C73A02"/>
    <w:rsid w:val="40EF2A79"/>
    <w:rsid w:val="413E130B"/>
    <w:rsid w:val="41AA5C3C"/>
    <w:rsid w:val="42815953"/>
    <w:rsid w:val="432B58BF"/>
    <w:rsid w:val="434626F9"/>
    <w:rsid w:val="434846C3"/>
    <w:rsid w:val="43AF4742"/>
    <w:rsid w:val="43E048FB"/>
    <w:rsid w:val="43E443EC"/>
    <w:rsid w:val="448C6831"/>
    <w:rsid w:val="45462E84"/>
    <w:rsid w:val="466B481F"/>
    <w:rsid w:val="46821C9A"/>
    <w:rsid w:val="46944542"/>
    <w:rsid w:val="46A00372"/>
    <w:rsid w:val="470D5A07"/>
    <w:rsid w:val="47DB5B06"/>
    <w:rsid w:val="481903DC"/>
    <w:rsid w:val="490270C2"/>
    <w:rsid w:val="4A4D25BF"/>
    <w:rsid w:val="4AD52CE0"/>
    <w:rsid w:val="4B007631"/>
    <w:rsid w:val="4B2477C4"/>
    <w:rsid w:val="4B5856BF"/>
    <w:rsid w:val="4BA40904"/>
    <w:rsid w:val="4BB24237"/>
    <w:rsid w:val="4BD25472"/>
    <w:rsid w:val="4BD56D10"/>
    <w:rsid w:val="4BE34F89"/>
    <w:rsid w:val="4BE4135A"/>
    <w:rsid w:val="4C196BFC"/>
    <w:rsid w:val="4CA47B92"/>
    <w:rsid w:val="4CAC7A71"/>
    <w:rsid w:val="4CFF2296"/>
    <w:rsid w:val="4D4E6D7A"/>
    <w:rsid w:val="4DDF3E76"/>
    <w:rsid w:val="4E067654"/>
    <w:rsid w:val="4E5C7274"/>
    <w:rsid w:val="4F1A33B7"/>
    <w:rsid w:val="4F334479"/>
    <w:rsid w:val="4F764366"/>
    <w:rsid w:val="4FC450D1"/>
    <w:rsid w:val="5023004A"/>
    <w:rsid w:val="508D1967"/>
    <w:rsid w:val="50A62A29"/>
    <w:rsid w:val="519641D8"/>
    <w:rsid w:val="51E90E1F"/>
    <w:rsid w:val="523E73BD"/>
    <w:rsid w:val="525A3ACB"/>
    <w:rsid w:val="526764A1"/>
    <w:rsid w:val="526D7CA2"/>
    <w:rsid w:val="528079D5"/>
    <w:rsid w:val="52DB4C0C"/>
    <w:rsid w:val="53065A01"/>
    <w:rsid w:val="53A05E55"/>
    <w:rsid w:val="53D63625"/>
    <w:rsid w:val="547F3CBD"/>
    <w:rsid w:val="552C5BF2"/>
    <w:rsid w:val="556D1D67"/>
    <w:rsid w:val="55AF05D2"/>
    <w:rsid w:val="57B819BF"/>
    <w:rsid w:val="58767185"/>
    <w:rsid w:val="587F428B"/>
    <w:rsid w:val="58A75590"/>
    <w:rsid w:val="58BA52C3"/>
    <w:rsid w:val="592D3CE7"/>
    <w:rsid w:val="59D77365"/>
    <w:rsid w:val="5A054C64"/>
    <w:rsid w:val="5A0802B0"/>
    <w:rsid w:val="5A663955"/>
    <w:rsid w:val="5A867B53"/>
    <w:rsid w:val="5B4B2B4A"/>
    <w:rsid w:val="5BC8419B"/>
    <w:rsid w:val="5BE2525D"/>
    <w:rsid w:val="5BE865EB"/>
    <w:rsid w:val="5C403D31"/>
    <w:rsid w:val="5DE60909"/>
    <w:rsid w:val="5E1831B8"/>
    <w:rsid w:val="5E2A6A47"/>
    <w:rsid w:val="5EB43901"/>
    <w:rsid w:val="5EF86B45"/>
    <w:rsid w:val="5F245B8C"/>
    <w:rsid w:val="5F716F1F"/>
    <w:rsid w:val="5FF967F2"/>
    <w:rsid w:val="60082DB8"/>
    <w:rsid w:val="603E2C7E"/>
    <w:rsid w:val="605B738C"/>
    <w:rsid w:val="6110461A"/>
    <w:rsid w:val="615D7134"/>
    <w:rsid w:val="61B50D1E"/>
    <w:rsid w:val="61F96E5C"/>
    <w:rsid w:val="62377985"/>
    <w:rsid w:val="632E6FDA"/>
    <w:rsid w:val="63D618FE"/>
    <w:rsid w:val="63F83144"/>
    <w:rsid w:val="644F5459"/>
    <w:rsid w:val="64CF0348"/>
    <w:rsid w:val="65554CF2"/>
    <w:rsid w:val="65B80DDC"/>
    <w:rsid w:val="65BC08CD"/>
    <w:rsid w:val="66742F55"/>
    <w:rsid w:val="669B6734"/>
    <w:rsid w:val="66E83943"/>
    <w:rsid w:val="67452B44"/>
    <w:rsid w:val="67F51E74"/>
    <w:rsid w:val="68721717"/>
    <w:rsid w:val="68A8338A"/>
    <w:rsid w:val="68E65C61"/>
    <w:rsid w:val="6A845B96"/>
    <w:rsid w:val="6B596BBE"/>
    <w:rsid w:val="6BA53BB1"/>
    <w:rsid w:val="6BC54253"/>
    <w:rsid w:val="6C2E3BA6"/>
    <w:rsid w:val="6CD20DEF"/>
    <w:rsid w:val="6D1C4347"/>
    <w:rsid w:val="6D4A4A10"/>
    <w:rsid w:val="6D8223FC"/>
    <w:rsid w:val="6D8617C0"/>
    <w:rsid w:val="6EBE40C1"/>
    <w:rsid w:val="6FAF3250"/>
    <w:rsid w:val="6FD26F3F"/>
    <w:rsid w:val="702459EC"/>
    <w:rsid w:val="70514307"/>
    <w:rsid w:val="70F03B20"/>
    <w:rsid w:val="71BE59CD"/>
    <w:rsid w:val="72C01F0A"/>
    <w:rsid w:val="72C45265"/>
    <w:rsid w:val="73AB1F81"/>
    <w:rsid w:val="740D392B"/>
    <w:rsid w:val="741B7106"/>
    <w:rsid w:val="74542618"/>
    <w:rsid w:val="74844CAB"/>
    <w:rsid w:val="755D54FC"/>
    <w:rsid w:val="75866801"/>
    <w:rsid w:val="76393874"/>
    <w:rsid w:val="768F28BE"/>
    <w:rsid w:val="76D40348"/>
    <w:rsid w:val="76F53C3E"/>
    <w:rsid w:val="78AC657F"/>
    <w:rsid w:val="78E411B3"/>
    <w:rsid w:val="78E75809"/>
    <w:rsid w:val="79030169"/>
    <w:rsid w:val="7A903C7E"/>
    <w:rsid w:val="7B237B5B"/>
    <w:rsid w:val="7B252618"/>
    <w:rsid w:val="7B5F57BB"/>
    <w:rsid w:val="7DB3215D"/>
    <w:rsid w:val="7E1D4CF2"/>
    <w:rsid w:val="7EB73ECF"/>
    <w:rsid w:val="7EC62364"/>
    <w:rsid w:val="7EE30455"/>
    <w:rsid w:val="7F7122D0"/>
    <w:rsid w:val="7FA34CF3"/>
    <w:rsid w:val="7FA7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-1440"/>
      </w:tabs>
      <w:spacing w:after="0" w:line="360" w:lineRule="auto"/>
      <w:ind w:left="176" w:leftChars="0" w:firstLine="420" w:firstLineChars="200"/>
    </w:pPr>
    <w:rPr>
      <w:rFonts w:ascii="仿宋" w:hAnsi="Times New Roman" w:eastAsia="仿宋"/>
      <w:kern w:val="2"/>
      <w:szCs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1"/>
    <w:pPr>
      <w:ind w:left="1068"/>
    </w:pPr>
    <w:rPr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chinaunicom</Company>
  <Pages>9</Pages>
  <Words>1823</Words>
  <Characters>2114</Characters>
  <Lines>22</Lines>
  <Paragraphs>6</Paragraphs>
  <TotalTime>5</TotalTime>
  <ScaleCrop>false</ScaleCrop>
  <LinksUpToDate>false</LinksUpToDate>
  <CharactersWithSpaces>2319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2022-04-15T01:21:00Z</dcterms:created>
  <dc:creator>Administrator</dc:creator>
  <cp:lastModifiedBy>聂红军</cp:lastModifiedBy>
  <dcterms:modified xsi:type="dcterms:W3CDTF">2022-09-01T03:31:17Z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EDC281D6A9E84F9F9242243938180B73</vt:lpwstr>
  </property>
</Properties>
</file>