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1200" w:lineRule="exact"/>
        <w:jc w:val="left"/>
        <w:textAlignment w:val="auto"/>
        <w:rPr>
          <w:rFonts w:hint="eastAsia" w:ascii="黑体" w:hAnsi="黑体" w:eastAsia="黑体" w:cs="黑体"/>
          <w:b/>
          <w:bCs/>
          <w:color w:val="FF0000"/>
          <w:w w:val="70"/>
          <w:kern w:val="0"/>
          <w:sz w:val="112"/>
          <w:szCs w:val="112"/>
          <w:lang w:val="en-US" w:eastAsia="zh-CN"/>
        </w:rPr>
      </w:pPr>
      <w:r>
        <w:rPr>
          <w:rFonts w:hint="eastAsia" w:ascii="黑体" w:hAnsi="黑体" w:eastAsia="黑体" w:cs="黑体"/>
          <w:b/>
          <w:bCs/>
          <w:color w:val="FF0000"/>
          <w:w w:val="70"/>
          <w:kern w:val="0"/>
          <w:sz w:val="112"/>
          <w:szCs w:val="112"/>
          <w:lang w:val="en-US" w:eastAsia="zh-CN"/>
        </w:rPr>
        <w:t>中 建 科 信 集 团 文 件</w:t>
      </w:r>
    </w:p>
    <w:p>
      <w:pPr>
        <w:keepNext w:val="0"/>
        <w:keepLines w:val="0"/>
        <w:pageBreakBefore w:val="0"/>
        <w:widowControl w:val="0"/>
        <w:kinsoku/>
        <w:wordWrap/>
        <w:overflowPunct/>
        <w:topLinePunct w:val="0"/>
        <w:autoSpaceDE w:val="0"/>
        <w:autoSpaceDN w:val="0"/>
        <w:bidi w:val="0"/>
        <w:adjustRightInd w:val="0"/>
        <w:snapToGrid/>
        <w:spacing w:line="520" w:lineRule="exact"/>
        <w:ind w:firstLine="3000" w:firstLineChars="1000"/>
        <w:jc w:val="both"/>
        <w:textAlignment w:val="auto"/>
        <w:rPr>
          <w:rFonts w:hint="default" w:ascii="华文中宋" w:hAnsi="华文中宋" w:eastAsia="华文中宋"/>
          <w:sz w:val="36"/>
          <w:szCs w:val="36"/>
          <w:lang w:val="en-US"/>
        </w:rPr>
      </w:pPr>
      <w:r>
        <w:rPr>
          <w:rFonts w:hint="eastAsia" w:ascii="宋体" w:hAnsi="宋体" w:cs="宋体"/>
          <w:sz w:val="30"/>
          <w:szCs w:val="30"/>
          <w:lang w:val="en-US" w:eastAsia="zh-CN"/>
        </w:rPr>
        <w:t>中建培</w:t>
      </w:r>
      <w:r>
        <w:rPr>
          <w:rFonts w:hint="eastAsia" w:ascii="宋体" w:hAnsi="宋体" w:cs="宋体"/>
          <w:sz w:val="30"/>
          <w:szCs w:val="30"/>
        </w:rPr>
        <w:t>[202</w:t>
      </w:r>
      <w:r>
        <w:rPr>
          <w:rFonts w:hint="eastAsia" w:ascii="宋体" w:hAnsi="宋体" w:cs="宋体"/>
          <w:sz w:val="30"/>
          <w:szCs w:val="30"/>
          <w:lang w:val="en-US" w:eastAsia="zh-CN"/>
        </w:rPr>
        <w:t>2</w:t>
      </w:r>
      <w:r>
        <w:rPr>
          <w:rFonts w:hint="eastAsia" w:ascii="宋体" w:hAnsi="宋体" w:cs="宋体"/>
          <w:sz w:val="30"/>
          <w:szCs w:val="30"/>
        </w:rPr>
        <w:t>]</w:t>
      </w:r>
      <w:r>
        <w:rPr>
          <w:rFonts w:hint="eastAsia" w:cs="宋体"/>
          <w:sz w:val="30"/>
          <w:szCs w:val="30"/>
          <w:lang w:val="en-US" w:eastAsia="zh-CN"/>
        </w:rPr>
        <w:t>17号</w:t>
      </w:r>
    </w:p>
    <w:p>
      <w:pPr>
        <w:jc w:val="center"/>
        <w:rPr>
          <w:rFonts w:hint="default" w:ascii="仿宋" w:hAnsi="仿宋" w:eastAsia="仿宋" w:cs="仿宋"/>
          <w:b/>
          <w:bCs/>
          <w:kern w:val="2"/>
          <w:sz w:val="32"/>
          <w:szCs w:val="32"/>
        </w:rPr>
      </w:pPr>
      <w:r>
        <w:rPr>
          <w:rFonts w:hint="default" w:ascii="仿宋" w:hAnsi="仿宋" w:eastAsia="仿宋"/>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48895</wp:posOffset>
                </wp:positionV>
                <wp:extent cx="5774055" cy="17145"/>
                <wp:effectExtent l="0" t="0" r="0" b="0"/>
                <wp:wrapNone/>
                <wp:docPr id="4" name="直接连接符 1"/>
                <wp:cNvGraphicFramePr/>
                <a:graphic xmlns:a="http://schemas.openxmlformats.org/drawingml/2006/main">
                  <a:graphicData uri="http://schemas.microsoft.com/office/word/2010/wordprocessingShape">
                    <wps:wsp>
                      <wps:cNvCnPr/>
                      <wps:spPr>
                        <a:xfrm>
                          <a:off x="0" y="0"/>
                          <a:ext cx="5774055" cy="1714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10.35pt;margin-top:3.85pt;height:1.35pt;width:454.65pt;z-index:251660288;mso-width-relative:page;mso-height-relative:page;" filled="f" stroked="t" coordsize="21600,21600" o:gfxdata="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uY4ZNcAAAAHAQAADwAAAAAAAAABACAAAAAiAAAAZHJzL2Rvd25yZXYueG1sUEsB&#10;AhQAFAAAAAgAh07iQLX8DWD2AQAA6wMAAA4AAAAAAAAAAQAgAAAAJgEAAGRycy9lMm9Eb2MueG1s&#10;UEsFBgAAAAAGAAYAWQEAAI4FAAAAAA==&#10;">
                <v:fill on="f" focussize="0,0"/>
                <v:stroke weight="1.5pt" color="#FF0000" joinstyle="round"/>
                <v:imagedata o:title=""/>
                <o:lock v:ext="edit" aspectratio="f"/>
              </v:line>
            </w:pict>
          </mc:Fallback>
        </mc:AlternateContent>
      </w:r>
    </w:p>
    <w:p>
      <w:pPr>
        <w:autoSpaceDE/>
        <w:autoSpaceDN/>
        <w:adjustRightInd/>
        <w:spacing w:line="410" w:lineRule="exact"/>
        <w:jc w:val="both"/>
        <w:rPr>
          <w:rFonts w:hint="default" w:cs="宋体"/>
          <w:b/>
          <w:bCs/>
          <w:kern w:val="2"/>
          <w:sz w:val="36"/>
          <w:szCs w:val="36"/>
        </w:rPr>
      </w:pPr>
    </w:p>
    <w:p>
      <w:pPr>
        <w:autoSpaceDE/>
        <w:autoSpaceDN/>
        <w:adjustRightInd/>
        <w:spacing w:line="540" w:lineRule="exact"/>
        <w:jc w:val="center"/>
        <w:rPr>
          <w:rFonts w:hint="eastAsia" w:ascii="宋体" w:hAnsi="宋体" w:eastAsia="宋体" w:cs="宋体"/>
          <w:b/>
          <w:color w:val="auto"/>
          <w:sz w:val="36"/>
          <w:szCs w:val="36"/>
          <w:lang w:val="en-US" w:eastAsia="zh-CN"/>
        </w:rPr>
      </w:pPr>
      <w:r>
        <w:rPr>
          <w:rFonts w:hint="eastAsia" w:ascii="宋体" w:hAnsi="宋体" w:eastAsia="宋体" w:cs="宋体"/>
          <w:b/>
          <w:color w:val="auto"/>
          <w:kern w:val="2"/>
          <w:sz w:val="36"/>
          <w:szCs w:val="36"/>
        </w:rPr>
        <w:t>关于举办</w:t>
      </w:r>
      <w:r>
        <w:rPr>
          <w:rFonts w:hint="eastAsia" w:ascii="宋体" w:hAnsi="宋体" w:eastAsia="宋体" w:cs="宋体"/>
          <w:b/>
          <w:color w:val="auto"/>
          <w:sz w:val="36"/>
          <w:szCs w:val="36"/>
        </w:rPr>
        <w:t>“</w:t>
      </w:r>
      <w:r>
        <w:rPr>
          <w:rFonts w:hint="eastAsia" w:ascii="宋体" w:hAnsi="宋体" w:eastAsia="宋体" w:cs="宋体"/>
          <w:b/>
          <w:color w:val="auto"/>
          <w:sz w:val="36"/>
          <w:szCs w:val="36"/>
          <w:lang w:eastAsia="zh-CN"/>
        </w:rPr>
        <w:t>新时期</w:t>
      </w:r>
      <w:r>
        <w:rPr>
          <w:rFonts w:hint="eastAsia" w:ascii="宋体" w:hAnsi="宋体" w:eastAsia="宋体" w:cs="宋体"/>
          <w:b/>
          <w:color w:val="auto"/>
          <w:sz w:val="36"/>
          <w:szCs w:val="36"/>
        </w:rPr>
        <w:t>适度超前基础设施建设</w:t>
      </w:r>
      <w:r>
        <w:rPr>
          <w:rFonts w:hint="eastAsia" w:ascii="宋体" w:hAnsi="宋体" w:eastAsia="宋体" w:cs="宋体"/>
          <w:b/>
          <w:color w:val="auto"/>
          <w:sz w:val="36"/>
          <w:szCs w:val="36"/>
          <w:lang w:eastAsia="zh-CN"/>
        </w:rPr>
        <w:t>背景下</w:t>
      </w:r>
      <w:r>
        <w:rPr>
          <w:rFonts w:hint="eastAsia" w:ascii="宋体" w:hAnsi="宋体" w:eastAsia="宋体" w:cs="宋体"/>
          <w:b/>
          <w:color w:val="auto"/>
          <w:sz w:val="36"/>
          <w:szCs w:val="36"/>
          <w:lang w:val="en-US" w:eastAsia="zh-CN"/>
        </w:rPr>
        <w:t xml:space="preserve"> </w:t>
      </w:r>
    </w:p>
    <w:p>
      <w:pPr>
        <w:autoSpaceDE/>
        <w:autoSpaceDN/>
        <w:adjustRightInd/>
        <w:spacing w:line="540" w:lineRule="exact"/>
        <w:jc w:val="center"/>
        <w:rPr>
          <w:rFonts w:hint="default" w:ascii="黑体" w:hAnsi="黑体" w:eastAsia="黑体" w:cs="仿宋"/>
          <w:b/>
          <w:color w:val="auto"/>
          <w:kern w:val="2"/>
          <w:sz w:val="36"/>
          <w:szCs w:val="36"/>
        </w:rPr>
      </w:pPr>
      <w:r>
        <w:rPr>
          <w:rFonts w:hint="eastAsia" w:ascii="宋体" w:hAnsi="宋体" w:eastAsia="宋体" w:cs="宋体"/>
          <w:b/>
          <w:color w:val="auto"/>
          <w:sz w:val="36"/>
          <w:szCs w:val="36"/>
        </w:rPr>
        <w:t>城市更新</w:t>
      </w:r>
      <w:r>
        <w:rPr>
          <w:rFonts w:hint="eastAsia" w:cs="宋体"/>
          <w:b/>
          <w:color w:val="auto"/>
          <w:sz w:val="36"/>
          <w:szCs w:val="36"/>
          <w:lang w:val="en-US" w:eastAsia="zh-CN"/>
        </w:rPr>
        <w:t xml:space="preserve"> </w:t>
      </w:r>
      <w:r>
        <w:rPr>
          <w:rFonts w:hint="eastAsia" w:ascii="宋体" w:hAnsi="宋体" w:eastAsia="宋体" w:cs="宋体"/>
          <w:b/>
          <w:color w:val="auto"/>
          <w:sz w:val="36"/>
          <w:szCs w:val="36"/>
        </w:rPr>
        <w:t>片区综合开发</w:t>
      </w:r>
      <w:r>
        <w:rPr>
          <w:rFonts w:hint="eastAsia" w:ascii="宋体" w:hAnsi="宋体" w:eastAsia="宋体" w:cs="宋体"/>
          <w:b/>
          <w:color w:val="auto"/>
          <w:kern w:val="2"/>
          <w:sz w:val="36"/>
          <w:szCs w:val="36"/>
        </w:rPr>
        <w:t>实务操作高级研修班”的通知</w:t>
      </w:r>
    </w:p>
    <w:p>
      <w:pPr>
        <w:pStyle w:val="11"/>
        <w:spacing w:before="0" w:after="0" w:line="428" w:lineRule="exact"/>
        <w:jc w:val="left"/>
        <w:rPr>
          <w:rFonts w:hint="default" w:ascii="仿宋" w:hAnsi="仿宋" w:eastAsia="仿宋" w:cs="仿宋"/>
          <w:color w:val="auto"/>
          <w:kern w:val="2"/>
        </w:rPr>
      </w:pPr>
    </w:p>
    <w:p>
      <w:pPr>
        <w:pStyle w:val="11"/>
        <w:keepNext w:val="0"/>
        <w:keepLines w:val="0"/>
        <w:pageBreakBefore w:val="0"/>
        <w:widowControl w:val="0"/>
        <w:kinsoku/>
        <w:wordWrap/>
        <w:overflowPunct/>
        <w:topLinePunct w:val="0"/>
        <w:bidi w:val="0"/>
        <w:snapToGrid/>
        <w:spacing w:before="0" w:after="0" w:line="460" w:lineRule="exact"/>
        <w:jc w:val="left"/>
        <w:textAlignment w:val="auto"/>
        <w:rPr>
          <w:rFonts w:hint="default" w:ascii="仿宋" w:hAnsi="仿宋" w:eastAsia="仿宋" w:cs="仿宋"/>
          <w:bCs w:val="0"/>
          <w:color w:val="auto"/>
          <w:kern w:val="2"/>
          <w:sz w:val="28"/>
          <w:szCs w:val="28"/>
        </w:rPr>
      </w:pPr>
      <w:r>
        <w:rPr>
          <w:rFonts w:ascii="仿宋" w:hAnsi="仿宋" w:eastAsia="仿宋" w:cs="仿宋"/>
          <w:bCs w:val="0"/>
          <w:color w:val="auto"/>
          <w:kern w:val="2"/>
          <w:sz w:val="28"/>
          <w:szCs w:val="28"/>
        </w:rPr>
        <w:t>各有关单位:</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olor w:val="auto"/>
          <w:sz w:val="28"/>
          <w:szCs w:val="28"/>
        </w:rPr>
      </w:pPr>
      <w:r>
        <w:rPr>
          <w:rFonts w:ascii="仿宋" w:hAnsi="仿宋" w:eastAsia="仿宋"/>
          <w:color w:val="auto"/>
          <w:sz w:val="28"/>
          <w:szCs w:val="28"/>
        </w:rPr>
        <w:t>去年底召开的中央经济工作会议和今年《政府工作报告》都提出：积极扩大有效投资，要适度超前进行基础设施建设。2022年5月，习近平总书记主持召开中央财经委会议提出：全面加强基础设施建设，构建现代化基础设施体系。</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hAnsi="仿宋" w:cs="仿宋"/>
          <w:color w:val="auto"/>
          <w:sz w:val="28"/>
          <w:szCs w:val="28"/>
        </w:rPr>
      </w:pPr>
      <w:r>
        <w:rPr>
          <w:rFonts w:ascii="仿宋" w:hAnsi="仿宋" w:eastAsia="仿宋"/>
          <w:color w:val="auto"/>
          <w:sz w:val="28"/>
          <w:szCs w:val="28"/>
        </w:rPr>
        <w:t>基础设施投资不仅可以促进经济循环</w:t>
      </w:r>
      <w:r>
        <w:rPr>
          <w:rFonts w:hint="eastAsia" w:ascii="仿宋" w:hAnsi="仿宋" w:eastAsia="仿宋"/>
          <w:color w:val="auto"/>
          <w:sz w:val="28"/>
          <w:szCs w:val="28"/>
          <w:lang w:eastAsia="zh-CN"/>
        </w:rPr>
        <w:t>、</w:t>
      </w:r>
      <w:r>
        <w:rPr>
          <w:rFonts w:ascii="仿宋" w:hAnsi="仿宋" w:eastAsia="仿宋"/>
          <w:color w:val="auto"/>
          <w:sz w:val="28"/>
          <w:szCs w:val="28"/>
        </w:rPr>
        <w:t>带动产能，是</w:t>
      </w:r>
      <w:r>
        <w:rPr>
          <w:rFonts w:ascii="仿宋" w:hAnsi="仿宋" w:eastAsia="仿宋" w:cs="Arial"/>
          <w:color w:val="auto"/>
          <w:sz w:val="28"/>
          <w:szCs w:val="28"/>
          <w:shd w:val="clear" w:color="auto" w:fill="FFFFFF"/>
        </w:rPr>
        <w:t>稳经济</w:t>
      </w:r>
      <w:r>
        <w:rPr>
          <w:rFonts w:hint="eastAsia" w:ascii="仿宋" w:hAnsi="仿宋" w:eastAsia="仿宋" w:cs="Arial"/>
          <w:color w:val="auto"/>
          <w:sz w:val="28"/>
          <w:szCs w:val="28"/>
          <w:shd w:val="clear" w:color="auto" w:fill="FFFFFF"/>
          <w:lang w:eastAsia="zh-CN"/>
        </w:rPr>
        <w:t>的</w:t>
      </w:r>
      <w:r>
        <w:rPr>
          <w:rFonts w:ascii="仿宋" w:hAnsi="仿宋" w:eastAsia="仿宋" w:cs="Arial"/>
          <w:color w:val="auto"/>
          <w:sz w:val="28"/>
          <w:szCs w:val="28"/>
          <w:shd w:val="clear" w:color="auto" w:fill="FFFFFF"/>
        </w:rPr>
        <w:t>有效手段，</w:t>
      </w:r>
      <w:r>
        <w:rPr>
          <w:rFonts w:hint="eastAsia" w:ascii="仿宋" w:hAnsi="仿宋" w:eastAsia="仿宋" w:cs="Arial"/>
          <w:color w:val="auto"/>
          <w:sz w:val="28"/>
          <w:szCs w:val="28"/>
          <w:shd w:val="clear" w:color="auto" w:fill="FFFFFF"/>
          <w:lang w:eastAsia="zh-CN"/>
        </w:rPr>
        <w:t>同时</w:t>
      </w:r>
      <w:r>
        <w:rPr>
          <w:rFonts w:ascii="仿宋" w:hAnsi="仿宋" w:eastAsia="仿宋" w:cs="Arial"/>
          <w:color w:val="auto"/>
          <w:sz w:val="28"/>
          <w:szCs w:val="28"/>
          <w:shd w:val="clear" w:color="auto" w:fill="FFFFFF"/>
        </w:rPr>
        <w:t>对</w:t>
      </w:r>
      <w:r>
        <w:rPr>
          <w:rFonts w:ascii="仿宋" w:hAnsi="仿宋" w:eastAsia="仿宋"/>
          <w:color w:val="auto"/>
          <w:sz w:val="28"/>
          <w:szCs w:val="28"/>
          <w:shd w:val="clear" w:color="auto" w:fill="FFFFFF"/>
        </w:rPr>
        <w:t>畅通国内大循环、促进国内国际双循环，扩大内需，推动高质量发展都具有重大意义。当前，</w:t>
      </w:r>
      <w:r>
        <w:rPr>
          <w:rFonts w:ascii="仿宋" w:hAnsi="仿宋" w:eastAsia="仿宋" w:cs="宋体"/>
          <w:color w:val="auto"/>
          <w:spacing w:val="8"/>
          <w:sz w:val="28"/>
          <w:szCs w:val="28"/>
          <w:shd w:val="clear" w:color="auto" w:fill="FFFFFF"/>
        </w:rPr>
        <w:t>在新政不断出台的背景下，</w:t>
      </w:r>
      <w:r>
        <w:rPr>
          <w:rFonts w:ascii="仿宋" w:hAnsi="仿宋" w:eastAsia="仿宋"/>
          <w:color w:val="auto"/>
          <w:sz w:val="28"/>
          <w:szCs w:val="28"/>
          <w:shd w:val="clear" w:color="auto" w:fill="FFFFFF"/>
        </w:rPr>
        <w:t>地方在推进基础设施建设中，</w:t>
      </w:r>
      <w:r>
        <w:rPr>
          <w:rFonts w:ascii="仿宋" w:hAnsi="仿宋" w:eastAsia="仿宋" w:cs="Arial"/>
          <w:color w:val="auto"/>
          <w:sz w:val="28"/>
          <w:szCs w:val="28"/>
          <w:shd w:val="clear" w:color="auto" w:fill="FFFFFF"/>
        </w:rPr>
        <w:t>城市更新、土地一二级联动开发及片区综合开发该</w:t>
      </w:r>
      <w:r>
        <w:rPr>
          <w:rFonts w:ascii="仿宋" w:hAnsi="仿宋" w:eastAsia="仿宋" w:cs="宋体"/>
          <w:color w:val="auto"/>
          <w:spacing w:val="8"/>
          <w:sz w:val="28"/>
          <w:szCs w:val="28"/>
          <w:shd w:val="clear" w:color="auto" w:fill="FFFFFF"/>
        </w:rPr>
        <w:t>如何合规地推进？怎样准确理解领会当前政策文件精神？如何做到有效创新政府股权合作合资模式？怎样把握</w:t>
      </w:r>
      <w:r>
        <w:rPr>
          <w:rFonts w:hint="eastAsia" w:ascii="仿宋" w:hAnsi="仿宋" w:eastAsia="仿宋" w:cs="宋体"/>
          <w:color w:val="auto"/>
          <w:spacing w:val="8"/>
          <w:sz w:val="28"/>
          <w:szCs w:val="28"/>
          <w:shd w:val="clear" w:color="auto" w:fill="FFFFFF"/>
          <w:lang w:eastAsia="zh-CN"/>
        </w:rPr>
        <w:t>城市更新、</w:t>
      </w:r>
      <w:r>
        <w:rPr>
          <w:rFonts w:ascii="仿宋" w:hAnsi="仿宋" w:eastAsia="仿宋" w:cs="宋体"/>
          <w:color w:val="auto"/>
          <w:spacing w:val="8"/>
          <w:sz w:val="28"/>
          <w:szCs w:val="28"/>
          <w:shd w:val="clear" w:color="auto" w:fill="FFFFFF"/>
        </w:rPr>
        <w:t>片区综合开发的合规操作？</w:t>
      </w:r>
      <w:r>
        <w:rPr>
          <w:rFonts w:hint="eastAsia" w:ascii="仿宋" w:hAnsi="仿宋" w:eastAsia="仿宋" w:cs="仿宋"/>
          <w:color w:val="auto"/>
          <w:sz w:val="28"/>
          <w:szCs w:val="28"/>
        </w:rPr>
        <w:t>为帮助各单位系统掌握</w:t>
      </w:r>
      <w:r>
        <w:rPr>
          <w:rFonts w:hint="eastAsia" w:ascii="仿宋" w:hAnsi="仿宋" w:eastAsia="仿宋" w:cs="仿宋"/>
          <w:color w:val="auto"/>
          <w:sz w:val="28"/>
          <w:szCs w:val="28"/>
          <w:lang w:eastAsia="zh-CN"/>
        </w:rPr>
        <w:t>城市更新、片区综合</w:t>
      </w:r>
      <w:r>
        <w:rPr>
          <w:rFonts w:hint="eastAsia" w:ascii="仿宋" w:hAnsi="仿宋" w:eastAsia="仿宋" w:cs="仿宋"/>
          <w:color w:val="auto"/>
          <w:sz w:val="28"/>
          <w:szCs w:val="28"/>
        </w:rPr>
        <w:t>开发</w:t>
      </w:r>
      <w:r>
        <w:rPr>
          <w:rFonts w:hint="eastAsia" w:ascii="仿宋" w:hAnsi="仿宋" w:eastAsia="仿宋" w:cs="仿宋"/>
          <w:color w:val="auto"/>
          <w:sz w:val="28"/>
          <w:szCs w:val="28"/>
          <w:lang w:eastAsia="zh-CN"/>
        </w:rPr>
        <w:t>相关</w:t>
      </w:r>
      <w:r>
        <w:rPr>
          <w:rFonts w:hint="eastAsia" w:ascii="仿宋" w:hAnsi="仿宋" w:eastAsia="仿宋" w:cs="仿宋"/>
          <w:color w:val="auto"/>
          <w:sz w:val="28"/>
          <w:szCs w:val="28"/>
        </w:rPr>
        <w:t>政策和实践方式</w:t>
      </w:r>
      <w:r>
        <w:rPr>
          <w:rFonts w:ascii="仿宋" w:hAnsi="仿宋" w:eastAsia="仿宋" w:cs="仿宋"/>
          <w:color w:val="auto"/>
          <w:sz w:val="28"/>
          <w:szCs w:val="28"/>
        </w:rPr>
        <w:t>，</w:t>
      </w:r>
      <w:r>
        <w:rPr>
          <w:rFonts w:hint="eastAsia" w:ascii="仿宋" w:hAnsi="仿宋" w:eastAsia="仿宋" w:cs="仿宋"/>
          <w:color w:val="auto"/>
          <w:sz w:val="28"/>
          <w:szCs w:val="28"/>
          <w:lang w:val="en-US" w:eastAsia="zh-CN"/>
        </w:rPr>
        <w:t>我集团决定举办</w:t>
      </w:r>
      <w:r>
        <w:rPr>
          <w:rFonts w:ascii="仿宋" w:hAnsi="仿宋" w:eastAsia="仿宋" w:cs="仿宋"/>
          <w:color w:val="auto"/>
          <w:sz w:val="28"/>
          <w:szCs w:val="28"/>
        </w:rPr>
        <w:t>举办</w:t>
      </w:r>
      <w:r>
        <w:rPr>
          <w:rFonts w:ascii="仿宋" w:hAnsi="仿宋" w:eastAsia="仿宋"/>
          <w:b w:val="0"/>
          <w:bCs/>
          <w:color w:val="auto"/>
          <w:sz w:val="28"/>
          <w:szCs w:val="28"/>
        </w:rPr>
        <w:t>“</w:t>
      </w:r>
      <w:r>
        <w:rPr>
          <w:rFonts w:hint="eastAsia" w:ascii="仿宋" w:hAnsi="仿宋" w:eastAsia="仿宋"/>
          <w:b w:val="0"/>
          <w:bCs/>
          <w:color w:val="auto"/>
          <w:sz w:val="28"/>
          <w:szCs w:val="28"/>
        </w:rPr>
        <w:t>新时期适度超前基础设施建设背景下 城市更新、片区综合开发实务操作高级研修班</w:t>
      </w:r>
      <w:r>
        <w:rPr>
          <w:rFonts w:ascii="仿宋" w:hAnsi="仿宋" w:eastAsia="仿宋" w:cs="仿宋"/>
          <w:b w:val="0"/>
          <w:bCs/>
          <w:color w:val="auto"/>
          <w:kern w:val="2"/>
          <w:sz w:val="28"/>
          <w:szCs w:val="28"/>
        </w:rPr>
        <w:t>”</w:t>
      </w:r>
      <w:r>
        <w:rPr>
          <w:rFonts w:ascii="仿宋" w:hAnsi="仿宋" w:eastAsia="仿宋" w:cs="仿宋"/>
          <w:color w:val="auto"/>
          <w:sz w:val="28"/>
          <w:szCs w:val="28"/>
        </w:rPr>
        <w:t>，现将有关事项通知如下：</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bCs/>
          <w:color w:val="auto"/>
          <w:sz w:val="28"/>
          <w:szCs w:val="28"/>
        </w:rPr>
      </w:pPr>
      <w:r>
        <w:rPr>
          <w:rFonts w:ascii="仿宋" w:hAnsi="仿宋" w:eastAsia="仿宋" w:cs="仿宋"/>
          <w:b/>
          <w:bCs/>
          <w:color w:val="auto"/>
          <w:sz w:val="28"/>
          <w:szCs w:val="28"/>
        </w:rPr>
        <w:t>一、培训收益</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color w:val="auto"/>
          <w:kern w:val="2"/>
          <w:sz w:val="28"/>
          <w:szCs w:val="28"/>
        </w:rPr>
      </w:pPr>
      <w:r>
        <w:rPr>
          <w:rFonts w:ascii="仿宋" w:hAnsi="仿宋" w:eastAsia="仿宋" w:cs="仿宋"/>
          <w:bCs/>
          <w:color w:val="auto"/>
          <w:kern w:val="2"/>
          <w:sz w:val="28"/>
          <w:szCs w:val="28"/>
        </w:rPr>
        <w:t>（一）了解当前我国宏观经济形势；</w:t>
      </w:r>
    </w:p>
    <w:p>
      <w:pPr>
        <w:pStyle w:val="2"/>
        <w:keepNext w:val="0"/>
        <w:keepLines w:val="0"/>
        <w:pageBreakBefore w:val="0"/>
        <w:widowControl w:val="0"/>
        <w:kinsoku/>
        <w:wordWrap/>
        <w:overflowPunct/>
        <w:topLinePunct w:val="0"/>
        <w:bidi w:val="0"/>
        <w:snapToGrid/>
        <w:spacing w:line="460" w:lineRule="exact"/>
        <w:ind w:left="0" w:firstLine="560"/>
        <w:textAlignment w:val="auto"/>
        <w:rPr>
          <w:rFonts w:hint="default" w:hAnsi="仿宋" w:cs="仿宋"/>
          <w:bCs/>
          <w:color w:val="auto"/>
          <w:sz w:val="28"/>
          <w:szCs w:val="28"/>
        </w:rPr>
      </w:pPr>
      <w:r>
        <w:rPr>
          <w:rFonts w:hAnsi="仿宋" w:cs="仿宋"/>
          <w:bCs/>
          <w:color w:val="auto"/>
          <w:sz w:val="28"/>
          <w:szCs w:val="28"/>
        </w:rPr>
        <w:t>（二）学习并理解近期基建、投融资相关文件精神；</w:t>
      </w:r>
    </w:p>
    <w:p>
      <w:pPr>
        <w:pStyle w:val="2"/>
        <w:keepNext w:val="0"/>
        <w:keepLines w:val="0"/>
        <w:pageBreakBefore w:val="0"/>
        <w:widowControl w:val="0"/>
        <w:kinsoku/>
        <w:wordWrap/>
        <w:overflowPunct/>
        <w:topLinePunct w:val="0"/>
        <w:bidi w:val="0"/>
        <w:snapToGrid/>
        <w:spacing w:line="460" w:lineRule="exact"/>
        <w:ind w:left="0" w:firstLine="560"/>
        <w:textAlignment w:val="auto"/>
        <w:rPr>
          <w:rFonts w:hint="default" w:hAnsi="仿宋" w:cs="仿宋"/>
          <w:bCs/>
          <w:color w:val="auto"/>
          <w:sz w:val="28"/>
          <w:szCs w:val="28"/>
        </w:rPr>
      </w:pPr>
      <w:r>
        <w:rPr>
          <w:rFonts w:hAnsi="仿宋" w:cs="仿宋"/>
          <w:bCs/>
          <w:color w:val="auto"/>
          <w:sz w:val="28"/>
          <w:szCs w:val="28"/>
        </w:rPr>
        <w:t>（三）学习防范与化解地方政府隐性债务相关内容与案例；</w:t>
      </w:r>
    </w:p>
    <w:p>
      <w:pPr>
        <w:pStyle w:val="2"/>
        <w:keepNext w:val="0"/>
        <w:keepLines w:val="0"/>
        <w:pageBreakBefore w:val="0"/>
        <w:widowControl w:val="0"/>
        <w:kinsoku/>
        <w:wordWrap/>
        <w:overflowPunct/>
        <w:topLinePunct w:val="0"/>
        <w:bidi w:val="0"/>
        <w:snapToGrid/>
        <w:spacing w:line="460" w:lineRule="exact"/>
        <w:ind w:left="0" w:firstLine="560"/>
        <w:textAlignment w:val="auto"/>
        <w:rPr>
          <w:rFonts w:hint="default" w:hAnsi="仿宋" w:cs="仿宋"/>
          <w:bCs/>
          <w:color w:val="auto"/>
          <w:sz w:val="28"/>
          <w:szCs w:val="28"/>
        </w:rPr>
      </w:pPr>
      <w:r>
        <w:rPr>
          <w:rFonts w:hAnsi="仿宋" w:cs="仿宋"/>
          <w:bCs/>
          <w:color w:val="auto"/>
          <w:sz w:val="28"/>
          <w:szCs w:val="28"/>
        </w:rPr>
        <w:t>（四）了解新形势下</w:t>
      </w:r>
      <w:r>
        <w:rPr>
          <w:rFonts w:hint="eastAsia" w:hAnsi="仿宋" w:cs="仿宋"/>
          <w:bCs/>
          <w:color w:val="auto"/>
          <w:sz w:val="28"/>
          <w:szCs w:val="28"/>
          <w:lang w:eastAsia="zh-CN"/>
        </w:rPr>
        <w:t>城市更新、片区综合开发</w:t>
      </w:r>
      <w:r>
        <w:rPr>
          <w:rFonts w:hAnsi="仿宋" w:cs="仿宋"/>
          <w:bCs/>
          <w:color w:val="auto"/>
          <w:sz w:val="28"/>
          <w:szCs w:val="28"/>
        </w:rPr>
        <w:t>项目投融资模式设计</w:t>
      </w:r>
      <w:r>
        <w:rPr>
          <w:rFonts w:hint="eastAsia" w:hAnsi="仿宋" w:cs="仿宋"/>
          <w:bCs/>
          <w:color w:val="auto"/>
          <w:sz w:val="28"/>
          <w:szCs w:val="28"/>
          <w:lang w:eastAsia="zh-CN"/>
        </w:rPr>
        <w:t>与实务操作</w:t>
      </w:r>
      <w:r>
        <w:rPr>
          <w:rFonts w:hAnsi="仿宋" w:cs="仿宋"/>
          <w:bCs/>
          <w:color w:val="auto"/>
          <w:sz w:val="28"/>
          <w:szCs w:val="28"/>
        </w:rPr>
        <w:t>；</w:t>
      </w:r>
    </w:p>
    <w:p>
      <w:pPr>
        <w:pStyle w:val="2"/>
        <w:keepNext w:val="0"/>
        <w:keepLines w:val="0"/>
        <w:pageBreakBefore w:val="0"/>
        <w:widowControl w:val="0"/>
        <w:kinsoku/>
        <w:wordWrap/>
        <w:overflowPunct/>
        <w:topLinePunct w:val="0"/>
        <w:bidi w:val="0"/>
        <w:snapToGrid/>
        <w:spacing w:line="460" w:lineRule="exact"/>
        <w:ind w:left="0" w:firstLine="560"/>
        <w:textAlignment w:val="auto"/>
        <w:rPr>
          <w:rFonts w:hint="default" w:hAnsi="仿宋" w:cs="仿宋"/>
          <w:bCs/>
          <w:color w:val="auto"/>
          <w:sz w:val="28"/>
          <w:szCs w:val="28"/>
        </w:rPr>
      </w:pPr>
      <w:r>
        <w:rPr>
          <w:rFonts w:hAnsi="仿宋" w:cs="仿宋"/>
          <w:bCs/>
          <w:color w:val="auto"/>
          <w:sz w:val="28"/>
          <w:szCs w:val="28"/>
        </w:rPr>
        <w:t>（五）学习各地项目谋划经典案例。</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bCs/>
          <w:color w:val="auto"/>
          <w:sz w:val="28"/>
          <w:szCs w:val="28"/>
        </w:rPr>
      </w:pPr>
      <w:r>
        <w:rPr>
          <w:rFonts w:ascii="仿宋" w:hAnsi="仿宋" w:eastAsia="仿宋" w:cs="仿宋"/>
          <w:b/>
          <w:bCs/>
          <w:color w:val="auto"/>
          <w:sz w:val="28"/>
          <w:szCs w:val="28"/>
        </w:rPr>
        <w:t>二、培训内容</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b/>
          <w:color w:val="auto"/>
          <w:sz w:val="28"/>
          <w:szCs w:val="28"/>
        </w:rPr>
      </w:pPr>
      <w:r>
        <w:rPr>
          <w:rFonts w:ascii="仿宋" w:hAnsi="仿宋" w:eastAsia="仿宋" w:cs="仿宋"/>
          <w:color w:val="auto"/>
          <w:sz w:val="28"/>
          <w:szCs w:val="28"/>
        </w:rPr>
        <w:t>（一）</w:t>
      </w:r>
      <w:r>
        <w:rPr>
          <w:rFonts w:ascii="仿宋" w:hAnsi="仿宋" w:eastAsia="仿宋"/>
          <w:b w:val="0"/>
          <w:bCs/>
          <w:color w:val="auto"/>
          <w:sz w:val="28"/>
          <w:szCs w:val="28"/>
        </w:rPr>
        <w:t>基建投资、防范风险政策解析与实务</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ascii="仿宋" w:hAnsi="仿宋" w:eastAsia="仿宋" w:cs="仿宋"/>
          <w:color w:val="auto"/>
          <w:sz w:val="28"/>
          <w:szCs w:val="28"/>
        </w:rPr>
        <w:t>1.</w:t>
      </w:r>
      <w:r>
        <w:rPr>
          <w:rFonts w:ascii="仿宋" w:hAnsi="仿宋" w:eastAsia="仿宋"/>
          <w:color w:val="auto"/>
          <w:sz w:val="28"/>
          <w:szCs w:val="28"/>
        </w:rPr>
        <w:t>稳住经济、基建投资有关政策解析</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ascii="仿宋" w:hAnsi="仿宋" w:eastAsia="仿宋"/>
          <w:color w:val="auto"/>
          <w:sz w:val="28"/>
          <w:szCs w:val="28"/>
        </w:rPr>
        <w:t>2.八起违规举债案例分析</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ascii="仿宋" w:hAnsi="仿宋" w:eastAsia="仿宋"/>
          <w:color w:val="auto"/>
          <w:sz w:val="28"/>
          <w:szCs w:val="28"/>
        </w:rPr>
        <w:t>3.近期有关EOD模式有关政策解析</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ascii="仿宋" w:hAnsi="仿宋" w:eastAsia="仿宋"/>
          <w:color w:val="auto"/>
          <w:sz w:val="28"/>
          <w:szCs w:val="28"/>
        </w:rPr>
        <w:t>4.近期政策对片区综合开发影响解析</w:t>
      </w:r>
      <w:r>
        <w:rPr>
          <w:rFonts w:hint="eastAsia" w:ascii="仿宋" w:hAnsi="仿宋" w:eastAsia="仿宋"/>
          <w:color w:val="auto"/>
          <w:sz w:val="28"/>
          <w:szCs w:val="28"/>
          <w:lang w:eastAsia="zh-CN"/>
        </w:rPr>
        <w:t>；</w:t>
      </w:r>
    </w:p>
    <w:p>
      <w:pPr>
        <w:pStyle w:val="5"/>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b w:val="0"/>
          <w:bCs/>
          <w:color w:val="auto"/>
          <w:kern w:val="2"/>
          <w:sz w:val="28"/>
          <w:szCs w:val="28"/>
          <w:lang w:eastAsia="zh-CN"/>
        </w:rPr>
      </w:pPr>
      <w:r>
        <w:rPr>
          <w:rFonts w:ascii="仿宋" w:hAnsi="仿宋" w:eastAsia="仿宋" w:cs="仿宋"/>
          <w:b w:val="0"/>
          <w:bCs/>
          <w:color w:val="auto"/>
          <w:sz w:val="28"/>
          <w:szCs w:val="28"/>
        </w:rPr>
        <w:t>（二）近期出台的基础设施领域相关政策分析</w:t>
      </w:r>
      <w:r>
        <w:rPr>
          <w:rFonts w:hint="eastAsia" w:ascii="仿宋" w:hAnsi="仿宋" w:eastAsia="仿宋" w:cs="仿宋"/>
          <w:b w:val="0"/>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1115" w:leftChars="348" w:right="-168" w:rightChars="-70" w:hanging="280" w:hangingChars="100"/>
        <w:textAlignment w:val="auto"/>
        <w:rPr>
          <w:rFonts w:hint="default" w:ascii="仿宋" w:hAnsi="仿宋" w:eastAsia="仿宋" w:cs="仿宋"/>
          <w:bCs/>
          <w:kern w:val="2"/>
          <w:sz w:val="28"/>
          <w:szCs w:val="28"/>
        </w:rPr>
      </w:pPr>
      <w:r>
        <w:rPr>
          <w:rFonts w:ascii="仿宋" w:hAnsi="仿宋" w:eastAsia="仿宋" w:cs="仿宋"/>
          <w:bCs/>
          <w:kern w:val="2"/>
          <w:sz w:val="28"/>
          <w:szCs w:val="28"/>
        </w:rPr>
        <w:t>1.《国务院关于进一步深化预算管理制度改革意见》（国发〔2021〕5号）；</w:t>
      </w:r>
    </w:p>
    <w:p>
      <w:pPr>
        <w:keepNext w:val="0"/>
        <w:keepLines w:val="0"/>
        <w:pageBreakBefore w:val="0"/>
        <w:widowControl w:val="0"/>
        <w:kinsoku/>
        <w:wordWrap/>
        <w:overflowPunct/>
        <w:topLinePunct w:val="0"/>
        <w:autoSpaceDE/>
        <w:autoSpaceDN/>
        <w:bidi w:val="0"/>
        <w:adjustRightInd/>
        <w:snapToGrid/>
        <w:spacing w:line="460" w:lineRule="exact"/>
        <w:ind w:left="1115" w:leftChars="348" w:right="-168" w:rightChars="-70" w:hanging="280" w:hangingChars="1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2.《2021年新型城镇化和城乡融合发展重点任务》（发改规划〔2021〕493号）；</w:t>
      </w:r>
    </w:p>
    <w:p>
      <w:pPr>
        <w:keepNext w:val="0"/>
        <w:keepLines w:val="0"/>
        <w:pageBreakBefore w:val="0"/>
        <w:widowControl w:val="0"/>
        <w:kinsoku/>
        <w:wordWrap/>
        <w:overflowPunct/>
        <w:topLinePunct w:val="0"/>
        <w:autoSpaceDE/>
        <w:autoSpaceDN/>
        <w:bidi w:val="0"/>
        <w:adjustRightInd/>
        <w:snapToGrid/>
        <w:spacing w:line="460" w:lineRule="exact"/>
        <w:ind w:left="1115" w:leftChars="348" w:right="-168" w:rightChars="-70" w:hanging="280" w:hangingChars="1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3.《关于在实施城市更新行动中防止大拆大建问题的通知》（建科〔2021〕63号）；</w:t>
      </w:r>
    </w:p>
    <w:p>
      <w:pPr>
        <w:pStyle w:val="2"/>
        <w:keepNext w:val="0"/>
        <w:keepLines w:val="0"/>
        <w:pageBreakBefore w:val="0"/>
        <w:widowControl w:val="0"/>
        <w:kinsoku/>
        <w:wordWrap/>
        <w:overflowPunct/>
        <w:topLinePunct w:val="0"/>
        <w:bidi w:val="0"/>
        <w:snapToGrid/>
        <w:spacing w:line="460" w:lineRule="exact"/>
        <w:ind w:left="1115" w:leftChars="348" w:hanging="280" w:hangingChars="100"/>
        <w:textAlignment w:val="auto"/>
        <w:rPr>
          <w:rFonts w:hint="default" w:hAnsi="仿宋" w:cs="仿宋"/>
          <w:bCs/>
          <w:sz w:val="28"/>
          <w:szCs w:val="28"/>
        </w:rPr>
      </w:pPr>
      <w:r>
        <w:rPr>
          <w:rFonts w:hAnsi="仿宋" w:cs="仿宋"/>
          <w:bCs/>
          <w:sz w:val="28"/>
          <w:szCs w:val="28"/>
        </w:rPr>
        <w:t>4.《国家发展改革委办公厅关于做好社会资本投融资合作对接有关工作的通知》（发改办投资〔2022〕233号）；</w:t>
      </w:r>
    </w:p>
    <w:p>
      <w:pPr>
        <w:pStyle w:val="2"/>
        <w:keepNext w:val="0"/>
        <w:keepLines w:val="0"/>
        <w:pageBreakBefore w:val="0"/>
        <w:widowControl w:val="0"/>
        <w:kinsoku/>
        <w:wordWrap/>
        <w:overflowPunct/>
        <w:topLinePunct w:val="0"/>
        <w:bidi w:val="0"/>
        <w:snapToGrid/>
        <w:spacing w:line="460" w:lineRule="exact"/>
        <w:ind w:left="0" w:firstLine="840" w:firstLineChars="300"/>
        <w:textAlignment w:val="auto"/>
        <w:rPr>
          <w:rFonts w:hint="default" w:hAnsi="仿宋" w:cs="仿宋"/>
          <w:bCs/>
          <w:sz w:val="28"/>
          <w:szCs w:val="28"/>
        </w:rPr>
      </w:pPr>
      <w:r>
        <w:rPr>
          <w:rFonts w:hAnsi="仿宋" w:cs="仿宋"/>
          <w:bCs/>
          <w:sz w:val="28"/>
          <w:szCs w:val="28"/>
        </w:rPr>
        <w:t>5.中央财经委员会第十一次会议；</w:t>
      </w:r>
    </w:p>
    <w:p>
      <w:pPr>
        <w:pStyle w:val="2"/>
        <w:keepNext w:val="0"/>
        <w:keepLines w:val="0"/>
        <w:pageBreakBefore w:val="0"/>
        <w:widowControl w:val="0"/>
        <w:kinsoku/>
        <w:wordWrap/>
        <w:overflowPunct/>
        <w:topLinePunct w:val="0"/>
        <w:bidi w:val="0"/>
        <w:snapToGrid/>
        <w:spacing w:line="460" w:lineRule="exact"/>
        <w:ind w:left="1115" w:leftChars="348" w:hanging="280" w:hangingChars="100"/>
        <w:textAlignment w:val="auto"/>
        <w:rPr>
          <w:rFonts w:hint="default" w:hAnsi="仿宋" w:cs="仿宋"/>
          <w:bCs/>
          <w:sz w:val="28"/>
          <w:szCs w:val="28"/>
        </w:rPr>
      </w:pPr>
      <w:r>
        <w:rPr>
          <w:rFonts w:hAnsi="仿宋" w:cs="仿宋"/>
          <w:bCs/>
          <w:sz w:val="28"/>
          <w:szCs w:val="28"/>
        </w:rPr>
        <w:t>6.关于印发《中央对地方重点生态功能区转移支付办法》的通知（财预〔2022〕59号）；</w:t>
      </w:r>
    </w:p>
    <w:p>
      <w:pPr>
        <w:pStyle w:val="2"/>
        <w:keepNext w:val="0"/>
        <w:keepLines w:val="0"/>
        <w:pageBreakBefore w:val="0"/>
        <w:widowControl w:val="0"/>
        <w:kinsoku/>
        <w:wordWrap/>
        <w:overflowPunct/>
        <w:topLinePunct w:val="0"/>
        <w:bidi w:val="0"/>
        <w:snapToGrid/>
        <w:spacing w:line="460" w:lineRule="exact"/>
        <w:ind w:left="1115" w:leftChars="348" w:hanging="280" w:hangingChars="100"/>
        <w:textAlignment w:val="auto"/>
        <w:rPr>
          <w:rFonts w:hint="default" w:hAnsi="仿宋" w:cs="仿宋"/>
          <w:bCs/>
          <w:sz w:val="28"/>
          <w:szCs w:val="28"/>
        </w:rPr>
      </w:pPr>
      <w:r>
        <w:rPr>
          <w:rFonts w:hAnsi="仿宋" w:cs="仿宋"/>
          <w:bCs/>
          <w:sz w:val="28"/>
          <w:szCs w:val="28"/>
        </w:rPr>
        <w:t>7.中共中央办公厅 国务院办公厅印发《关于推进以县城为重要载体的城镇化建设的意见》；</w:t>
      </w:r>
    </w:p>
    <w:p>
      <w:pPr>
        <w:pStyle w:val="2"/>
        <w:keepNext w:val="0"/>
        <w:keepLines w:val="0"/>
        <w:pageBreakBefore w:val="0"/>
        <w:widowControl w:val="0"/>
        <w:kinsoku/>
        <w:wordWrap/>
        <w:overflowPunct/>
        <w:topLinePunct w:val="0"/>
        <w:bidi w:val="0"/>
        <w:snapToGrid/>
        <w:spacing w:line="460" w:lineRule="exact"/>
        <w:ind w:left="1115" w:leftChars="348" w:hanging="280" w:hangingChars="100"/>
        <w:textAlignment w:val="auto"/>
        <w:rPr>
          <w:rFonts w:hint="default" w:hAnsi="仿宋" w:cs="仿宋"/>
          <w:bCs/>
          <w:sz w:val="28"/>
          <w:szCs w:val="28"/>
        </w:rPr>
      </w:pPr>
      <w:r>
        <w:rPr>
          <w:rFonts w:hAnsi="仿宋" w:cs="仿宋"/>
          <w:bCs/>
          <w:sz w:val="28"/>
          <w:szCs w:val="28"/>
        </w:rPr>
        <w:t>8.国务院办公厅《关于进一步盘活存量资产扩大有效投资的意见》（国办发〔2022〕19号）；</w:t>
      </w:r>
    </w:p>
    <w:p>
      <w:pPr>
        <w:pStyle w:val="2"/>
        <w:keepNext w:val="0"/>
        <w:keepLines w:val="0"/>
        <w:pageBreakBefore w:val="0"/>
        <w:widowControl w:val="0"/>
        <w:kinsoku/>
        <w:wordWrap/>
        <w:overflowPunct/>
        <w:topLinePunct w:val="0"/>
        <w:bidi w:val="0"/>
        <w:snapToGrid/>
        <w:spacing w:line="460" w:lineRule="exact"/>
        <w:ind w:left="1115" w:leftChars="348" w:hanging="280" w:hangingChars="100"/>
        <w:textAlignment w:val="auto"/>
        <w:rPr>
          <w:rFonts w:hint="default" w:hAnsi="仿宋" w:cs="仿宋"/>
          <w:bCs/>
          <w:sz w:val="28"/>
          <w:szCs w:val="28"/>
        </w:rPr>
      </w:pPr>
      <w:r>
        <w:rPr>
          <w:rFonts w:hAnsi="仿宋" w:cs="仿宋"/>
          <w:bCs/>
          <w:sz w:val="28"/>
          <w:szCs w:val="28"/>
        </w:rPr>
        <w:t>9.国务院关于印发《扎实稳住经济一揽子政策措施》的通知（国发〔2022〕12号）。</w:t>
      </w:r>
    </w:p>
    <w:p>
      <w:pPr>
        <w:pStyle w:val="2"/>
        <w:keepNext w:val="0"/>
        <w:keepLines w:val="0"/>
        <w:pageBreakBefore w:val="0"/>
        <w:widowControl w:val="0"/>
        <w:kinsoku/>
        <w:wordWrap/>
        <w:overflowPunct/>
        <w:topLinePunct w:val="0"/>
        <w:bidi w:val="0"/>
        <w:snapToGrid/>
        <w:spacing w:line="460" w:lineRule="exact"/>
        <w:textAlignment w:val="auto"/>
        <w:rPr>
          <w:rFonts w:hint="default" w:hAnsi="仿宋" w:cs="仿宋"/>
          <w:b w:val="0"/>
          <w:bCs w:val="0"/>
          <w:color w:val="auto"/>
          <w:sz w:val="28"/>
          <w:szCs w:val="28"/>
        </w:rPr>
      </w:pPr>
      <w:r>
        <w:rPr>
          <w:rFonts w:hAnsi="仿宋" w:cs="仿宋"/>
          <w:b w:val="0"/>
          <w:bCs w:val="0"/>
          <w:color w:val="auto"/>
          <w:sz w:val="28"/>
          <w:szCs w:val="28"/>
        </w:rPr>
        <w:t>（三）城市更新项目投融资模式及案例</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ascii="仿宋" w:hAnsi="仿宋" w:eastAsia="仿宋" w:cs="仿宋"/>
          <w:bCs/>
          <w:color w:val="auto"/>
          <w:kern w:val="2"/>
          <w:sz w:val="28"/>
          <w:szCs w:val="28"/>
        </w:rPr>
        <w:t>1.</w:t>
      </w:r>
      <w:r>
        <w:rPr>
          <w:rFonts w:ascii="仿宋" w:hAnsi="仿宋" w:eastAsia="仿宋"/>
          <w:color w:val="auto"/>
          <w:sz w:val="28"/>
          <w:szCs w:val="28"/>
        </w:rPr>
        <w:t>城市更新与片区综合开发内涵</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ascii="仿宋" w:hAnsi="仿宋" w:eastAsia="仿宋"/>
          <w:color w:val="auto"/>
          <w:sz w:val="28"/>
          <w:szCs w:val="28"/>
        </w:rPr>
        <w:t>2.城市更新业务模式及案例</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ascii="仿宋" w:hAnsi="仿宋" w:eastAsia="仿宋"/>
          <w:color w:val="auto"/>
          <w:sz w:val="28"/>
          <w:szCs w:val="28"/>
        </w:rPr>
        <w:t>3.城投公司参与城市更新路径案例</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ascii="仿宋" w:hAnsi="仿宋" w:eastAsia="仿宋"/>
          <w:color w:val="auto"/>
          <w:sz w:val="28"/>
          <w:szCs w:val="28"/>
        </w:rPr>
        <w:t>4.城市更新中土地一二级联动开发实务及案例</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5.老旧小区、老旧厂区、老旧街区、城中村改造的实施方式及案例；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sz w:val="28"/>
          <w:szCs w:val="28"/>
        </w:rPr>
      </w:pPr>
      <w:r>
        <w:rPr>
          <w:rFonts w:ascii="仿宋" w:hAnsi="仿宋" w:eastAsia="仿宋" w:cs="仿宋"/>
          <w:bCs/>
          <w:kern w:val="2"/>
          <w:sz w:val="28"/>
          <w:szCs w:val="28"/>
        </w:rPr>
        <w:t>6.城市更新项目融资方式及案例；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7.城市更新基金的当前应用情况。</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（四）TOD模式的应用及案例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1.TOD模式的内涵、特点及发展理念；</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2.TOD模式下基础设施和城市土地一体化开发利用及案例；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3.TOD模式投资回报机制及土地增值溢价反哺的设置；</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4.TOD模式怎样解决钱、地、人及产业（从哪里来）。</w:t>
      </w:r>
    </w:p>
    <w:p>
      <w:pPr>
        <w:pStyle w:val="2"/>
        <w:keepNext w:val="0"/>
        <w:keepLines w:val="0"/>
        <w:pageBreakBefore w:val="0"/>
        <w:widowControl w:val="0"/>
        <w:numPr>
          <w:ilvl w:val="255"/>
          <w:numId w:val="0"/>
        </w:numPr>
        <w:kinsoku/>
        <w:wordWrap/>
        <w:overflowPunct/>
        <w:topLinePunct w:val="0"/>
        <w:bidi w:val="0"/>
        <w:snapToGrid/>
        <w:spacing w:line="460" w:lineRule="exact"/>
        <w:ind w:firstLine="560" w:firstLineChars="200"/>
        <w:textAlignment w:val="auto"/>
        <w:rPr>
          <w:rFonts w:hint="default" w:hAnsi="仿宋" w:cs="仿宋"/>
          <w:bCs/>
          <w:sz w:val="28"/>
          <w:szCs w:val="28"/>
        </w:rPr>
      </w:pPr>
      <w:r>
        <w:rPr>
          <w:rFonts w:hAnsi="仿宋" w:cs="仿宋"/>
          <w:bCs/>
          <w:sz w:val="28"/>
          <w:szCs w:val="28"/>
        </w:rPr>
        <w:t>（五）EOD模式的应用及案例</w:t>
      </w:r>
    </w:p>
    <w:p>
      <w:pPr>
        <w:keepNext w:val="0"/>
        <w:keepLines w:val="0"/>
        <w:pageBreakBefore w:val="0"/>
        <w:widowControl w:val="0"/>
        <w:kinsoku/>
        <w:wordWrap/>
        <w:overflowPunct/>
        <w:topLinePunct w:val="0"/>
        <w:bidi w:val="0"/>
        <w:snapToGrid/>
        <w:spacing w:line="460" w:lineRule="exact"/>
        <w:textAlignment w:val="auto"/>
        <w:rPr>
          <w:rFonts w:hint="eastAsia" w:ascii="仿宋" w:hAnsi="仿宋" w:eastAsia="仿宋"/>
          <w:color w:val="auto"/>
          <w:sz w:val="28"/>
          <w:szCs w:val="28"/>
          <w:lang w:eastAsia="zh-CN"/>
        </w:rPr>
      </w:pPr>
      <w:r>
        <w:rPr>
          <w:rFonts w:hAnsi="仿宋" w:cs="仿宋"/>
          <w:bCs/>
          <w:sz w:val="28"/>
          <w:szCs w:val="28"/>
        </w:rPr>
        <w:t xml:space="preserve">  </w:t>
      </w:r>
      <w:r>
        <w:rPr>
          <w:rFonts w:ascii="仿宋" w:hAnsi="仿宋" w:eastAsia="仿宋" w:cs="仿宋"/>
          <w:bCs/>
          <w:color w:val="0000CC"/>
          <w:sz w:val="28"/>
          <w:szCs w:val="28"/>
        </w:rPr>
        <w:t xml:space="preserve"> </w:t>
      </w:r>
      <w:r>
        <w:rPr>
          <w:rFonts w:hint="eastAsia" w:ascii="仿宋" w:hAnsi="仿宋" w:eastAsia="仿宋" w:cs="仿宋"/>
          <w:bCs/>
          <w:color w:val="0000CC"/>
          <w:sz w:val="28"/>
          <w:szCs w:val="28"/>
          <w:lang w:val="en-US" w:eastAsia="zh-CN"/>
        </w:rPr>
        <w:t xml:space="preserve">  </w:t>
      </w:r>
      <w:r>
        <w:rPr>
          <w:rFonts w:ascii="仿宋" w:hAnsi="仿宋" w:eastAsia="仿宋" w:cs="仿宋"/>
          <w:bCs/>
          <w:color w:val="auto"/>
          <w:sz w:val="28"/>
          <w:szCs w:val="28"/>
        </w:rPr>
        <w:t xml:space="preserve"> 1.</w:t>
      </w:r>
      <w:r>
        <w:rPr>
          <w:rFonts w:ascii="仿宋" w:hAnsi="仿宋" w:eastAsia="仿宋"/>
          <w:color w:val="auto"/>
          <w:sz w:val="28"/>
          <w:szCs w:val="28"/>
        </w:rPr>
        <w:t xml:space="preserve"> EOD理念及操作流程</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ascii="仿宋" w:hAnsi="仿宋" w:eastAsia="仿宋" w:cs="仿宋"/>
          <w:bCs/>
          <w:color w:val="auto"/>
          <w:sz w:val="28"/>
          <w:szCs w:val="28"/>
        </w:rPr>
        <w:t>2.</w:t>
      </w:r>
      <w:r>
        <w:rPr>
          <w:rFonts w:ascii="仿宋" w:hAnsi="仿宋" w:eastAsia="仿宋"/>
          <w:color w:val="auto"/>
          <w:sz w:val="28"/>
          <w:szCs w:val="28"/>
        </w:rPr>
        <w:t xml:space="preserve"> EOD项目资金平衡方式及案</w:t>
      </w:r>
      <w:r>
        <w:rPr>
          <w:rFonts w:hint="eastAsia" w:ascii="仿宋" w:hAnsi="仿宋" w:eastAsia="仿宋"/>
          <w:color w:val="auto"/>
          <w:sz w:val="28"/>
          <w:szCs w:val="28"/>
          <w:lang w:eastAsia="zh-CN"/>
        </w:rPr>
        <w:t>例；</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ascii="仿宋" w:hAnsi="仿宋" w:eastAsia="仿宋" w:cs="仿宋"/>
          <w:bCs/>
          <w:color w:val="auto"/>
          <w:sz w:val="28"/>
          <w:szCs w:val="28"/>
        </w:rPr>
        <w:t>3.</w:t>
      </w:r>
      <w:r>
        <w:rPr>
          <w:rFonts w:ascii="仿宋" w:hAnsi="仿宋" w:eastAsia="仿宋"/>
          <w:color w:val="auto"/>
          <w:sz w:val="28"/>
          <w:szCs w:val="28"/>
        </w:rPr>
        <w:t xml:space="preserve"> EOD模式的策划与结构设计</w:t>
      </w:r>
      <w:r>
        <w:rPr>
          <w:rFonts w:hint="eastAsia" w:ascii="仿宋" w:hAnsi="仿宋" w:eastAsia="仿宋"/>
          <w:color w:val="auto"/>
          <w:sz w:val="28"/>
          <w:szCs w:val="28"/>
          <w:lang w:eastAsia="zh-CN"/>
        </w:rPr>
        <w:t>；</w:t>
      </w:r>
    </w:p>
    <w:p>
      <w:pPr>
        <w:pStyle w:val="2"/>
        <w:keepNext w:val="0"/>
        <w:keepLines w:val="0"/>
        <w:pageBreakBefore w:val="0"/>
        <w:widowControl w:val="0"/>
        <w:tabs>
          <w:tab w:val="left" w:pos="312"/>
        </w:tabs>
        <w:kinsoku/>
        <w:wordWrap/>
        <w:overflowPunct/>
        <w:topLinePunct w:val="0"/>
        <w:bidi w:val="0"/>
        <w:snapToGrid/>
        <w:spacing w:line="460" w:lineRule="exact"/>
        <w:ind w:left="0" w:leftChars="0" w:firstLine="840" w:firstLineChars="300"/>
        <w:textAlignment w:val="auto"/>
        <w:rPr>
          <w:rFonts w:hint="eastAsia" w:hAnsi="仿宋" w:eastAsia="仿宋" w:cs="仿宋"/>
          <w:bCs/>
          <w:color w:val="auto"/>
          <w:sz w:val="28"/>
          <w:szCs w:val="28"/>
          <w:lang w:eastAsia="zh-CN"/>
        </w:rPr>
      </w:pPr>
      <w:r>
        <w:rPr>
          <w:rFonts w:hAnsi="仿宋" w:cs="仿宋"/>
          <w:bCs/>
          <w:color w:val="auto"/>
          <w:sz w:val="28"/>
          <w:szCs w:val="28"/>
        </w:rPr>
        <w:t>4. EOD项目实施方案及项目实施承诺书</w:t>
      </w:r>
      <w:r>
        <w:rPr>
          <w:rFonts w:hint="eastAsia" w:hAnsi="仿宋" w:cs="仿宋"/>
          <w:bCs/>
          <w:color w:val="auto"/>
          <w:sz w:val="28"/>
          <w:szCs w:val="28"/>
          <w:lang w:eastAsia="zh-CN"/>
        </w:rPr>
        <w:t>；</w:t>
      </w:r>
    </w:p>
    <w:p>
      <w:pPr>
        <w:keepNext w:val="0"/>
        <w:keepLines w:val="0"/>
        <w:pageBreakBefore w:val="0"/>
        <w:widowControl w:val="0"/>
        <w:kinsoku/>
        <w:wordWrap/>
        <w:overflowPunct/>
        <w:topLinePunct w:val="0"/>
        <w:bidi w:val="0"/>
        <w:snapToGrid/>
        <w:spacing w:line="460" w:lineRule="exact"/>
        <w:ind w:firstLine="840" w:firstLineChars="300"/>
        <w:textAlignment w:val="auto"/>
        <w:rPr>
          <w:rFonts w:hint="eastAsia" w:ascii="仿宋" w:hAnsi="仿宋" w:eastAsia="仿宋"/>
          <w:color w:val="auto"/>
          <w:sz w:val="28"/>
          <w:szCs w:val="28"/>
          <w:lang w:eastAsia="zh-CN"/>
        </w:rPr>
      </w:pPr>
      <w:r>
        <w:rPr>
          <w:rFonts w:ascii="仿宋" w:hAnsi="仿宋" w:eastAsia="仿宋" w:cs="仿宋"/>
          <w:bCs/>
          <w:color w:val="auto"/>
          <w:sz w:val="28"/>
          <w:szCs w:val="28"/>
        </w:rPr>
        <w:t>5.</w:t>
      </w:r>
      <w:r>
        <w:rPr>
          <w:rFonts w:ascii="仿宋" w:hAnsi="仿宋" w:eastAsia="仿宋"/>
          <w:color w:val="auto"/>
          <w:sz w:val="28"/>
          <w:szCs w:val="28"/>
        </w:rPr>
        <w:t xml:space="preserve"> EOD项目风险及政府隐性债务防范</w:t>
      </w:r>
      <w:r>
        <w:rPr>
          <w:rFonts w:hint="eastAsia" w:ascii="仿宋" w:hAnsi="仿宋" w:eastAsia="仿宋"/>
          <w:color w:val="auto"/>
          <w:sz w:val="28"/>
          <w:szCs w:val="28"/>
          <w:lang w:eastAsia="zh-CN"/>
        </w:rPr>
        <w:t>；</w:t>
      </w:r>
    </w:p>
    <w:p>
      <w:pPr>
        <w:pStyle w:val="2"/>
        <w:keepNext w:val="0"/>
        <w:keepLines w:val="0"/>
        <w:pageBreakBefore w:val="0"/>
        <w:widowControl w:val="0"/>
        <w:kinsoku/>
        <w:wordWrap/>
        <w:overflowPunct/>
        <w:topLinePunct w:val="0"/>
        <w:bidi w:val="0"/>
        <w:snapToGrid/>
        <w:spacing w:line="460" w:lineRule="exact"/>
        <w:ind w:left="0" w:leftChars="0" w:firstLine="840" w:firstLineChars="300"/>
        <w:textAlignment w:val="auto"/>
        <w:rPr>
          <w:rFonts w:hint="eastAsia" w:hAnsi="仿宋"/>
          <w:bCs/>
          <w:color w:val="auto"/>
          <w:sz w:val="28"/>
          <w:szCs w:val="28"/>
          <w:lang w:eastAsia="zh-CN"/>
        </w:rPr>
      </w:pPr>
      <w:r>
        <w:rPr>
          <w:rFonts w:hAnsi="仿宋"/>
          <w:color w:val="auto"/>
          <w:sz w:val="28"/>
          <w:szCs w:val="28"/>
        </w:rPr>
        <w:t>6.EOD项目</w:t>
      </w:r>
      <w:r>
        <w:rPr>
          <w:rFonts w:hAnsi="仿宋"/>
          <w:bCs/>
          <w:color w:val="auto"/>
          <w:sz w:val="28"/>
          <w:szCs w:val="28"/>
        </w:rPr>
        <w:t>政府股权合作合资市场化模式</w:t>
      </w:r>
      <w:r>
        <w:rPr>
          <w:rFonts w:hint="eastAsia" w:hAnsi="仿宋"/>
          <w:bCs/>
          <w:color w:val="auto"/>
          <w:sz w:val="28"/>
          <w:szCs w:val="28"/>
          <w:lang w:eastAsia="zh-CN"/>
        </w:rPr>
        <w:t>；</w:t>
      </w:r>
    </w:p>
    <w:p>
      <w:pPr>
        <w:pStyle w:val="2"/>
        <w:keepNext w:val="0"/>
        <w:keepLines w:val="0"/>
        <w:pageBreakBefore w:val="0"/>
        <w:widowControl w:val="0"/>
        <w:kinsoku/>
        <w:wordWrap/>
        <w:overflowPunct/>
        <w:topLinePunct w:val="0"/>
        <w:bidi w:val="0"/>
        <w:snapToGrid/>
        <w:spacing w:line="460" w:lineRule="exact"/>
        <w:ind w:left="0" w:leftChars="0" w:firstLine="840" w:firstLineChars="300"/>
        <w:textAlignment w:val="auto"/>
        <w:rPr>
          <w:rFonts w:hint="eastAsia" w:hAnsi="仿宋" w:eastAsia="仿宋"/>
          <w:color w:val="auto"/>
          <w:sz w:val="28"/>
          <w:szCs w:val="28"/>
          <w:lang w:eastAsia="zh-CN"/>
        </w:rPr>
      </w:pPr>
      <w:r>
        <w:rPr>
          <w:rFonts w:hAnsi="仿宋" w:cs="仿宋"/>
          <w:bCs/>
          <w:color w:val="auto"/>
          <w:sz w:val="28"/>
          <w:szCs w:val="28"/>
        </w:rPr>
        <w:t>7.</w:t>
      </w:r>
      <w:r>
        <w:rPr>
          <w:rFonts w:hAnsi="仿宋"/>
          <w:color w:val="auto"/>
          <w:sz w:val="28"/>
          <w:szCs w:val="28"/>
        </w:rPr>
        <w:t>EOD试点案例分析</w:t>
      </w:r>
      <w:r>
        <w:rPr>
          <w:rFonts w:hint="eastAsia" w:hAnsi="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（六）“两新一重”建设谋划储备、项目包装及案例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1.“两新一重”建设的前期谋划；</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2.“两新一重”建设采用的投融资模式及可行性；</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3.政府立项与平台公司立项的项目优势分析；</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4.土地资源利用及资金筹集；</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5.立项程序及政府采购程序解析及案例；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6.项目建设中政府隐性债务的规避措施。</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w:t>
      </w:r>
      <w:r>
        <w:rPr>
          <w:rFonts w:hint="eastAsia" w:ascii="仿宋" w:hAnsi="仿宋" w:eastAsia="仿宋" w:cs="仿宋"/>
          <w:bCs/>
          <w:kern w:val="2"/>
          <w:sz w:val="28"/>
          <w:szCs w:val="28"/>
          <w:lang w:eastAsia="zh-CN"/>
        </w:rPr>
        <w:t>七</w:t>
      </w:r>
      <w:r>
        <w:rPr>
          <w:rFonts w:ascii="仿宋" w:hAnsi="仿宋" w:eastAsia="仿宋" w:cs="仿宋"/>
          <w:bCs/>
          <w:kern w:val="2"/>
          <w:sz w:val="28"/>
          <w:szCs w:val="28"/>
        </w:rPr>
        <w:t>）片区综合开发投融资模式及案例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1.PPP模式在片区综合开发应用存在短板；</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2.政府授权国企与投资者合作模式；</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3.ABO模式自身存在的短板及缓释措施与案例；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4.地方政府对国有企业政策及资源支持途径及案例；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5.投资人+EPC模式合规性与违规性分析及片区包装设计；</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6.投资人+EPC模式所涉及资产归属及回报机制设计；</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eastAsia" w:ascii="仿宋" w:hAnsi="仿宋" w:eastAsia="仿宋" w:cs="仿宋"/>
          <w:bCs/>
          <w:color w:val="0000CC"/>
          <w:kern w:val="2"/>
          <w:sz w:val="28"/>
          <w:szCs w:val="28"/>
          <w:lang w:eastAsia="zh-CN"/>
        </w:rPr>
      </w:pPr>
      <w:r>
        <w:rPr>
          <w:rFonts w:ascii="仿宋" w:hAnsi="仿宋" w:eastAsia="仿宋" w:cs="仿宋"/>
          <w:bCs/>
          <w:color w:val="auto"/>
          <w:kern w:val="2"/>
          <w:sz w:val="28"/>
          <w:szCs w:val="28"/>
        </w:rPr>
        <w:t>7.整体授权、</w:t>
      </w:r>
      <w:r>
        <w:rPr>
          <w:rFonts w:ascii="仿宋" w:hAnsi="仿宋" w:eastAsia="仿宋" w:cs="仿宋"/>
          <w:bCs/>
          <w:kern w:val="2"/>
          <w:sz w:val="28"/>
          <w:szCs w:val="28"/>
        </w:rPr>
        <w:t>封闭运作、滚动开发、自求平衡模式解析及架构图分析</w:t>
      </w:r>
      <w:r>
        <w:rPr>
          <w:rFonts w:hint="eastAsia" w:ascii="仿宋" w:hAnsi="仿宋" w:eastAsia="仿宋" w:cs="仿宋"/>
          <w:bCs/>
          <w:kern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w:t>
      </w:r>
      <w:r>
        <w:rPr>
          <w:rFonts w:hint="eastAsia" w:ascii="仿宋" w:hAnsi="仿宋" w:eastAsia="仿宋" w:cs="仿宋"/>
          <w:bCs/>
          <w:kern w:val="2"/>
          <w:sz w:val="28"/>
          <w:szCs w:val="28"/>
          <w:lang w:eastAsia="zh-CN"/>
        </w:rPr>
        <w:t>八</w:t>
      </w:r>
      <w:r>
        <w:rPr>
          <w:rFonts w:ascii="仿宋" w:hAnsi="仿宋" w:eastAsia="仿宋" w:cs="仿宋"/>
          <w:bCs/>
          <w:kern w:val="2"/>
          <w:sz w:val="28"/>
          <w:szCs w:val="28"/>
        </w:rPr>
        <w:t>）片区综合开发各类风险识别及防范</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1.片区开发合规性的风险</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color w:val="auto"/>
          <w:kern w:val="2"/>
          <w:sz w:val="28"/>
          <w:szCs w:val="28"/>
        </w:rPr>
      </w:pPr>
      <w:r>
        <w:rPr>
          <w:rFonts w:ascii="仿宋" w:hAnsi="仿宋" w:eastAsia="仿宋" w:cs="仿宋"/>
          <w:bCs/>
          <w:color w:val="auto"/>
          <w:kern w:val="2"/>
          <w:sz w:val="28"/>
          <w:szCs w:val="28"/>
        </w:rPr>
        <w:t>（1）项目投融资模式合规性；</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color w:val="auto"/>
          <w:kern w:val="2"/>
          <w:sz w:val="28"/>
          <w:szCs w:val="28"/>
        </w:rPr>
      </w:pPr>
      <w:r>
        <w:rPr>
          <w:rFonts w:ascii="仿宋" w:hAnsi="仿宋" w:eastAsia="仿宋" w:cs="仿宋"/>
          <w:bCs/>
          <w:color w:val="auto"/>
          <w:kern w:val="2"/>
          <w:sz w:val="28"/>
          <w:szCs w:val="28"/>
        </w:rPr>
        <w:t>（2）授权开发模式的合规性；</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color w:val="auto"/>
          <w:kern w:val="2"/>
          <w:sz w:val="28"/>
          <w:szCs w:val="28"/>
        </w:rPr>
        <w:t>（3）项目组合包装的合规</w:t>
      </w:r>
      <w:r>
        <w:rPr>
          <w:rFonts w:ascii="仿宋" w:hAnsi="仿宋" w:eastAsia="仿宋" w:cs="仿宋"/>
          <w:bCs/>
          <w:kern w:val="2"/>
          <w:sz w:val="28"/>
          <w:szCs w:val="28"/>
        </w:rPr>
        <w:t>性。</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2.项目可融资性风险</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（1）交易结构设置问题带来融资不确定性；</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（2）项目组合性质不合理带来融资不确定性；</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（3）存在违反财预〔2017〕50号文及银保监发〔2021〕15号文的情形。</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3.项目投资风险</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（1）缺乏前期投资资金平衡方案有效分析；</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（2）单纯依靠土地出让收入为回款来源而盲目上马项目；</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（3）土地一二级联动未能实现对项目投资带来不确定性。</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w:t>
      </w:r>
      <w:r>
        <w:rPr>
          <w:rFonts w:hint="eastAsia" w:ascii="仿宋" w:hAnsi="仿宋" w:eastAsia="仿宋" w:cs="仿宋"/>
          <w:bCs/>
          <w:kern w:val="2"/>
          <w:sz w:val="28"/>
          <w:szCs w:val="28"/>
          <w:lang w:eastAsia="zh-CN"/>
        </w:rPr>
        <w:t>九</w:t>
      </w:r>
      <w:r>
        <w:rPr>
          <w:rFonts w:ascii="仿宋" w:hAnsi="仿宋" w:eastAsia="仿宋" w:cs="仿宋"/>
          <w:bCs/>
          <w:kern w:val="2"/>
          <w:sz w:val="28"/>
          <w:szCs w:val="28"/>
        </w:rPr>
        <w:t>）片区综合开发中土地储备与交易及案例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1.怎样理解不得以预期土地出让收入作为偿债资金来源的融资；</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2.土地出让金作为片区开发支出与土地预期出让收入界定；</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3.土地储备（一级开发）主要环节解析；</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4.土地储备中两类主体分析及案例；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5.土地储备中一、二级开发联动探讨及案例；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6.土地储备中的不合规模式及案例；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7.拆迁安置及前期开发资金解决方式探讨及案例。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（十）平台公司如何参与片区综合开发</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1.地方政府如何规范授权国企成为实施主体及案例；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2.地方政府如何合规利用财政资金对片区开发补贴；</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3.地方政府对片区产业招商、税收增量实施财政奖励；</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4.地方政府专项债券怎样支持片区项目及案例；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 xml:space="preserve">   </w:t>
      </w:r>
      <w:r>
        <w:rPr>
          <w:rFonts w:hint="eastAsia" w:ascii="仿宋" w:hAnsi="仿宋" w:eastAsia="仿宋" w:cs="仿宋"/>
          <w:bCs/>
          <w:kern w:val="2"/>
          <w:sz w:val="28"/>
          <w:szCs w:val="28"/>
          <w:lang w:val="en-US" w:eastAsia="zh-CN"/>
        </w:rPr>
        <w:t xml:space="preserve">  </w:t>
      </w:r>
      <w:r>
        <w:rPr>
          <w:rFonts w:ascii="仿宋" w:hAnsi="仿宋" w:eastAsia="仿宋" w:cs="仿宋"/>
          <w:bCs/>
          <w:kern w:val="2"/>
          <w:sz w:val="28"/>
          <w:szCs w:val="28"/>
        </w:rPr>
        <w:t xml:space="preserve"> 5.平台公司通过政府授权获得项目业主或实施主体；</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6.平台公司怎样参与前期土地拆迁、收储及注意的问题；</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7.平台公司怎样选择投资人，公开招标关键环节及问题；</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8.平台公司的项目立项，资产所属及项目公司设立；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9.前期拆迁款、安置费、补偿款解决的几种方式；</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10.片区开发中资产归属及资产转移问题探讨。</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（十</w:t>
      </w:r>
      <w:r>
        <w:rPr>
          <w:rFonts w:hint="eastAsia" w:ascii="仿宋" w:hAnsi="仿宋" w:eastAsia="仿宋" w:cs="仿宋"/>
          <w:bCs/>
          <w:kern w:val="2"/>
          <w:sz w:val="28"/>
          <w:szCs w:val="28"/>
          <w:lang w:eastAsia="zh-CN"/>
        </w:rPr>
        <w:t>一</w:t>
      </w:r>
      <w:r>
        <w:rPr>
          <w:rFonts w:ascii="仿宋" w:hAnsi="仿宋" w:eastAsia="仿宋" w:cs="仿宋"/>
          <w:bCs/>
          <w:kern w:val="2"/>
          <w:sz w:val="28"/>
          <w:szCs w:val="28"/>
        </w:rPr>
        <w:t>）央企、国企参与片区综合开发模式探讨及案例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1.开发型PPP模式在片区综合开发应用与案例；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2.企业主导片区综合开发模式分析及案例；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3.如何寻求政府财政合规的支持、支持途径及案例；</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4.“庞大项目”资本金的筹集渠道及合规性问题；</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5.政府对片区项目补贴方式、补贴类型及范围；</w:t>
      </w:r>
    </w:p>
    <w:p>
      <w:pPr>
        <w:keepNext w:val="0"/>
        <w:keepLines w:val="0"/>
        <w:pageBreakBefore w:val="0"/>
        <w:widowControl w:val="0"/>
        <w:kinsoku/>
        <w:wordWrap/>
        <w:overflowPunct/>
        <w:topLinePunct w:val="0"/>
        <w:autoSpaceDE/>
        <w:autoSpaceDN/>
        <w:bidi w:val="0"/>
        <w:adjustRightInd/>
        <w:snapToGrid/>
        <w:spacing w:line="46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6.如何争取地方政府专项债券对项目支持及案例。</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bCs/>
          <w:color w:val="000000"/>
          <w:sz w:val="28"/>
          <w:szCs w:val="28"/>
        </w:rPr>
      </w:pPr>
      <w:r>
        <w:rPr>
          <w:rFonts w:ascii="仿宋" w:hAnsi="仿宋" w:eastAsia="仿宋" w:cs="仿宋"/>
          <w:b/>
          <w:bCs/>
          <w:color w:val="000000"/>
          <w:sz w:val="28"/>
          <w:szCs w:val="28"/>
        </w:rPr>
        <w:t>三、培训对象</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各级发改、财政、教育、科技、司法、环保、住建、交通、水利、农业</w:t>
      </w:r>
      <w:r>
        <w:rPr>
          <w:rFonts w:hint="eastAsia" w:ascii="仿宋" w:hAnsi="仿宋" w:eastAsia="仿宋" w:cs="仿宋"/>
          <w:bCs/>
          <w:kern w:val="2"/>
          <w:sz w:val="28"/>
          <w:szCs w:val="28"/>
          <w:lang w:eastAsia="zh-CN"/>
        </w:rPr>
        <w:t>农村</w:t>
      </w:r>
      <w:r>
        <w:rPr>
          <w:rFonts w:ascii="仿宋" w:hAnsi="仿宋" w:eastAsia="仿宋" w:cs="仿宋"/>
          <w:bCs/>
          <w:kern w:val="2"/>
          <w:sz w:val="28"/>
          <w:szCs w:val="28"/>
        </w:rPr>
        <w:t>、林草、文旅、卫健、能源等政府职能部门工作人员；城投</w:t>
      </w:r>
      <w:r>
        <w:rPr>
          <w:rFonts w:hint="eastAsia" w:ascii="仿宋" w:hAnsi="仿宋" w:eastAsia="仿宋" w:cs="仿宋"/>
          <w:bCs/>
          <w:kern w:val="2"/>
          <w:sz w:val="28"/>
          <w:szCs w:val="28"/>
          <w:lang w:eastAsia="zh-CN"/>
        </w:rPr>
        <w:t>为代表的各</w:t>
      </w:r>
      <w:r>
        <w:rPr>
          <w:rFonts w:ascii="仿宋" w:hAnsi="仿宋" w:eastAsia="仿宋" w:cs="仿宋"/>
          <w:bCs/>
          <w:kern w:val="2"/>
          <w:sz w:val="28"/>
          <w:szCs w:val="28"/>
        </w:rPr>
        <w:t>类平台公司、污水垃圾处理、供水供气供热、仓储物流、新能源、环境保护及建筑施工等行业企业管理人员；银行、证券、基金、信托、保险等金融机构专业人员。</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bCs/>
          <w:color w:val="000000"/>
          <w:sz w:val="28"/>
          <w:szCs w:val="28"/>
        </w:rPr>
      </w:pPr>
      <w:r>
        <w:rPr>
          <w:rFonts w:ascii="仿宋" w:hAnsi="仿宋" w:eastAsia="仿宋" w:cs="仿宋"/>
          <w:b/>
          <w:bCs/>
          <w:color w:val="000000"/>
          <w:sz w:val="28"/>
          <w:szCs w:val="28"/>
        </w:rPr>
        <w:t>四、授课师资</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邀请发改、财政、金融及法律等领域的专家，采用专题讲座、现场答疑、互动交流等形式进行授课。</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both"/>
        <w:textAlignment w:val="auto"/>
        <w:rPr>
          <w:rFonts w:ascii="仿宋" w:hAnsi="仿宋" w:eastAsia="仿宋" w:cs="仿宋"/>
          <w:b/>
          <w:bCs/>
          <w:color w:val="000000"/>
          <w:sz w:val="28"/>
          <w:szCs w:val="28"/>
        </w:rPr>
      </w:pPr>
      <w:r>
        <w:rPr>
          <w:rFonts w:ascii="仿宋" w:hAnsi="仿宋" w:eastAsia="仿宋" w:cs="仿宋"/>
          <w:b/>
          <w:bCs/>
          <w:color w:val="000000"/>
          <w:sz w:val="28"/>
          <w:szCs w:val="28"/>
        </w:rPr>
        <w:t>培训时间与地点</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560" w:firstLineChars="200"/>
        <w:textAlignment w:val="auto"/>
        <w:rPr>
          <w:rFonts w:ascii="仿宋" w:hAnsi="仿宋" w:eastAsia="仿宋" w:cs="仿宋"/>
          <w:bCs/>
          <w:kern w:val="2"/>
          <w:sz w:val="28"/>
          <w:szCs w:val="28"/>
        </w:rPr>
      </w:pPr>
      <w:r>
        <w:rPr>
          <w:rFonts w:ascii="仿宋" w:hAnsi="仿宋" w:eastAsia="仿宋" w:cs="仿宋"/>
          <w:bCs/>
          <w:kern w:val="2"/>
          <w:sz w:val="28"/>
          <w:szCs w:val="28"/>
        </w:rPr>
        <w:t>2022年</w:t>
      </w:r>
      <w:r>
        <w:rPr>
          <w:rFonts w:hint="eastAsia" w:hAnsi="仿宋" w:cs="仿宋"/>
          <w:bCs/>
          <w:kern w:val="2"/>
          <w:sz w:val="28"/>
          <w:szCs w:val="28"/>
          <w:lang w:val="en-US" w:eastAsia="zh-CN"/>
        </w:rPr>
        <w:t>09</w:t>
      </w:r>
      <w:r>
        <w:rPr>
          <w:rFonts w:ascii="仿宋" w:hAnsi="仿宋" w:eastAsia="仿宋" w:cs="仿宋"/>
          <w:bCs/>
          <w:kern w:val="2"/>
          <w:sz w:val="28"/>
          <w:szCs w:val="28"/>
        </w:rPr>
        <w:t>月</w:t>
      </w:r>
      <w:r>
        <w:rPr>
          <w:rFonts w:hint="eastAsia" w:hAnsi="仿宋" w:cs="仿宋"/>
          <w:bCs/>
          <w:kern w:val="2"/>
          <w:sz w:val="28"/>
          <w:szCs w:val="28"/>
          <w:lang w:val="en-US" w:eastAsia="zh-CN"/>
        </w:rPr>
        <w:t>16</w:t>
      </w:r>
      <w:r>
        <w:rPr>
          <w:rFonts w:ascii="仿宋" w:hAnsi="仿宋" w:eastAsia="仿宋" w:cs="仿宋"/>
          <w:bCs/>
          <w:kern w:val="2"/>
          <w:sz w:val="28"/>
          <w:szCs w:val="28"/>
        </w:rPr>
        <w:t>日—</w:t>
      </w:r>
      <w:r>
        <w:rPr>
          <w:rFonts w:hint="eastAsia" w:hAnsi="仿宋" w:cs="仿宋"/>
          <w:bCs/>
          <w:kern w:val="2"/>
          <w:sz w:val="28"/>
          <w:szCs w:val="28"/>
          <w:lang w:val="en-US" w:eastAsia="zh-CN"/>
        </w:rPr>
        <w:t>09</w:t>
      </w:r>
      <w:r>
        <w:rPr>
          <w:rFonts w:ascii="仿宋" w:hAnsi="仿宋" w:eastAsia="仿宋" w:cs="仿宋"/>
          <w:bCs/>
          <w:kern w:val="2"/>
          <w:sz w:val="28"/>
          <w:szCs w:val="28"/>
        </w:rPr>
        <w:t>月</w:t>
      </w:r>
      <w:r>
        <w:rPr>
          <w:rFonts w:hint="eastAsia" w:hAnsi="仿宋" w:cs="仿宋"/>
          <w:bCs/>
          <w:kern w:val="2"/>
          <w:sz w:val="28"/>
          <w:szCs w:val="28"/>
          <w:lang w:val="en-US" w:eastAsia="zh-CN"/>
        </w:rPr>
        <w:t>19</w:t>
      </w:r>
      <w:r>
        <w:rPr>
          <w:rFonts w:ascii="仿宋" w:hAnsi="仿宋" w:eastAsia="仿宋" w:cs="仿宋"/>
          <w:bCs/>
          <w:kern w:val="2"/>
          <w:sz w:val="28"/>
          <w:szCs w:val="28"/>
        </w:rPr>
        <w:t xml:space="preserve">日  </w:t>
      </w:r>
      <w:r>
        <w:rPr>
          <w:rFonts w:hint="eastAsia" w:hAnsi="仿宋" w:cs="仿宋"/>
          <w:bCs/>
          <w:kern w:val="2"/>
          <w:sz w:val="28"/>
          <w:szCs w:val="28"/>
          <w:lang w:val="en-US" w:eastAsia="zh-CN"/>
        </w:rPr>
        <w:t xml:space="preserve">  西安</w:t>
      </w:r>
      <w:r>
        <w:rPr>
          <w:rFonts w:ascii="仿宋" w:hAnsi="仿宋" w:eastAsia="仿宋" w:cs="仿宋"/>
          <w:bCs/>
          <w:kern w:val="2"/>
          <w:sz w:val="28"/>
          <w:szCs w:val="28"/>
        </w:rPr>
        <w:t>市（</w:t>
      </w:r>
      <w:r>
        <w:rPr>
          <w:rFonts w:hint="eastAsia" w:hAnsi="仿宋" w:cs="仿宋"/>
          <w:bCs/>
          <w:kern w:val="2"/>
          <w:sz w:val="28"/>
          <w:szCs w:val="28"/>
          <w:lang w:val="en-US" w:eastAsia="zh-CN"/>
        </w:rPr>
        <w:t>16</w:t>
      </w:r>
      <w:r>
        <w:rPr>
          <w:rFonts w:ascii="仿宋" w:hAnsi="仿宋" w:eastAsia="仿宋" w:cs="仿宋"/>
          <w:bCs/>
          <w:kern w:val="2"/>
          <w:sz w:val="28"/>
          <w:szCs w:val="28"/>
        </w:rPr>
        <w:t>日全天报到）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560" w:firstLineChars="200"/>
        <w:textAlignment w:val="auto"/>
        <w:rPr>
          <w:rFonts w:ascii="仿宋" w:hAnsi="仿宋" w:eastAsia="仿宋" w:cs="仿宋"/>
          <w:bCs/>
          <w:kern w:val="2"/>
          <w:sz w:val="28"/>
          <w:szCs w:val="28"/>
        </w:rPr>
      </w:pPr>
      <w:r>
        <w:rPr>
          <w:rFonts w:ascii="仿宋" w:hAnsi="仿宋" w:eastAsia="仿宋" w:cs="仿宋"/>
          <w:bCs/>
          <w:kern w:val="2"/>
          <w:sz w:val="28"/>
          <w:szCs w:val="28"/>
        </w:rPr>
        <w:t>2022年</w:t>
      </w:r>
      <w:r>
        <w:rPr>
          <w:rFonts w:hint="eastAsia" w:hAnsi="仿宋" w:cs="仿宋"/>
          <w:bCs/>
          <w:kern w:val="2"/>
          <w:sz w:val="28"/>
          <w:szCs w:val="28"/>
          <w:lang w:val="en-US" w:eastAsia="zh-CN"/>
        </w:rPr>
        <w:t>09</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w:t>
      </w:r>
      <w:r>
        <w:rPr>
          <w:rFonts w:hint="eastAsia" w:hAnsi="仿宋" w:cs="仿宋"/>
          <w:bCs/>
          <w:kern w:val="2"/>
          <w:sz w:val="28"/>
          <w:szCs w:val="28"/>
          <w:lang w:val="en-US" w:eastAsia="zh-CN"/>
        </w:rPr>
        <w:t>3</w:t>
      </w:r>
      <w:r>
        <w:rPr>
          <w:rFonts w:ascii="仿宋" w:hAnsi="仿宋" w:eastAsia="仿宋" w:cs="仿宋"/>
          <w:bCs/>
          <w:kern w:val="2"/>
          <w:sz w:val="28"/>
          <w:szCs w:val="28"/>
        </w:rPr>
        <w:t>日—</w:t>
      </w:r>
      <w:r>
        <w:rPr>
          <w:rFonts w:hint="eastAsia" w:hAnsi="仿宋" w:cs="仿宋"/>
          <w:bCs/>
          <w:kern w:val="2"/>
          <w:sz w:val="28"/>
          <w:szCs w:val="28"/>
          <w:lang w:val="en-US" w:eastAsia="zh-CN"/>
        </w:rPr>
        <w:t>09</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w:t>
      </w:r>
      <w:r>
        <w:rPr>
          <w:rFonts w:hint="eastAsia" w:hAnsi="仿宋" w:cs="仿宋"/>
          <w:bCs/>
          <w:kern w:val="2"/>
          <w:sz w:val="28"/>
          <w:szCs w:val="28"/>
          <w:lang w:val="en-US" w:eastAsia="zh-CN"/>
        </w:rPr>
        <w:t>6</w:t>
      </w:r>
      <w:r>
        <w:rPr>
          <w:rFonts w:ascii="仿宋" w:hAnsi="仿宋" w:eastAsia="仿宋" w:cs="仿宋"/>
          <w:bCs/>
          <w:kern w:val="2"/>
          <w:sz w:val="28"/>
          <w:szCs w:val="28"/>
        </w:rPr>
        <w:t xml:space="preserve">日  </w:t>
      </w:r>
      <w:r>
        <w:rPr>
          <w:rFonts w:hint="eastAsia" w:hAnsi="仿宋" w:cs="仿宋"/>
          <w:bCs/>
          <w:kern w:val="2"/>
          <w:sz w:val="28"/>
          <w:szCs w:val="28"/>
          <w:lang w:val="en-US" w:eastAsia="zh-CN"/>
        </w:rPr>
        <w:t xml:space="preserve">  长沙</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2</w:t>
      </w:r>
      <w:r>
        <w:rPr>
          <w:rFonts w:hint="eastAsia" w:hAnsi="仿宋" w:cs="仿宋"/>
          <w:bCs/>
          <w:kern w:val="2"/>
          <w:sz w:val="28"/>
          <w:szCs w:val="28"/>
          <w:lang w:val="en-US" w:eastAsia="zh-CN"/>
        </w:rPr>
        <w:t>3</w:t>
      </w:r>
      <w:r>
        <w:rPr>
          <w:rFonts w:ascii="仿宋" w:hAnsi="仿宋" w:eastAsia="仿宋" w:cs="仿宋"/>
          <w:bCs/>
          <w:kern w:val="2"/>
          <w:sz w:val="28"/>
          <w:szCs w:val="28"/>
        </w:rPr>
        <w:t>日全天报到）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10</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21</w:t>
      </w:r>
      <w:r>
        <w:rPr>
          <w:rFonts w:ascii="仿宋" w:hAnsi="仿宋" w:eastAsia="仿宋" w:cs="仿宋"/>
          <w:bCs/>
          <w:kern w:val="2"/>
          <w:sz w:val="28"/>
          <w:szCs w:val="28"/>
        </w:rPr>
        <w:t>日—</w:t>
      </w:r>
      <w:r>
        <w:rPr>
          <w:rFonts w:hint="eastAsia" w:ascii="仿宋" w:hAnsi="仿宋" w:eastAsia="仿宋" w:cs="仿宋"/>
          <w:bCs/>
          <w:kern w:val="2"/>
          <w:sz w:val="28"/>
          <w:szCs w:val="28"/>
          <w:lang w:val="en-US" w:eastAsia="zh-CN"/>
        </w:rPr>
        <w:t>10</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24</w:t>
      </w:r>
      <w:r>
        <w:rPr>
          <w:rFonts w:ascii="仿宋" w:hAnsi="仿宋" w:eastAsia="仿宋" w:cs="仿宋"/>
          <w:bCs/>
          <w:kern w:val="2"/>
          <w:sz w:val="28"/>
          <w:szCs w:val="28"/>
        </w:rPr>
        <w:t xml:space="preserve">日  </w:t>
      </w:r>
      <w:r>
        <w:rPr>
          <w:rFonts w:hint="eastAsia" w:hAnsi="仿宋" w:cs="仿宋"/>
          <w:bCs/>
          <w:kern w:val="2"/>
          <w:sz w:val="28"/>
          <w:szCs w:val="28"/>
          <w:lang w:val="en-US" w:eastAsia="zh-CN"/>
        </w:rPr>
        <w:t xml:space="preserve">  成都</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21</w:t>
      </w:r>
      <w:r>
        <w:rPr>
          <w:rFonts w:ascii="仿宋" w:hAnsi="仿宋" w:eastAsia="仿宋" w:cs="仿宋"/>
          <w:bCs/>
          <w:kern w:val="2"/>
          <w:sz w:val="28"/>
          <w:szCs w:val="28"/>
        </w:rPr>
        <w:t>日全天报到）</w:t>
      </w:r>
    </w:p>
    <w:p>
      <w:pPr>
        <w:keepNext w:val="0"/>
        <w:keepLines w:val="0"/>
        <w:pageBreakBefore w:val="0"/>
        <w:widowControl w:val="0"/>
        <w:kinsoku/>
        <w:wordWrap/>
        <w:overflowPunct/>
        <w:topLinePunct w:val="0"/>
        <w:autoSpaceDE w:val="0"/>
        <w:autoSpaceDN w:val="0"/>
        <w:bidi w:val="0"/>
        <w:adjustRightInd w:val="0"/>
        <w:snapToGrid/>
        <w:spacing w:line="38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04</w:t>
      </w:r>
      <w:r>
        <w:rPr>
          <w:rFonts w:ascii="仿宋" w:hAnsi="仿宋" w:eastAsia="仿宋" w:cs="仿宋"/>
          <w:bCs/>
          <w:kern w:val="2"/>
          <w:sz w:val="28"/>
          <w:szCs w:val="28"/>
        </w:rPr>
        <w:t>日—</w:t>
      </w:r>
      <w:r>
        <w:rPr>
          <w:rFonts w:hint="eastAsia" w:ascii="仿宋" w:hAnsi="仿宋" w:eastAsia="仿宋" w:cs="仿宋"/>
          <w:bCs/>
          <w:kern w:val="2"/>
          <w:sz w:val="28"/>
          <w:szCs w:val="28"/>
          <w:lang w:val="en-US" w:eastAsia="zh-CN"/>
        </w:rPr>
        <w:t>11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07</w:t>
      </w:r>
      <w:r>
        <w:rPr>
          <w:rFonts w:ascii="仿宋" w:hAnsi="仿宋" w:eastAsia="仿宋" w:cs="仿宋"/>
          <w:bCs/>
          <w:kern w:val="2"/>
          <w:sz w:val="28"/>
          <w:szCs w:val="28"/>
        </w:rPr>
        <w:t xml:space="preserve">日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lang w:eastAsia="zh-CN"/>
        </w:rPr>
        <w:t>合肥</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04</w:t>
      </w:r>
      <w:r>
        <w:rPr>
          <w:rFonts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11</w:t>
      </w:r>
      <w:r>
        <w:rPr>
          <w:rFonts w:ascii="仿宋" w:hAnsi="仿宋" w:eastAsia="仿宋" w:cs="仿宋"/>
          <w:bCs/>
          <w:kern w:val="2"/>
          <w:sz w:val="28"/>
          <w:szCs w:val="28"/>
        </w:rPr>
        <w:t>月1</w:t>
      </w:r>
      <w:r>
        <w:rPr>
          <w:rFonts w:hint="eastAsia" w:ascii="仿宋" w:hAnsi="仿宋" w:eastAsia="仿宋" w:cs="仿宋"/>
          <w:bCs/>
          <w:kern w:val="2"/>
          <w:sz w:val="28"/>
          <w:szCs w:val="28"/>
          <w:lang w:val="en-US" w:eastAsia="zh-CN"/>
        </w:rPr>
        <w:t>8</w:t>
      </w:r>
      <w:r>
        <w:rPr>
          <w:rFonts w:ascii="仿宋" w:hAnsi="仿宋" w:eastAsia="仿宋" w:cs="仿宋"/>
          <w:bCs/>
          <w:kern w:val="2"/>
          <w:sz w:val="28"/>
          <w:szCs w:val="28"/>
        </w:rPr>
        <w:t>日—</w:t>
      </w:r>
      <w:r>
        <w:rPr>
          <w:rFonts w:hint="eastAsia" w:ascii="仿宋" w:hAnsi="仿宋" w:eastAsia="仿宋" w:cs="仿宋"/>
          <w:bCs/>
          <w:kern w:val="2"/>
          <w:sz w:val="28"/>
          <w:szCs w:val="28"/>
          <w:lang w:val="en-US" w:eastAsia="zh-CN"/>
        </w:rPr>
        <w:t>11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21</w:t>
      </w:r>
      <w:r>
        <w:rPr>
          <w:rFonts w:ascii="仿宋" w:hAnsi="仿宋" w:eastAsia="仿宋" w:cs="仿宋"/>
          <w:bCs/>
          <w:kern w:val="2"/>
          <w:sz w:val="28"/>
          <w:szCs w:val="28"/>
        </w:rPr>
        <w:t xml:space="preserve">日  </w:t>
      </w:r>
      <w:r>
        <w:rPr>
          <w:rFonts w:hint="eastAsia" w:ascii="仿宋" w:hAnsi="仿宋" w:eastAsia="仿宋" w:cs="仿宋"/>
          <w:bCs/>
          <w:kern w:val="2"/>
          <w:sz w:val="28"/>
          <w:szCs w:val="28"/>
          <w:lang w:val="en-US" w:eastAsia="zh-CN"/>
        </w:rPr>
        <w:t xml:space="preserve">  重庆</w:t>
      </w:r>
      <w:r>
        <w:rPr>
          <w:rFonts w:ascii="仿宋" w:hAnsi="仿宋" w:eastAsia="仿宋" w:cs="仿宋"/>
          <w:bCs/>
          <w:kern w:val="2"/>
          <w:sz w:val="28"/>
          <w:szCs w:val="28"/>
        </w:rPr>
        <w:t>市（1</w:t>
      </w:r>
      <w:r>
        <w:rPr>
          <w:rFonts w:hint="eastAsia" w:ascii="仿宋" w:hAnsi="仿宋" w:eastAsia="仿宋" w:cs="仿宋"/>
          <w:bCs/>
          <w:kern w:val="2"/>
          <w:sz w:val="28"/>
          <w:szCs w:val="28"/>
          <w:lang w:val="en-US" w:eastAsia="zh-CN"/>
        </w:rPr>
        <w:t>8</w:t>
      </w:r>
      <w:r>
        <w:rPr>
          <w:rFonts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12</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02</w:t>
      </w:r>
      <w:r>
        <w:rPr>
          <w:rFonts w:ascii="仿宋" w:hAnsi="仿宋" w:eastAsia="仿宋" w:cs="仿宋"/>
          <w:bCs/>
          <w:kern w:val="2"/>
          <w:sz w:val="28"/>
          <w:szCs w:val="28"/>
        </w:rPr>
        <w:t>日—</w:t>
      </w:r>
      <w:r>
        <w:rPr>
          <w:rFonts w:hint="eastAsia" w:ascii="仿宋" w:hAnsi="仿宋" w:eastAsia="仿宋" w:cs="仿宋"/>
          <w:bCs/>
          <w:kern w:val="2"/>
          <w:sz w:val="28"/>
          <w:szCs w:val="28"/>
          <w:lang w:val="en-US" w:eastAsia="zh-CN"/>
        </w:rPr>
        <w:t>12</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05</w:t>
      </w:r>
      <w:r>
        <w:rPr>
          <w:rFonts w:ascii="仿宋" w:hAnsi="仿宋" w:eastAsia="仿宋" w:cs="仿宋"/>
          <w:bCs/>
          <w:kern w:val="2"/>
          <w:sz w:val="28"/>
          <w:szCs w:val="28"/>
        </w:rPr>
        <w:t xml:space="preserve">日 </w:t>
      </w:r>
      <w:r>
        <w:rPr>
          <w:rFonts w:hint="eastAsia" w:ascii="仿宋" w:hAnsi="仿宋" w:eastAsia="仿宋" w:cs="仿宋"/>
          <w:bCs/>
          <w:kern w:val="2"/>
          <w:sz w:val="28"/>
          <w:szCs w:val="28"/>
          <w:lang w:val="en-US" w:eastAsia="zh-CN"/>
        </w:rPr>
        <w:t xml:space="preserve"> </w:t>
      </w:r>
      <w:r>
        <w:rPr>
          <w:rFonts w:ascii="仿宋" w:hAnsi="仿宋" w:eastAsia="仿宋" w:cs="仿宋"/>
          <w:bCs/>
          <w:kern w:val="2"/>
          <w:sz w:val="28"/>
          <w:szCs w:val="28"/>
        </w:rPr>
        <w:t xml:space="preserve">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lang w:eastAsia="zh-CN"/>
        </w:rPr>
        <w:t>武汉</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02</w:t>
      </w:r>
      <w:r>
        <w:rPr>
          <w:rFonts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12</w:t>
      </w:r>
      <w:r>
        <w:rPr>
          <w:rFonts w:ascii="仿宋" w:hAnsi="仿宋" w:eastAsia="仿宋" w:cs="仿宋"/>
          <w:bCs/>
          <w:kern w:val="2"/>
          <w:sz w:val="28"/>
          <w:szCs w:val="28"/>
        </w:rPr>
        <w:t>月16日—</w:t>
      </w:r>
      <w:r>
        <w:rPr>
          <w:rFonts w:hint="eastAsia" w:ascii="仿宋" w:hAnsi="仿宋" w:eastAsia="仿宋" w:cs="仿宋"/>
          <w:bCs/>
          <w:kern w:val="2"/>
          <w:sz w:val="28"/>
          <w:szCs w:val="28"/>
          <w:lang w:val="en-US" w:eastAsia="zh-CN"/>
        </w:rPr>
        <w:t>12</w:t>
      </w:r>
      <w:r>
        <w:rPr>
          <w:rFonts w:ascii="仿宋" w:hAnsi="仿宋" w:eastAsia="仿宋" w:cs="仿宋"/>
          <w:bCs/>
          <w:kern w:val="2"/>
          <w:sz w:val="28"/>
          <w:szCs w:val="28"/>
        </w:rPr>
        <w:t xml:space="preserve">月19日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lang w:eastAsia="zh-CN"/>
        </w:rPr>
        <w:t>昆明</w:t>
      </w:r>
      <w:r>
        <w:rPr>
          <w:rFonts w:ascii="仿宋" w:hAnsi="仿宋" w:eastAsia="仿宋" w:cs="仿宋"/>
          <w:bCs/>
          <w:kern w:val="2"/>
          <w:sz w:val="28"/>
          <w:szCs w:val="28"/>
        </w:rPr>
        <w:t>市（16日全天报到）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rPr>
      </w:pPr>
      <w:r>
        <w:rPr>
          <w:rFonts w:ascii="仿宋" w:hAnsi="仿宋" w:eastAsia="仿宋" w:cs="仿宋"/>
          <w:bCs/>
          <w:kern w:val="2"/>
          <w:sz w:val="28"/>
          <w:szCs w:val="28"/>
        </w:rPr>
        <w:t>202</w:t>
      </w:r>
      <w:r>
        <w:rPr>
          <w:rFonts w:hint="eastAsia" w:ascii="仿宋" w:hAnsi="仿宋" w:eastAsia="仿宋" w:cs="仿宋"/>
          <w:bCs/>
          <w:kern w:val="2"/>
          <w:sz w:val="28"/>
          <w:szCs w:val="28"/>
          <w:lang w:val="en-US" w:eastAsia="zh-CN"/>
        </w:rPr>
        <w:t>3</w:t>
      </w:r>
      <w:r>
        <w:rPr>
          <w:rFonts w:ascii="仿宋" w:hAnsi="仿宋" w:eastAsia="仿宋" w:cs="仿宋"/>
          <w:bCs/>
          <w:kern w:val="2"/>
          <w:sz w:val="28"/>
          <w:szCs w:val="28"/>
        </w:rPr>
        <w:t>年</w:t>
      </w:r>
      <w:r>
        <w:rPr>
          <w:rFonts w:hint="eastAsia" w:ascii="仿宋" w:hAnsi="仿宋" w:eastAsia="仿宋" w:cs="仿宋"/>
          <w:bCs/>
          <w:kern w:val="2"/>
          <w:sz w:val="28"/>
          <w:szCs w:val="28"/>
          <w:lang w:val="en-US" w:eastAsia="zh-CN"/>
        </w:rPr>
        <w:t>01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w:t>
      </w:r>
      <w:r>
        <w:rPr>
          <w:rFonts w:ascii="仿宋" w:hAnsi="仿宋" w:eastAsia="仿宋" w:cs="仿宋"/>
          <w:bCs/>
          <w:kern w:val="2"/>
          <w:sz w:val="28"/>
          <w:szCs w:val="28"/>
        </w:rPr>
        <w:t>6日—</w:t>
      </w:r>
      <w:r>
        <w:rPr>
          <w:rFonts w:hint="eastAsia" w:ascii="仿宋" w:hAnsi="仿宋" w:eastAsia="仿宋" w:cs="仿宋"/>
          <w:bCs/>
          <w:kern w:val="2"/>
          <w:sz w:val="28"/>
          <w:szCs w:val="28"/>
          <w:lang w:val="en-US" w:eastAsia="zh-CN"/>
        </w:rPr>
        <w:t>01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w:t>
      </w:r>
      <w:r>
        <w:rPr>
          <w:rFonts w:ascii="仿宋" w:hAnsi="仿宋" w:eastAsia="仿宋" w:cs="仿宋"/>
          <w:bCs/>
          <w:kern w:val="2"/>
          <w:sz w:val="28"/>
          <w:szCs w:val="28"/>
        </w:rPr>
        <w:t xml:space="preserve">9日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lang w:eastAsia="zh-CN"/>
        </w:rPr>
        <w:t>厦门</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0</w:t>
      </w:r>
      <w:r>
        <w:rPr>
          <w:rFonts w:ascii="仿宋" w:hAnsi="仿宋" w:eastAsia="仿宋" w:cs="仿宋"/>
          <w:bCs/>
          <w:kern w:val="2"/>
          <w:sz w:val="28"/>
          <w:szCs w:val="28"/>
        </w:rPr>
        <w:t>6日全天报到）</w:t>
      </w:r>
    </w:p>
    <w:p>
      <w:pPr>
        <w:keepNext w:val="0"/>
        <w:keepLines w:val="0"/>
        <w:pageBreakBefore w:val="0"/>
        <w:widowControl w:val="0"/>
        <w:kinsoku/>
        <w:wordWrap/>
        <w:overflowPunct/>
        <w:topLinePunct w:val="0"/>
        <w:bidi w:val="0"/>
        <w:snapToGrid/>
        <w:spacing w:line="460" w:lineRule="exact"/>
        <w:ind w:left="557" w:leftChars="232"/>
        <w:textAlignment w:val="auto"/>
        <w:rPr>
          <w:rFonts w:hint="default" w:ascii="仿宋" w:hAnsi="仿宋" w:eastAsia="仿宋" w:cs="仿宋"/>
          <w:b/>
          <w:bCs/>
          <w:color w:val="000000"/>
          <w:sz w:val="28"/>
          <w:szCs w:val="28"/>
        </w:rPr>
      </w:pPr>
      <w:r>
        <w:rPr>
          <w:rFonts w:ascii="仿宋" w:hAnsi="仿宋" w:eastAsia="仿宋" w:cs="仿宋"/>
          <w:bCs/>
          <w:kern w:val="2"/>
          <w:sz w:val="28"/>
          <w:szCs w:val="28"/>
        </w:rPr>
        <w:t>（因疫情采取线上线下同步授课，费用不变，线上学员2022年可免费参加线下公开课一次。）</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Cs/>
          <w:kern w:val="2"/>
          <w:sz w:val="28"/>
          <w:szCs w:val="28"/>
        </w:rPr>
      </w:pPr>
      <w:r>
        <w:rPr>
          <w:rFonts w:ascii="仿宋" w:hAnsi="仿宋" w:eastAsia="仿宋" w:cs="仿宋"/>
          <w:b/>
          <w:bCs/>
          <w:color w:val="000000"/>
          <w:sz w:val="28"/>
          <w:szCs w:val="28"/>
        </w:rPr>
        <w:t>六、收费标准</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A.3600元/人（含培训、资料、电子课件、场地费及培训期间午餐），住宿统一安排，费用自理。</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B.5600元/人（含培训、资料、电子课件、场地费、证书及培训期间午餐），住宿统一安排，费用自理。培训结束后，经考核合格，由中国管理科学研究院颁发《投融资管理师》证书，证书申报需提供申报表、二寸蓝底免冠彩色照片（电子版）、身份证复印件、学历证书复印件各一份。</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bCs/>
          <w:color w:val="000000"/>
          <w:sz w:val="28"/>
          <w:szCs w:val="28"/>
        </w:rPr>
      </w:pPr>
      <w:r>
        <w:rPr>
          <w:rFonts w:ascii="仿宋" w:hAnsi="仿宋" w:eastAsia="仿宋" w:cs="仿宋"/>
          <w:b/>
          <w:bCs/>
          <w:color w:val="000000"/>
          <w:sz w:val="28"/>
          <w:szCs w:val="28"/>
        </w:rPr>
        <w:t>七、课程权益</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default" w:ascii="仿宋" w:hAnsi="仿宋" w:eastAsia="仿宋" w:cs="仿宋"/>
          <w:bCs/>
          <w:kern w:val="2"/>
          <w:sz w:val="28"/>
          <w:szCs w:val="28"/>
        </w:rPr>
      </w:pPr>
      <w:r>
        <w:rPr>
          <w:rFonts w:ascii="仿宋" w:hAnsi="仿宋" w:eastAsia="仿宋" w:cs="仿宋"/>
          <w:color w:val="000000"/>
          <w:spacing w:val="10"/>
          <w:sz w:val="28"/>
          <w:szCs w:val="28"/>
        </w:rPr>
        <w:t>（一）本培训班常年举办，本人一年内免费复训一次，只交资料费300元即可，赠送同主题一次网络课程</w:t>
      </w:r>
      <w:r>
        <w:rPr>
          <w:rFonts w:ascii="仿宋" w:hAnsi="仿宋" w:eastAsia="仿宋" w:cs="仿宋"/>
          <w:bCs/>
          <w:kern w:val="2"/>
          <w:sz w:val="28"/>
          <w:szCs w:val="28"/>
        </w:rPr>
        <w:t>；</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（二）免费赠送中建科信集团编著的《“两新一重”建设投融资政策解读》专著（中国金融出版社）；</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 xml:space="preserve">（三）免费定期推送各类行业政策新闻及专家解读等相关资讯； </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 xml:space="preserve">（四）咨询服务9折优惠。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bCs/>
          <w:color w:val="000000"/>
          <w:sz w:val="28"/>
          <w:szCs w:val="28"/>
        </w:rPr>
      </w:pPr>
      <w:r>
        <w:rPr>
          <w:rFonts w:ascii="仿宋" w:hAnsi="仿宋" w:eastAsia="仿宋" w:cs="仿宋"/>
          <w:b/>
          <w:bCs/>
          <w:color w:val="000000"/>
          <w:sz w:val="28"/>
          <w:szCs w:val="28"/>
        </w:rPr>
        <w:t>八、报名办法</w:t>
      </w:r>
    </w:p>
    <w:p>
      <w:pPr>
        <w:pStyle w:val="5"/>
        <w:autoSpaceDE/>
        <w:autoSpaceDN/>
        <w:adjustRightInd/>
        <w:spacing w:line="440" w:lineRule="exact"/>
        <w:ind w:left="0" w:firstLine="560" w:firstLineChars="200"/>
        <w:rPr>
          <w:rFonts w:hint="eastAsia" w:ascii="仿宋" w:hAnsi="仿宋" w:eastAsia="仿宋" w:cs="仿宋"/>
          <w:bCs/>
          <w:kern w:val="2"/>
          <w:sz w:val="28"/>
          <w:szCs w:val="28"/>
        </w:rPr>
      </w:pPr>
      <w:r>
        <w:rPr>
          <w:rFonts w:hint="eastAsia" w:ascii="仿宋" w:hAnsi="仿宋" w:eastAsia="仿宋" w:cs="仿宋"/>
          <w:bCs/>
          <w:kern w:val="2"/>
          <w:sz w:val="28"/>
          <w:szCs w:val="28"/>
        </w:rPr>
        <w:t xml:space="preserve">报名负责人：聂主任18211071700（微信）   </w:t>
      </w:r>
    </w:p>
    <w:p>
      <w:pPr>
        <w:pStyle w:val="5"/>
        <w:autoSpaceDE/>
        <w:autoSpaceDN/>
        <w:adjustRightInd/>
        <w:spacing w:line="440" w:lineRule="exact"/>
        <w:ind w:left="0" w:firstLine="560" w:firstLineChars="200"/>
        <w:rPr>
          <w:rFonts w:hint="eastAsia" w:ascii="仿宋" w:hAnsi="仿宋" w:eastAsia="仿宋" w:cs="仿宋"/>
          <w:bCs/>
          <w:kern w:val="2"/>
          <w:sz w:val="28"/>
          <w:szCs w:val="28"/>
        </w:rPr>
      </w:pPr>
      <w:r>
        <w:rPr>
          <w:rFonts w:hint="eastAsia" w:ascii="仿宋" w:hAnsi="仿宋" w:eastAsia="仿宋" w:cs="仿宋"/>
          <w:bCs/>
          <w:kern w:val="2"/>
          <w:sz w:val="28"/>
          <w:szCs w:val="28"/>
        </w:rPr>
        <w:t xml:space="preserve">电  话：010-87697580      邮    箱：zqgphwz@126.com  </w:t>
      </w:r>
    </w:p>
    <w:p>
      <w:pPr>
        <w:pStyle w:val="5"/>
        <w:autoSpaceDE/>
        <w:autoSpaceDN/>
        <w:adjustRightInd/>
        <w:spacing w:line="440" w:lineRule="exact"/>
        <w:ind w:left="0" w:firstLine="560" w:firstLineChars="200"/>
        <w:rPr>
          <w:rFonts w:hint="default" w:ascii="仿宋" w:hAnsi="仿宋" w:eastAsia="仿宋" w:cs="仿宋"/>
          <w:sz w:val="28"/>
          <w:szCs w:val="28"/>
        </w:rPr>
      </w:pPr>
      <w:r>
        <w:rPr>
          <w:rFonts w:hint="eastAsia" w:ascii="仿宋" w:hAnsi="仿宋" w:eastAsia="仿宋" w:cs="仿宋"/>
          <w:bCs/>
          <w:kern w:val="2"/>
          <w:sz w:val="28"/>
          <w:szCs w:val="28"/>
        </w:rPr>
        <w:t xml:space="preserve">qq咨询：3177524020        网址查询：http://www.zqgpchina.cn/ </w:t>
      </w:r>
      <w:r>
        <w:rPr>
          <w:rFonts w:hint="eastAsia" w:ascii="仿宋" w:hAnsi="仿宋" w:eastAsia="仿宋" w:cs="仿宋"/>
          <w:b w:val="0"/>
          <w:bCs w:val="0"/>
          <w:i w:val="0"/>
          <w:caps w:val="0"/>
          <w:color w:val="000000" w:themeColor="text1"/>
          <w:spacing w:val="6"/>
          <w:sz w:val="30"/>
          <w:szCs w:val="30"/>
          <w:shd w:val="clear" w:fill="FFFFFF"/>
          <w:lang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2745740</wp:posOffset>
            </wp:positionH>
            <wp:positionV relativeFrom="paragraph">
              <wp:posOffset>203200</wp:posOffset>
            </wp:positionV>
            <wp:extent cx="2190750" cy="2187575"/>
            <wp:effectExtent l="0" t="0" r="5080" b="0"/>
            <wp:wrapNone/>
            <wp:docPr id="3" name="图片 3" descr="中建集团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建集团电子章"/>
                    <pic:cNvPicPr>
                      <a:picLocks noChangeAspect="1"/>
                    </pic:cNvPicPr>
                  </pic:nvPicPr>
                  <pic:blipFill>
                    <a:blip r:embed="rId6"/>
                    <a:stretch>
                      <a:fillRect/>
                    </a:stretch>
                  </pic:blipFill>
                  <pic:spPr>
                    <a:xfrm>
                      <a:off x="0" y="0"/>
                      <a:ext cx="2190750" cy="2187575"/>
                    </a:xfrm>
                    <a:prstGeom prst="rect">
                      <a:avLst/>
                    </a:prstGeom>
                  </pic:spPr>
                </pic:pic>
              </a:graphicData>
            </a:graphic>
          </wp:anchor>
        </w:drawing>
      </w:r>
    </w:p>
    <w:p>
      <w:pPr>
        <w:pStyle w:val="5"/>
        <w:autoSpaceDE/>
        <w:autoSpaceDN/>
        <w:adjustRightInd/>
        <w:ind w:firstLine="3080" w:firstLineChars="1100"/>
        <w:rPr>
          <w:rFonts w:hint="default" w:ascii="仿宋" w:hAnsi="仿宋" w:eastAsia="仿宋" w:cs="仿宋"/>
          <w:sz w:val="28"/>
          <w:szCs w:val="28"/>
        </w:rPr>
      </w:pPr>
    </w:p>
    <w:p>
      <w:pPr>
        <w:pStyle w:val="5"/>
        <w:autoSpaceDE/>
        <w:autoSpaceDN/>
        <w:adjustRightInd/>
        <w:ind w:firstLine="3080" w:firstLineChars="1100"/>
        <w:rPr>
          <w:rFonts w:hint="default" w:ascii="仿宋" w:hAnsi="仿宋" w:eastAsia="仿宋" w:cs="仿宋"/>
          <w:sz w:val="28"/>
          <w:szCs w:val="28"/>
        </w:rPr>
      </w:pPr>
    </w:p>
    <w:p>
      <w:pPr>
        <w:pStyle w:val="5"/>
        <w:autoSpaceDE/>
        <w:autoSpaceDN/>
        <w:adjustRightInd/>
        <w:spacing w:line="440" w:lineRule="exact"/>
        <w:ind w:left="5020" w:leftChars="1508" w:hanging="1401" w:hangingChars="500"/>
        <w:rPr>
          <w:rFonts w:hint="default" w:ascii="仿宋" w:hAnsi="仿宋" w:eastAsia="仿宋" w:cs="仿宋"/>
          <w:b/>
          <w:bCs/>
          <w:sz w:val="28"/>
          <w:szCs w:val="28"/>
        </w:rPr>
      </w:pPr>
      <w:r>
        <w:rPr>
          <w:rFonts w:hint="eastAsia" w:ascii="仿宋" w:hAnsi="仿宋" w:eastAsia="仿宋" w:cs="仿宋"/>
          <w:b/>
          <w:bCs/>
          <w:sz w:val="28"/>
          <w:szCs w:val="28"/>
          <w:lang w:val="en-US" w:eastAsia="zh-CN"/>
        </w:rPr>
        <w:t>北京中建科信管理咨询集团有限公司</w:t>
      </w:r>
      <w:r>
        <w:rPr>
          <w:rFonts w:ascii="仿宋" w:hAnsi="仿宋" w:eastAsia="仿宋" w:cs="仿宋"/>
          <w:b/>
          <w:bCs/>
          <w:sz w:val="28"/>
          <w:szCs w:val="28"/>
        </w:rPr>
        <w:t xml:space="preserve">                                2022年</w:t>
      </w:r>
      <w:r>
        <w:rPr>
          <w:rFonts w:hint="eastAsia" w:ascii="仿宋" w:hAnsi="仿宋" w:eastAsia="仿宋" w:cs="仿宋"/>
          <w:b/>
          <w:bCs/>
          <w:sz w:val="28"/>
          <w:szCs w:val="28"/>
          <w:lang w:val="en-US" w:eastAsia="zh-CN"/>
        </w:rPr>
        <w:t>8</w:t>
      </w:r>
      <w:r>
        <w:rPr>
          <w:rFonts w:ascii="仿宋" w:hAnsi="仿宋" w:eastAsia="仿宋" w:cs="仿宋"/>
          <w:b/>
          <w:bCs/>
          <w:sz w:val="28"/>
          <w:szCs w:val="28"/>
        </w:rPr>
        <w:t>月</w:t>
      </w:r>
      <w:r>
        <w:rPr>
          <w:rFonts w:hint="eastAsia" w:ascii="仿宋" w:hAnsi="仿宋" w:eastAsia="仿宋" w:cs="仿宋"/>
          <w:b/>
          <w:bCs/>
          <w:sz w:val="28"/>
          <w:szCs w:val="28"/>
          <w:lang w:val="en-US" w:eastAsia="zh-CN"/>
        </w:rPr>
        <w:t>30</w:t>
      </w:r>
      <w:r>
        <w:rPr>
          <w:rFonts w:ascii="仿宋" w:hAnsi="仿宋" w:eastAsia="仿宋" w:cs="仿宋"/>
          <w:b/>
          <w:bCs/>
          <w:sz w:val="28"/>
          <w:szCs w:val="28"/>
        </w:rPr>
        <w:t>日</w:t>
      </w:r>
    </w:p>
    <w:p>
      <w:pPr>
        <w:pStyle w:val="5"/>
        <w:autoSpaceDE/>
        <w:autoSpaceDN/>
        <w:adjustRightInd/>
        <w:spacing w:line="440" w:lineRule="exact"/>
        <w:ind w:left="0"/>
        <w:rPr>
          <w:rFonts w:hint="default" w:ascii="仿宋" w:hAnsi="仿宋" w:eastAsia="仿宋" w:cs="仿宋"/>
          <w:b/>
          <w:sz w:val="28"/>
          <w:szCs w:val="28"/>
        </w:rPr>
      </w:pPr>
    </w:p>
    <w:p>
      <w:pPr>
        <w:pStyle w:val="2"/>
        <w:ind w:left="0" w:leftChars="0" w:firstLine="0" w:firstLineChars="0"/>
      </w:pPr>
    </w:p>
    <w:p>
      <w:pPr>
        <w:autoSpaceDE/>
        <w:autoSpaceDN/>
        <w:adjustRightInd/>
        <w:spacing w:line="480" w:lineRule="exact"/>
        <w:ind w:right="-168" w:rightChars="-70"/>
        <w:jc w:val="both"/>
        <w:rPr>
          <w:rFonts w:ascii="仿宋" w:hAnsi="仿宋" w:eastAsia="仿宋" w:cs="仿宋"/>
          <w:b/>
          <w:sz w:val="36"/>
          <w:szCs w:val="36"/>
        </w:rPr>
      </w:pPr>
    </w:p>
    <w:p>
      <w:pPr>
        <w:autoSpaceDE/>
        <w:autoSpaceDN/>
        <w:adjustRightInd/>
        <w:spacing w:line="480" w:lineRule="exact"/>
        <w:ind w:right="-168" w:rightChars="-70"/>
        <w:jc w:val="center"/>
        <w:rPr>
          <w:rFonts w:ascii="仿宋" w:hAnsi="仿宋" w:eastAsia="仿宋" w:cs="仿宋"/>
          <w:b/>
          <w:sz w:val="36"/>
          <w:szCs w:val="36"/>
        </w:rPr>
      </w:pPr>
    </w:p>
    <w:p>
      <w:pPr>
        <w:autoSpaceDE/>
        <w:autoSpaceDN/>
        <w:adjustRightInd/>
        <w:spacing w:line="480" w:lineRule="exact"/>
        <w:ind w:right="-168" w:rightChars="-70"/>
        <w:jc w:val="center"/>
        <w:rPr>
          <w:rFonts w:hint="eastAsia" w:ascii="仿宋" w:hAnsi="仿宋" w:eastAsia="仿宋" w:cs="仿宋"/>
          <w:b/>
          <w:sz w:val="36"/>
          <w:szCs w:val="36"/>
        </w:rPr>
      </w:pPr>
      <w:r>
        <w:rPr>
          <w:rFonts w:ascii="仿宋" w:hAnsi="仿宋" w:eastAsia="仿宋" w:cs="仿宋"/>
          <w:b/>
          <w:sz w:val="36"/>
          <w:szCs w:val="36"/>
        </w:rPr>
        <w:t>“</w:t>
      </w:r>
      <w:r>
        <w:rPr>
          <w:rFonts w:hint="eastAsia" w:ascii="仿宋" w:hAnsi="仿宋" w:eastAsia="仿宋" w:cs="仿宋"/>
          <w:b/>
          <w:sz w:val="36"/>
          <w:szCs w:val="36"/>
        </w:rPr>
        <w:t xml:space="preserve">新时期适度超前基础设施建设背景下 </w:t>
      </w:r>
    </w:p>
    <w:p>
      <w:pPr>
        <w:autoSpaceDE/>
        <w:autoSpaceDN/>
        <w:adjustRightInd/>
        <w:spacing w:line="480" w:lineRule="exact"/>
        <w:ind w:right="-168" w:rightChars="-70"/>
        <w:jc w:val="center"/>
        <w:rPr>
          <w:rFonts w:hint="default" w:cs="宋体"/>
          <w:b/>
          <w:sz w:val="36"/>
          <w:szCs w:val="36"/>
        </w:rPr>
      </w:pPr>
      <w:r>
        <w:rPr>
          <w:rFonts w:hint="eastAsia" w:ascii="仿宋" w:hAnsi="仿宋" w:eastAsia="仿宋" w:cs="仿宋"/>
          <w:b/>
          <w:sz w:val="36"/>
          <w:szCs w:val="36"/>
        </w:rPr>
        <w:t>城市更新、片区综合开发实务操作高级研修班</w:t>
      </w:r>
      <w:r>
        <w:rPr>
          <w:rFonts w:ascii="仿宋" w:hAnsi="仿宋" w:eastAsia="仿宋" w:cs="仿宋"/>
          <w:b/>
          <w:sz w:val="36"/>
          <w:szCs w:val="36"/>
        </w:rPr>
        <w:t>”报名回执表</w:t>
      </w:r>
    </w:p>
    <w:tbl>
      <w:tblPr>
        <w:tblStyle w:val="13"/>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《投融资管理师》</w:t>
            </w:r>
            <w:r>
              <w:rPr>
                <w:rFonts w:ascii="仿宋" w:hAnsi="仿宋" w:eastAsia="仿宋" w:cs="仿宋"/>
                <w:bCs/>
                <w:color w:val="000000" w:themeColor="text1"/>
                <w:sz w:val="28"/>
                <w:szCs w:val="28"/>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w:t>
            </w:r>
            <w:r>
              <w:rPr>
                <w:rFonts w:ascii="仿宋" w:hAnsi="仿宋" w:eastAsia="仿宋" w:cs="仿宋"/>
                <w:bCs/>
                <w:color w:val="000000" w:themeColor="text1"/>
                <w:sz w:val="28"/>
                <w:szCs w:val="28"/>
                <w14:textFill>
                  <w14:solidFill>
                    <w14:schemeClr w14:val="tx1"/>
                  </w14:solidFill>
                </w14:textFill>
              </w:rPr>
              <w:sym w:font="Wingdings 2" w:char="00A3"/>
            </w:r>
            <w:r>
              <w:rPr>
                <w:rFonts w:ascii="仿宋" w:hAnsi="仿宋" w:eastAsia="仿宋" w:cs="仿宋"/>
                <w:bCs/>
                <w:color w:val="000000" w:themeColor="text1"/>
                <w:sz w:val="28"/>
                <w:szCs w:val="28"/>
                <w14:textFill>
                  <w14:solidFill>
                    <w14:schemeClr w14:val="tx1"/>
                  </w14:solidFill>
                </w14:textFill>
              </w:rPr>
              <w:t xml:space="preserve">      现场</w:t>
            </w:r>
            <w:r>
              <w:rPr>
                <w:rFonts w:ascii="仿宋" w:hAnsi="仿宋" w:eastAsia="仿宋" w:cs="仿宋"/>
                <w:bCs/>
                <w:color w:val="000000" w:themeColor="text1"/>
                <w:sz w:val="28"/>
                <w:szCs w:val="28"/>
                <w14:textFill>
                  <w14:solidFill>
                    <w14:schemeClr w14:val="tx1"/>
                  </w14:solidFill>
                </w14:textFill>
              </w:rPr>
              <w:sym w:font="Wingdings 2" w:char="00A3"/>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spacing w:line="3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开户名称：北京</w:t>
            </w:r>
            <w:r>
              <w:rPr>
                <w:rFonts w:hint="eastAsia" w:ascii="仿宋" w:hAnsi="仿宋" w:eastAsia="仿宋" w:cs="仿宋"/>
                <w:color w:val="000000"/>
                <w:kern w:val="0"/>
                <w:sz w:val="24"/>
                <w:szCs w:val="24"/>
                <w:lang w:val="en-US" w:eastAsia="zh-CN"/>
              </w:rPr>
              <w:t>中建科信管理咨询集团有限公司</w:t>
            </w:r>
          </w:p>
          <w:p>
            <w:pPr>
              <w:spacing w:line="3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开 户 行：中国工商银行北京</w:t>
            </w:r>
            <w:r>
              <w:rPr>
                <w:rFonts w:hint="eastAsia" w:ascii="仿宋" w:hAnsi="仿宋" w:eastAsia="仿宋" w:cs="仿宋"/>
                <w:color w:val="000000"/>
                <w:kern w:val="0"/>
                <w:sz w:val="24"/>
                <w:szCs w:val="24"/>
                <w:lang w:val="en-US" w:eastAsia="zh-CN"/>
              </w:rPr>
              <w:t>半壁店支行</w:t>
            </w:r>
          </w:p>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4"/>
                <w:szCs w:val="24"/>
              </w:rPr>
              <w:t>账    号：0200</w:t>
            </w:r>
            <w:r>
              <w:rPr>
                <w:rFonts w:hint="eastAsia" w:ascii="仿宋" w:hAnsi="仿宋" w:eastAsia="仿宋" w:cs="仿宋"/>
                <w:color w:val="000000"/>
                <w:kern w:val="0"/>
                <w:sz w:val="24"/>
                <w:szCs w:val="24"/>
                <w:lang w:val="en-US" w:eastAsia="zh-CN"/>
              </w:rPr>
              <w:t>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以上课程内容均可赴企业内部培训，依据企业需求，量身定制课程。</w:t>
            </w:r>
          </w:p>
        </w:tc>
        <w:tc>
          <w:tcPr>
            <w:tcW w:w="4060" w:type="dxa"/>
            <w:gridSpan w:val="2"/>
            <w:vAlign w:val="center"/>
          </w:tcPr>
          <w:p>
            <w:pPr>
              <w:tabs>
                <w:tab w:val="left" w:pos="567"/>
                <w:tab w:val="left" w:pos="709"/>
              </w:tabs>
              <w:spacing w:line="300" w:lineRule="exact"/>
              <w:ind w:firstLine="560" w:firstLineChars="2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单位印章</w:t>
            </w:r>
          </w:p>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2022年  月  日</w:t>
            </w:r>
          </w:p>
        </w:tc>
      </w:tr>
    </w:tbl>
    <w:p>
      <w:pPr>
        <w:spacing w:line="440" w:lineRule="exact"/>
        <w:rPr>
          <w:rStyle w:val="15"/>
          <w:rFonts w:hint="eastAsia" w:ascii="仿宋" w:hAnsi="仿宋" w:eastAsia="仿宋" w:cs="仿宋"/>
          <w:b w:val="0"/>
          <w:bCs w:val="0"/>
          <w:color w:val="000000"/>
          <w:sz w:val="28"/>
          <w:szCs w:val="28"/>
          <w:lang w:val="zh-CN"/>
        </w:rPr>
      </w:pPr>
      <w:r>
        <w:rPr>
          <w:rStyle w:val="15"/>
          <w:rFonts w:hint="eastAsia" w:ascii="仿宋" w:hAnsi="仿宋" w:eastAsia="仿宋" w:cs="仿宋"/>
          <w:b w:val="0"/>
          <w:bCs w:val="0"/>
          <w:color w:val="000000"/>
          <w:sz w:val="28"/>
          <w:szCs w:val="28"/>
          <w:lang w:val="zh-CN"/>
        </w:rPr>
        <w:t xml:space="preserve">报名负责人：聂主任18211071700（微信）   </w:t>
      </w:r>
    </w:p>
    <w:p>
      <w:pPr>
        <w:spacing w:line="440" w:lineRule="exact"/>
        <w:rPr>
          <w:rStyle w:val="15"/>
          <w:rFonts w:hint="eastAsia" w:ascii="仿宋" w:hAnsi="仿宋" w:eastAsia="仿宋" w:cs="仿宋"/>
          <w:b w:val="0"/>
          <w:bCs w:val="0"/>
          <w:color w:val="000000"/>
          <w:sz w:val="28"/>
          <w:szCs w:val="28"/>
          <w:lang w:val="zh-CN"/>
        </w:rPr>
      </w:pPr>
      <w:r>
        <w:rPr>
          <w:rStyle w:val="15"/>
          <w:rFonts w:hint="eastAsia" w:ascii="仿宋" w:hAnsi="仿宋" w:eastAsia="仿宋" w:cs="仿宋"/>
          <w:b w:val="0"/>
          <w:bCs w:val="0"/>
          <w:color w:val="000000"/>
          <w:sz w:val="28"/>
          <w:szCs w:val="28"/>
          <w:lang w:val="zh-CN"/>
        </w:rPr>
        <w:t xml:space="preserve">电  话：010-87697580      邮    箱：zqgphwz@126.com  </w:t>
      </w:r>
    </w:p>
    <w:p>
      <w:pPr>
        <w:spacing w:line="440" w:lineRule="exact"/>
        <w:rPr>
          <w:rStyle w:val="15"/>
          <w:rFonts w:hint="default" w:ascii="仿宋" w:hAnsi="仿宋" w:eastAsia="仿宋" w:cs="仿宋"/>
          <w:b w:val="0"/>
          <w:bCs w:val="0"/>
          <w:color w:val="000000"/>
          <w:kern w:val="2"/>
          <w:sz w:val="28"/>
          <w:szCs w:val="28"/>
          <w:lang w:val="zh-CN"/>
        </w:rPr>
      </w:pPr>
      <w:r>
        <w:rPr>
          <w:rStyle w:val="15"/>
          <w:rFonts w:hint="eastAsia" w:ascii="仿宋" w:hAnsi="仿宋" w:eastAsia="仿宋" w:cs="仿宋"/>
          <w:b w:val="0"/>
          <w:bCs w:val="0"/>
          <w:color w:val="000000"/>
          <w:sz w:val="28"/>
          <w:szCs w:val="28"/>
          <w:lang w:val="zh-CN"/>
        </w:rPr>
        <w:t xml:space="preserve">qq咨询：3177524020        网址查询：http://www.zqgpchina.cn/ </w:t>
      </w:r>
      <w:bookmarkStart w:id="0" w:name="_GoBack"/>
      <w:bookmarkEnd w:id="0"/>
    </w:p>
    <w:sectPr>
      <w:footerReference r:id="rId3" w:type="default"/>
      <w:footerReference r:id="rId4" w:type="even"/>
      <w:pgSz w:w="11906" w:h="16838"/>
      <w:pgMar w:top="1440" w:right="1106" w:bottom="1440"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Cambria">
    <w:altName w:val="Palatino Linotype"/>
    <w:panose1 w:val="02040503050406030204"/>
    <w:charset w:val="00"/>
    <w:family w:val="roman"/>
    <w:pitch w:val="default"/>
    <w:sig w:usb0="00000000" w:usb1="00000000" w:usb2="02000000" w:usb3="00000000" w:csb0="2000019F" w:csb1="00000000"/>
  </w:font>
  <w:font w:name="微软雅黑">
    <w:panose1 w:val="020B0503020204020204"/>
    <w:charset w:val="86"/>
    <w:family w:val="auto"/>
    <w:pitch w:val="default"/>
    <w:sig w:usb0="80000287" w:usb1="0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ightChars="150"/>
      <w:jc w:val="right"/>
      <w:rPr>
        <w:rFonts w:hint="default"/>
        <w:sz w:val="28"/>
        <w:szCs w:val="28"/>
      </w:rPr>
    </w:pPr>
    <w:r>
      <w:rPr>
        <w:rFonts w:hint="default"/>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sz w:val="28"/>
                              <w:szCs w:val="28"/>
                            </w:rPr>
                            <w:id w:val="-254517534"/>
                          </w:sdtPr>
                          <w:sdtEndPr>
                            <w:rPr>
                              <w:sz w:val="28"/>
                              <w:szCs w:val="28"/>
                            </w:rPr>
                          </w:sdtEndPr>
                          <w:sdtContent>
                            <w:p>
                              <w:pPr>
                                <w:pStyle w:val="8"/>
                                <w:ind w:right="360" w:rightChars="150"/>
                                <w:jc w:val="right"/>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3</w:t>
                              </w:r>
                              <w:r>
                                <w:rPr>
                                  <w:sz w:val="28"/>
                                  <w:szCs w:val="28"/>
                                </w:rPr>
                                <w:fldChar w:fldCharType="end"/>
                              </w:r>
                              <w:r>
                                <w:rPr>
                                  <w:sz w:val="28"/>
                                  <w:szCs w:val="28"/>
                                </w:rPr>
                                <w:t>-</w:t>
                              </w:r>
                            </w:p>
                          </w:sdtContent>
                        </w:sdt>
                        <w:p>
                          <w:pPr>
                            <w:pStyle w:val="2"/>
                            <w:ind w:firstLine="480"/>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rPr>
                        <w:sz w:val="28"/>
                        <w:szCs w:val="28"/>
                      </w:rPr>
                      <w:id w:val="-254517534"/>
                    </w:sdtPr>
                    <w:sdtEndPr>
                      <w:rPr>
                        <w:sz w:val="28"/>
                        <w:szCs w:val="28"/>
                      </w:rPr>
                    </w:sdtEndPr>
                    <w:sdtContent>
                      <w:p>
                        <w:pPr>
                          <w:pStyle w:val="8"/>
                          <w:ind w:right="360" w:rightChars="150"/>
                          <w:jc w:val="right"/>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3</w:t>
                        </w:r>
                        <w:r>
                          <w:rPr>
                            <w:sz w:val="28"/>
                            <w:szCs w:val="28"/>
                          </w:rPr>
                          <w:fldChar w:fldCharType="end"/>
                        </w:r>
                        <w:r>
                          <w:rPr>
                            <w:sz w:val="28"/>
                            <w:szCs w:val="28"/>
                          </w:rPr>
                          <w:t>-</w:t>
                        </w:r>
                      </w:p>
                    </w:sdtContent>
                  </w:sdt>
                  <w:p>
                    <w:pPr>
                      <w:pStyle w:val="2"/>
                      <w:ind w:firstLine="480"/>
                      <w:rPr>
                        <w:rFonts w:hint="default"/>
                      </w:rPr>
                    </w:pPr>
                  </w:p>
                </w:txbxContent>
              </v:textbox>
            </v:shape>
          </w:pict>
        </mc:Fallback>
      </mc:AlternateContent>
    </w:r>
  </w:p>
  <w:p>
    <w:pPr>
      <w:pStyle w:val="8"/>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80" w:leftChars="200"/>
      <w:rPr>
        <w:rFonts w:hint="default"/>
        <w:sz w:val="28"/>
        <w:szCs w:val="28"/>
      </w:rPr>
    </w:pPr>
    <w:r>
      <w:rPr>
        <w:rFonts w:hint="default"/>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sz w:val="28"/>
                              <w:szCs w:val="28"/>
                            </w:rPr>
                            <w:id w:val="-958252006"/>
                          </w:sdtPr>
                          <w:sdtEndPr>
                            <w:rPr>
                              <w:sz w:val="28"/>
                              <w:szCs w:val="28"/>
                            </w:rPr>
                          </w:sdtEndPr>
                          <w:sdtContent>
                            <w:p>
                              <w:pPr>
                                <w:pStyle w:val="8"/>
                                <w:ind w:left="480" w:leftChars="200"/>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4</w:t>
                              </w:r>
                              <w:r>
                                <w:rPr>
                                  <w:sz w:val="28"/>
                                  <w:szCs w:val="28"/>
                                </w:rPr>
                                <w:fldChar w:fldCharType="end"/>
                              </w:r>
                              <w:r>
                                <w:rPr>
                                  <w:sz w:val="28"/>
                                  <w:szCs w:val="28"/>
                                </w:rPr>
                                <w:t>-</w:t>
                              </w:r>
                            </w:p>
                          </w:sdtContent>
                        </w:sdt>
                        <w:p>
                          <w:pPr>
                            <w:pStyle w:val="2"/>
                            <w:ind w:firstLine="480"/>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sdt>
                    <w:sdtPr>
                      <w:rPr>
                        <w:sz w:val="28"/>
                        <w:szCs w:val="28"/>
                      </w:rPr>
                      <w:id w:val="-958252006"/>
                    </w:sdtPr>
                    <w:sdtEndPr>
                      <w:rPr>
                        <w:sz w:val="28"/>
                        <w:szCs w:val="28"/>
                      </w:rPr>
                    </w:sdtEndPr>
                    <w:sdtContent>
                      <w:p>
                        <w:pPr>
                          <w:pStyle w:val="8"/>
                          <w:ind w:left="480" w:leftChars="200"/>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4</w:t>
                        </w:r>
                        <w:r>
                          <w:rPr>
                            <w:sz w:val="28"/>
                            <w:szCs w:val="28"/>
                          </w:rPr>
                          <w:fldChar w:fldCharType="end"/>
                        </w:r>
                        <w:r>
                          <w:rPr>
                            <w:sz w:val="28"/>
                            <w:szCs w:val="28"/>
                          </w:rPr>
                          <w:t>-</w:t>
                        </w:r>
                      </w:p>
                    </w:sdtContent>
                  </w:sdt>
                  <w:p>
                    <w:pPr>
                      <w:pStyle w:val="2"/>
                      <w:ind w:firstLine="480"/>
                      <w:rPr>
                        <w:rFonts w:hint="default"/>
                      </w:rPr>
                    </w:pPr>
                  </w:p>
                </w:txbxContent>
              </v:textbox>
            </v:shape>
          </w:pict>
        </mc:Fallback>
      </mc:AlternateContent>
    </w:r>
  </w:p>
  <w:p>
    <w:pPr>
      <w:pStyle w:val="8"/>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3D2B2"/>
    <w:multiLevelType w:val="singleLevel"/>
    <w:tmpl w:val="86F3D2B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evenAndOddHeaders w:val="1"/>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009A4718"/>
    <w:rsid w:val="000060D7"/>
    <w:rsid w:val="000111BB"/>
    <w:rsid w:val="00023D51"/>
    <w:rsid w:val="00035C2D"/>
    <w:rsid w:val="00042977"/>
    <w:rsid w:val="000600BF"/>
    <w:rsid w:val="00067BD4"/>
    <w:rsid w:val="00087F1D"/>
    <w:rsid w:val="00093904"/>
    <w:rsid w:val="0009632B"/>
    <w:rsid w:val="000A20EB"/>
    <w:rsid w:val="000A7220"/>
    <w:rsid w:val="000A7831"/>
    <w:rsid w:val="000B5CF0"/>
    <w:rsid w:val="000E468A"/>
    <w:rsid w:val="000E747A"/>
    <w:rsid w:val="000F0735"/>
    <w:rsid w:val="000F7BCE"/>
    <w:rsid w:val="001035D1"/>
    <w:rsid w:val="001320AD"/>
    <w:rsid w:val="0014146F"/>
    <w:rsid w:val="00156D13"/>
    <w:rsid w:val="00167157"/>
    <w:rsid w:val="00171C47"/>
    <w:rsid w:val="00171FCC"/>
    <w:rsid w:val="00172FAF"/>
    <w:rsid w:val="001A03C5"/>
    <w:rsid w:val="001A1960"/>
    <w:rsid w:val="001A20D8"/>
    <w:rsid w:val="001A4683"/>
    <w:rsid w:val="001B15FC"/>
    <w:rsid w:val="001B6553"/>
    <w:rsid w:val="001C423C"/>
    <w:rsid w:val="001C571B"/>
    <w:rsid w:val="001C6B09"/>
    <w:rsid w:val="001D03C8"/>
    <w:rsid w:val="001D5820"/>
    <w:rsid w:val="001E7CDF"/>
    <w:rsid w:val="001F1A19"/>
    <w:rsid w:val="001F266D"/>
    <w:rsid w:val="001F2CC6"/>
    <w:rsid w:val="001F5DBA"/>
    <w:rsid w:val="002016D4"/>
    <w:rsid w:val="00243203"/>
    <w:rsid w:val="00252DF4"/>
    <w:rsid w:val="00257030"/>
    <w:rsid w:val="00262218"/>
    <w:rsid w:val="002646BE"/>
    <w:rsid w:val="002649AB"/>
    <w:rsid w:val="002733FA"/>
    <w:rsid w:val="0028588B"/>
    <w:rsid w:val="002919D3"/>
    <w:rsid w:val="002A349F"/>
    <w:rsid w:val="002A5354"/>
    <w:rsid w:val="002B53F2"/>
    <w:rsid w:val="002D124A"/>
    <w:rsid w:val="002D7C2D"/>
    <w:rsid w:val="002E23AC"/>
    <w:rsid w:val="002E252B"/>
    <w:rsid w:val="002E68A3"/>
    <w:rsid w:val="003018BD"/>
    <w:rsid w:val="00301960"/>
    <w:rsid w:val="003025AF"/>
    <w:rsid w:val="00303B6C"/>
    <w:rsid w:val="00310991"/>
    <w:rsid w:val="00360AC6"/>
    <w:rsid w:val="00366D1D"/>
    <w:rsid w:val="00376650"/>
    <w:rsid w:val="00381250"/>
    <w:rsid w:val="00393856"/>
    <w:rsid w:val="003A143C"/>
    <w:rsid w:val="003B1F67"/>
    <w:rsid w:val="003B3EB7"/>
    <w:rsid w:val="003D100F"/>
    <w:rsid w:val="003D3698"/>
    <w:rsid w:val="003E36E5"/>
    <w:rsid w:val="003F712A"/>
    <w:rsid w:val="0041034A"/>
    <w:rsid w:val="004127EC"/>
    <w:rsid w:val="0042016E"/>
    <w:rsid w:val="0042243A"/>
    <w:rsid w:val="00426A34"/>
    <w:rsid w:val="00434663"/>
    <w:rsid w:val="00444929"/>
    <w:rsid w:val="00450BE4"/>
    <w:rsid w:val="004763CA"/>
    <w:rsid w:val="00490AAB"/>
    <w:rsid w:val="00495BA6"/>
    <w:rsid w:val="004A0262"/>
    <w:rsid w:val="004A6A62"/>
    <w:rsid w:val="004B699A"/>
    <w:rsid w:val="004C0FD2"/>
    <w:rsid w:val="004C2C6B"/>
    <w:rsid w:val="004E28AE"/>
    <w:rsid w:val="004E3822"/>
    <w:rsid w:val="004E3CED"/>
    <w:rsid w:val="0050140A"/>
    <w:rsid w:val="00507BEB"/>
    <w:rsid w:val="00510FDD"/>
    <w:rsid w:val="0052322D"/>
    <w:rsid w:val="00525627"/>
    <w:rsid w:val="005258A8"/>
    <w:rsid w:val="005575C8"/>
    <w:rsid w:val="00564065"/>
    <w:rsid w:val="00581594"/>
    <w:rsid w:val="005A0E7F"/>
    <w:rsid w:val="005A7E85"/>
    <w:rsid w:val="005C6042"/>
    <w:rsid w:val="005C63A3"/>
    <w:rsid w:val="005E5393"/>
    <w:rsid w:val="005F1189"/>
    <w:rsid w:val="005F7916"/>
    <w:rsid w:val="006011E8"/>
    <w:rsid w:val="00601C30"/>
    <w:rsid w:val="00605B40"/>
    <w:rsid w:val="006068B5"/>
    <w:rsid w:val="00616606"/>
    <w:rsid w:val="00623CB5"/>
    <w:rsid w:val="00657822"/>
    <w:rsid w:val="00661261"/>
    <w:rsid w:val="00663868"/>
    <w:rsid w:val="00670351"/>
    <w:rsid w:val="00671816"/>
    <w:rsid w:val="00672D7A"/>
    <w:rsid w:val="00690B87"/>
    <w:rsid w:val="006935D1"/>
    <w:rsid w:val="00696DB7"/>
    <w:rsid w:val="006A355D"/>
    <w:rsid w:val="006C14B9"/>
    <w:rsid w:val="006C6164"/>
    <w:rsid w:val="006D0653"/>
    <w:rsid w:val="006D5246"/>
    <w:rsid w:val="006D6D3A"/>
    <w:rsid w:val="006E23D4"/>
    <w:rsid w:val="006F10FB"/>
    <w:rsid w:val="006F117C"/>
    <w:rsid w:val="006F58F0"/>
    <w:rsid w:val="00706D80"/>
    <w:rsid w:val="00724E89"/>
    <w:rsid w:val="00725132"/>
    <w:rsid w:val="007326A8"/>
    <w:rsid w:val="00734A9F"/>
    <w:rsid w:val="00742394"/>
    <w:rsid w:val="00760628"/>
    <w:rsid w:val="0076246C"/>
    <w:rsid w:val="0078469F"/>
    <w:rsid w:val="00786320"/>
    <w:rsid w:val="00786656"/>
    <w:rsid w:val="0079109A"/>
    <w:rsid w:val="007A06B7"/>
    <w:rsid w:val="007B6EDE"/>
    <w:rsid w:val="007B7767"/>
    <w:rsid w:val="007C0E89"/>
    <w:rsid w:val="007D6FC3"/>
    <w:rsid w:val="007F29DF"/>
    <w:rsid w:val="007F3558"/>
    <w:rsid w:val="007F5FC8"/>
    <w:rsid w:val="00806B9B"/>
    <w:rsid w:val="00832BCD"/>
    <w:rsid w:val="008334D8"/>
    <w:rsid w:val="00836D30"/>
    <w:rsid w:val="00842479"/>
    <w:rsid w:val="00843C21"/>
    <w:rsid w:val="0084500E"/>
    <w:rsid w:val="008517C1"/>
    <w:rsid w:val="0085248F"/>
    <w:rsid w:val="00855921"/>
    <w:rsid w:val="008560B9"/>
    <w:rsid w:val="00860964"/>
    <w:rsid w:val="00870AC6"/>
    <w:rsid w:val="00874B8D"/>
    <w:rsid w:val="00881445"/>
    <w:rsid w:val="00882120"/>
    <w:rsid w:val="00887DE2"/>
    <w:rsid w:val="008A1681"/>
    <w:rsid w:val="008A39AB"/>
    <w:rsid w:val="008B199B"/>
    <w:rsid w:val="008B3631"/>
    <w:rsid w:val="008B744D"/>
    <w:rsid w:val="008C0FEA"/>
    <w:rsid w:val="008E378E"/>
    <w:rsid w:val="008E49F9"/>
    <w:rsid w:val="008E633F"/>
    <w:rsid w:val="008E79C6"/>
    <w:rsid w:val="00903625"/>
    <w:rsid w:val="009046C5"/>
    <w:rsid w:val="00905AB3"/>
    <w:rsid w:val="00916B96"/>
    <w:rsid w:val="009176A2"/>
    <w:rsid w:val="00920D6E"/>
    <w:rsid w:val="00925ADE"/>
    <w:rsid w:val="0092687A"/>
    <w:rsid w:val="009308F0"/>
    <w:rsid w:val="00930C9B"/>
    <w:rsid w:val="009472B7"/>
    <w:rsid w:val="009477CB"/>
    <w:rsid w:val="00956E6B"/>
    <w:rsid w:val="00957A5B"/>
    <w:rsid w:val="009601BE"/>
    <w:rsid w:val="00962D0E"/>
    <w:rsid w:val="00963D3B"/>
    <w:rsid w:val="00971829"/>
    <w:rsid w:val="00972342"/>
    <w:rsid w:val="00981D3A"/>
    <w:rsid w:val="009A4718"/>
    <w:rsid w:val="009A49E4"/>
    <w:rsid w:val="009A52D4"/>
    <w:rsid w:val="009C7651"/>
    <w:rsid w:val="009E25AE"/>
    <w:rsid w:val="009E5B39"/>
    <w:rsid w:val="009E6800"/>
    <w:rsid w:val="00A0339F"/>
    <w:rsid w:val="00A0763E"/>
    <w:rsid w:val="00A108B9"/>
    <w:rsid w:val="00A11B3F"/>
    <w:rsid w:val="00A17C72"/>
    <w:rsid w:val="00A21947"/>
    <w:rsid w:val="00A274C6"/>
    <w:rsid w:val="00A3394E"/>
    <w:rsid w:val="00A3530F"/>
    <w:rsid w:val="00A35324"/>
    <w:rsid w:val="00A416DE"/>
    <w:rsid w:val="00A53AE5"/>
    <w:rsid w:val="00A53C76"/>
    <w:rsid w:val="00A55121"/>
    <w:rsid w:val="00A5559F"/>
    <w:rsid w:val="00A6651E"/>
    <w:rsid w:val="00A76A48"/>
    <w:rsid w:val="00A826E7"/>
    <w:rsid w:val="00AA6D89"/>
    <w:rsid w:val="00AB4C35"/>
    <w:rsid w:val="00AB792D"/>
    <w:rsid w:val="00AD0C45"/>
    <w:rsid w:val="00AD6D25"/>
    <w:rsid w:val="00AE1F3C"/>
    <w:rsid w:val="00AF6597"/>
    <w:rsid w:val="00B003D5"/>
    <w:rsid w:val="00B028DB"/>
    <w:rsid w:val="00B0351C"/>
    <w:rsid w:val="00B04527"/>
    <w:rsid w:val="00B06D87"/>
    <w:rsid w:val="00B1108B"/>
    <w:rsid w:val="00B15D34"/>
    <w:rsid w:val="00B16691"/>
    <w:rsid w:val="00B333D7"/>
    <w:rsid w:val="00B35157"/>
    <w:rsid w:val="00B354F1"/>
    <w:rsid w:val="00B71240"/>
    <w:rsid w:val="00B73582"/>
    <w:rsid w:val="00B769B0"/>
    <w:rsid w:val="00B8231B"/>
    <w:rsid w:val="00B865F7"/>
    <w:rsid w:val="00B87A6C"/>
    <w:rsid w:val="00B953A2"/>
    <w:rsid w:val="00BC37A5"/>
    <w:rsid w:val="00BD17BD"/>
    <w:rsid w:val="00BD2B45"/>
    <w:rsid w:val="00BD7EFC"/>
    <w:rsid w:val="00BE0FB0"/>
    <w:rsid w:val="00BE3CD3"/>
    <w:rsid w:val="00BE4526"/>
    <w:rsid w:val="00BF1D42"/>
    <w:rsid w:val="00BF78B9"/>
    <w:rsid w:val="00C10B2E"/>
    <w:rsid w:val="00C123AB"/>
    <w:rsid w:val="00C234E4"/>
    <w:rsid w:val="00C35E81"/>
    <w:rsid w:val="00C423C8"/>
    <w:rsid w:val="00C43EBB"/>
    <w:rsid w:val="00C44BC1"/>
    <w:rsid w:val="00C51B99"/>
    <w:rsid w:val="00C5747F"/>
    <w:rsid w:val="00C660E6"/>
    <w:rsid w:val="00C66D4B"/>
    <w:rsid w:val="00C71D50"/>
    <w:rsid w:val="00C73B37"/>
    <w:rsid w:val="00C7524A"/>
    <w:rsid w:val="00C80626"/>
    <w:rsid w:val="00C812FB"/>
    <w:rsid w:val="00C81D09"/>
    <w:rsid w:val="00C83B57"/>
    <w:rsid w:val="00C95182"/>
    <w:rsid w:val="00C96EFB"/>
    <w:rsid w:val="00CA1733"/>
    <w:rsid w:val="00CA7942"/>
    <w:rsid w:val="00CB06D7"/>
    <w:rsid w:val="00CB5C68"/>
    <w:rsid w:val="00CB7C66"/>
    <w:rsid w:val="00CC7EFC"/>
    <w:rsid w:val="00CE1172"/>
    <w:rsid w:val="00CE67E2"/>
    <w:rsid w:val="00CF09F0"/>
    <w:rsid w:val="00CF1181"/>
    <w:rsid w:val="00CF2CBE"/>
    <w:rsid w:val="00CF790B"/>
    <w:rsid w:val="00CF7E18"/>
    <w:rsid w:val="00D220F3"/>
    <w:rsid w:val="00D30160"/>
    <w:rsid w:val="00D33D09"/>
    <w:rsid w:val="00D44AC9"/>
    <w:rsid w:val="00D47982"/>
    <w:rsid w:val="00D55CD9"/>
    <w:rsid w:val="00D57003"/>
    <w:rsid w:val="00D6428E"/>
    <w:rsid w:val="00D66A91"/>
    <w:rsid w:val="00D74547"/>
    <w:rsid w:val="00D75F76"/>
    <w:rsid w:val="00D861FC"/>
    <w:rsid w:val="00D87B96"/>
    <w:rsid w:val="00D975AC"/>
    <w:rsid w:val="00DA154B"/>
    <w:rsid w:val="00DA5B51"/>
    <w:rsid w:val="00DB24B2"/>
    <w:rsid w:val="00DB3224"/>
    <w:rsid w:val="00DB62D4"/>
    <w:rsid w:val="00DC5528"/>
    <w:rsid w:val="00DC5B74"/>
    <w:rsid w:val="00DD09E7"/>
    <w:rsid w:val="00DE0507"/>
    <w:rsid w:val="00DE0A4B"/>
    <w:rsid w:val="00DE5E86"/>
    <w:rsid w:val="00DF2DC4"/>
    <w:rsid w:val="00DF3CB1"/>
    <w:rsid w:val="00E02F27"/>
    <w:rsid w:val="00E07450"/>
    <w:rsid w:val="00E16803"/>
    <w:rsid w:val="00E23AA1"/>
    <w:rsid w:val="00E24129"/>
    <w:rsid w:val="00E24867"/>
    <w:rsid w:val="00E32D09"/>
    <w:rsid w:val="00E364AD"/>
    <w:rsid w:val="00E40FB3"/>
    <w:rsid w:val="00E44F60"/>
    <w:rsid w:val="00E51A5B"/>
    <w:rsid w:val="00E54A37"/>
    <w:rsid w:val="00E6619A"/>
    <w:rsid w:val="00E73D9A"/>
    <w:rsid w:val="00E76890"/>
    <w:rsid w:val="00E8015B"/>
    <w:rsid w:val="00E85091"/>
    <w:rsid w:val="00EB19BB"/>
    <w:rsid w:val="00EB3F9D"/>
    <w:rsid w:val="00EC2070"/>
    <w:rsid w:val="00EC3B78"/>
    <w:rsid w:val="00ED4528"/>
    <w:rsid w:val="00EF11E2"/>
    <w:rsid w:val="00EF22BF"/>
    <w:rsid w:val="00EF2EE5"/>
    <w:rsid w:val="00F05277"/>
    <w:rsid w:val="00F2027E"/>
    <w:rsid w:val="00F27943"/>
    <w:rsid w:val="00F31608"/>
    <w:rsid w:val="00F5099A"/>
    <w:rsid w:val="00F52CD5"/>
    <w:rsid w:val="00F743F1"/>
    <w:rsid w:val="00F75886"/>
    <w:rsid w:val="00F847DA"/>
    <w:rsid w:val="00F973AD"/>
    <w:rsid w:val="00FA5D57"/>
    <w:rsid w:val="00FD3268"/>
    <w:rsid w:val="00FD7D45"/>
    <w:rsid w:val="00FF6E28"/>
    <w:rsid w:val="01083D45"/>
    <w:rsid w:val="010A0B40"/>
    <w:rsid w:val="0115065C"/>
    <w:rsid w:val="013F444F"/>
    <w:rsid w:val="01415CD2"/>
    <w:rsid w:val="01527C37"/>
    <w:rsid w:val="0158325C"/>
    <w:rsid w:val="01686F25"/>
    <w:rsid w:val="01704EA4"/>
    <w:rsid w:val="017F5B8D"/>
    <w:rsid w:val="017F6B8A"/>
    <w:rsid w:val="01873FBC"/>
    <w:rsid w:val="019079CE"/>
    <w:rsid w:val="01954628"/>
    <w:rsid w:val="01984230"/>
    <w:rsid w:val="01D03366"/>
    <w:rsid w:val="01DC1ACD"/>
    <w:rsid w:val="01E63811"/>
    <w:rsid w:val="021905B8"/>
    <w:rsid w:val="02204611"/>
    <w:rsid w:val="02283A7E"/>
    <w:rsid w:val="024758F8"/>
    <w:rsid w:val="025843E4"/>
    <w:rsid w:val="02691984"/>
    <w:rsid w:val="02726144"/>
    <w:rsid w:val="027A54A0"/>
    <w:rsid w:val="02A426CF"/>
    <w:rsid w:val="02B62D35"/>
    <w:rsid w:val="02D54924"/>
    <w:rsid w:val="03333DED"/>
    <w:rsid w:val="03645F13"/>
    <w:rsid w:val="036E71D8"/>
    <w:rsid w:val="03773C2D"/>
    <w:rsid w:val="037D0CDD"/>
    <w:rsid w:val="03976A09"/>
    <w:rsid w:val="03BD2A1A"/>
    <w:rsid w:val="03E71306"/>
    <w:rsid w:val="03EE0393"/>
    <w:rsid w:val="0408279F"/>
    <w:rsid w:val="040A2740"/>
    <w:rsid w:val="04421273"/>
    <w:rsid w:val="049963B7"/>
    <w:rsid w:val="049D0A7F"/>
    <w:rsid w:val="04BD7FF9"/>
    <w:rsid w:val="04CB0BC2"/>
    <w:rsid w:val="04EC20C0"/>
    <w:rsid w:val="04FA6554"/>
    <w:rsid w:val="04FC5935"/>
    <w:rsid w:val="04FC59DA"/>
    <w:rsid w:val="04FD0162"/>
    <w:rsid w:val="050D659D"/>
    <w:rsid w:val="05264D9D"/>
    <w:rsid w:val="053551DE"/>
    <w:rsid w:val="055F0F75"/>
    <w:rsid w:val="056F0195"/>
    <w:rsid w:val="05884700"/>
    <w:rsid w:val="059A2F73"/>
    <w:rsid w:val="05A30BB7"/>
    <w:rsid w:val="05C860A5"/>
    <w:rsid w:val="05D13AC9"/>
    <w:rsid w:val="05D348BB"/>
    <w:rsid w:val="05DB6A0D"/>
    <w:rsid w:val="05F05251"/>
    <w:rsid w:val="060C3FB8"/>
    <w:rsid w:val="06196CDE"/>
    <w:rsid w:val="064726F7"/>
    <w:rsid w:val="064A404E"/>
    <w:rsid w:val="064A736A"/>
    <w:rsid w:val="065334CC"/>
    <w:rsid w:val="06562BCE"/>
    <w:rsid w:val="065C0761"/>
    <w:rsid w:val="06611704"/>
    <w:rsid w:val="0661484A"/>
    <w:rsid w:val="06870AF9"/>
    <w:rsid w:val="06A76AC5"/>
    <w:rsid w:val="06AE0035"/>
    <w:rsid w:val="06C62FAD"/>
    <w:rsid w:val="06D55232"/>
    <w:rsid w:val="06D97940"/>
    <w:rsid w:val="06E623A0"/>
    <w:rsid w:val="06EE6794"/>
    <w:rsid w:val="06F073EB"/>
    <w:rsid w:val="06F660FF"/>
    <w:rsid w:val="070331FB"/>
    <w:rsid w:val="07033620"/>
    <w:rsid w:val="071711D2"/>
    <w:rsid w:val="07342561"/>
    <w:rsid w:val="07516EAB"/>
    <w:rsid w:val="07650B16"/>
    <w:rsid w:val="07797F74"/>
    <w:rsid w:val="078E144A"/>
    <w:rsid w:val="079A4EA3"/>
    <w:rsid w:val="07C31032"/>
    <w:rsid w:val="07DD1D97"/>
    <w:rsid w:val="08032184"/>
    <w:rsid w:val="08063E80"/>
    <w:rsid w:val="082D71F9"/>
    <w:rsid w:val="084478F7"/>
    <w:rsid w:val="08556F49"/>
    <w:rsid w:val="0857736B"/>
    <w:rsid w:val="08585861"/>
    <w:rsid w:val="086E38B9"/>
    <w:rsid w:val="087F7DB7"/>
    <w:rsid w:val="08A3557B"/>
    <w:rsid w:val="08B23812"/>
    <w:rsid w:val="08BA33F8"/>
    <w:rsid w:val="08C244A7"/>
    <w:rsid w:val="08F17796"/>
    <w:rsid w:val="09097B8C"/>
    <w:rsid w:val="09574C75"/>
    <w:rsid w:val="09667F89"/>
    <w:rsid w:val="097243CD"/>
    <w:rsid w:val="09841837"/>
    <w:rsid w:val="099F1F6E"/>
    <w:rsid w:val="09BE70AD"/>
    <w:rsid w:val="09CC0B9F"/>
    <w:rsid w:val="0A1F1C61"/>
    <w:rsid w:val="0A402EF2"/>
    <w:rsid w:val="0A437748"/>
    <w:rsid w:val="0A466107"/>
    <w:rsid w:val="0A8F2787"/>
    <w:rsid w:val="0A9D7A64"/>
    <w:rsid w:val="0AA365A9"/>
    <w:rsid w:val="0AE00BC8"/>
    <w:rsid w:val="0B110426"/>
    <w:rsid w:val="0B26670D"/>
    <w:rsid w:val="0B446AEB"/>
    <w:rsid w:val="0B621690"/>
    <w:rsid w:val="0BA11E16"/>
    <w:rsid w:val="0BB35A1E"/>
    <w:rsid w:val="0BD31815"/>
    <w:rsid w:val="0BE47B25"/>
    <w:rsid w:val="0C3643A3"/>
    <w:rsid w:val="0C6447F4"/>
    <w:rsid w:val="0C654FEF"/>
    <w:rsid w:val="0C757B9B"/>
    <w:rsid w:val="0C7B44D9"/>
    <w:rsid w:val="0CBC6D8F"/>
    <w:rsid w:val="0CCB52C3"/>
    <w:rsid w:val="0CD05ED2"/>
    <w:rsid w:val="0CF91BC5"/>
    <w:rsid w:val="0D284D99"/>
    <w:rsid w:val="0D2D56E8"/>
    <w:rsid w:val="0D3C387F"/>
    <w:rsid w:val="0D9065EF"/>
    <w:rsid w:val="0DA135C5"/>
    <w:rsid w:val="0DB241E0"/>
    <w:rsid w:val="0DE9579D"/>
    <w:rsid w:val="0E3054CE"/>
    <w:rsid w:val="0E3C1312"/>
    <w:rsid w:val="0E6A7443"/>
    <w:rsid w:val="0E7053E2"/>
    <w:rsid w:val="0E7C0051"/>
    <w:rsid w:val="0E7C60B5"/>
    <w:rsid w:val="0E82376F"/>
    <w:rsid w:val="0E8A50ED"/>
    <w:rsid w:val="0E8F0B36"/>
    <w:rsid w:val="0EA0023E"/>
    <w:rsid w:val="0EA05A8E"/>
    <w:rsid w:val="0EA16002"/>
    <w:rsid w:val="0EC817E1"/>
    <w:rsid w:val="0ECE73F7"/>
    <w:rsid w:val="0ED05D16"/>
    <w:rsid w:val="0ED45BB5"/>
    <w:rsid w:val="0EEA0B6C"/>
    <w:rsid w:val="0F2B2DB8"/>
    <w:rsid w:val="0F4E69B0"/>
    <w:rsid w:val="0F5512C6"/>
    <w:rsid w:val="0F6230DC"/>
    <w:rsid w:val="0F643CD1"/>
    <w:rsid w:val="0F696B5C"/>
    <w:rsid w:val="0F7579AF"/>
    <w:rsid w:val="0F816F20"/>
    <w:rsid w:val="0F9B4D57"/>
    <w:rsid w:val="0FDF5E25"/>
    <w:rsid w:val="101E1A26"/>
    <w:rsid w:val="102F09AC"/>
    <w:rsid w:val="10334E11"/>
    <w:rsid w:val="104D56D4"/>
    <w:rsid w:val="108965B9"/>
    <w:rsid w:val="10C04E76"/>
    <w:rsid w:val="10DD4C96"/>
    <w:rsid w:val="10E60293"/>
    <w:rsid w:val="10F92125"/>
    <w:rsid w:val="11031F80"/>
    <w:rsid w:val="11202B33"/>
    <w:rsid w:val="1122342A"/>
    <w:rsid w:val="115E0DC8"/>
    <w:rsid w:val="116800CB"/>
    <w:rsid w:val="1183512B"/>
    <w:rsid w:val="118A55C9"/>
    <w:rsid w:val="118F0306"/>
    <w:rsid w:val="11AB1900"/>
    <w:rsid w:val="11AD417D"/>
    <w:rsid w:val="11D949A9"/>
    <w:rsid w:val="122136E2"/>
    <w:rsid w:val="123478B9"/>
    <w:rsid w:val="12443C92"/>
    <w:rsid w:val="12496FAE"/>
    <w:rsid w:val="125B567F"/>
    <w:rsid w:val="12BB32D1"/>
    <w:rsid w:val="12F3676D"/>
    <w:rsid w:val="130165A8"/>
    <w:rsid w:val="131D4D3C"/>
    <w:rsid w:val="13265F20"/>
    <w:rsid w:val="13446785"/>
    <w:rsid w:val="136A49F7"/>
    <w:rsid w:val="13750983"/>
    <w:rsid w:val="137D3242"/>
    <w:rsid w:val="13976C2F"/>
    <w:rsid w:val="13A50343"/>
    <w:rsid w:val="13A67BF5"/>
    <w:rsid w:val="13F87982"/>
    <w:rsid w:val="13FF7A53"/>
    <w:rsid w:val="14027543"/>
    <w:rsid w:val="142000FF"/>
    <w:rsid w:val="14246519"/>
    <w:rsid w:val="142625C8"/>
    <w:rsid w:val="145E7D63"/>
    <w:rsid w:val="14787729"/>
    <w:rsid w:val="14813515"/>
    <w:rsid w:val="149A777C"/>
    <w:rsid w:val="14B37743"/>
    <w:rsid w:val="14B761FD"/>
    <w:rsid w:val="14C534EA"/>
    <w:rsid w:val="14C569E3"/>
    <w:rsid w:val="14FA4532"/>
    <w:rsid w:val="14FD7367"/>
    <w:rsid w:val="150B6648"/>
    <w:rsid w:val="153F74F5"/>
    <w:rsid w:val="15474651"/>
    <w:rsid w:val="15507BAF"/>
    <w:rsid w:val="155C0CB5"/>
    <w:rsid w:val="15682A1B"/>
    <w:rsid w:val="156C2A48"/>
    <w:rsid w:val="156E349F"/>
    <w:rsid w:val="15756525"/>
    <w:rsid w:val="157D4AC9"/>
    <w:rsid w:val="1590670E"/>
    <w:rsid w:val="15AA1C40"/>
    <w:rsid w:val="15AB2D48"/>
    <w:rsid w:val="16117C11"/>
    <w:rsid w:val="161A77FA"/>
    <w:rsid w:val="16816EC6"/>
    <w:rsid w:val="168A4757"/>
    <w:rsid w:val="16A6634C"/>
    <w:rsid w:val="16BA02D8"/>
    <w:rsid w:val="16BC2603"/>
    <w:rsid w:val="16C54320"/>
    <w:rsid w:val="16CB4564"/>
    <w:rsid w:val="16D40240"/>
    <w:rsid w:val="16D42978"/>
    <w:rsid w:val="16ED01E0"/>
    <w:rsid w:val="17040DFD"/>
    <w:rsid w:val="170979CA"/>
    <w:rsid w:val="1714344D"/>
    <w:rsid w:val="178906B6"/>
    <w:rsid w:val="179D39AC"/>
    <w:rsid w:val="17B374D2"/>
    <w:rsid w:val="17D057E5"/>
    <w:rsid w:val="17DF0425"/>
    <w:rsid w:val="17E562F3"/>
    <w:rsid w:val="17E95B46"/>
    <w:rsid w:val="17EA1B6C"/>
    <w:rsid w:val="17FD52FB"/>
    <w:rsid w:val="18180676"/>
    <w:rsid w:val="183F48C2"/>
    <w:rsid w:val="184212F2"/>
    <w:rsid w:val="187F5606"/>
    <w:rsid w:val="188449CB"/>
    <w:rsid w:val="18864849"/>
    <w:rsid w:val="189509C3"/>
    <w:rsid w:val="18DE7CA9"/>
    <w:rsid w:val="18F54EAE"/>
    <w:rsid w:val="19262DA7"/>
    <w:rsid w:val="19445A0E"/>
    <w:rsid w:val="194F3645"/>
    <w:rsid w:val="19674B6F"/>
    <w:rsid w:val="199A5EFF"/>
    <w:rsid w:val="199C7AF2"/>
    <w:rsid w:val="19A44506"/>
    <w:rsid w:val="19C50D4A"/>
    <w:rsid w:val="19DB6AAB"/>
    <w:rsid w:val="19EC34A8"/>
    <w:rsid w:val="19F00E49"/>
    <w:rsid w:val="19FA44B1"/>
    <w:rsid w:val="1A0B2771"/>
    <w:rsid w:val="1A0D79D8"/>
    <w:rsid w:val="1A154EBC"/>
    <w:rsid w:val="1A276114"/>
    <w:rsid w:val="1A391215"/>
    <w:rsid w:val="1A415FCB"/>
    <w:rsid w:val="1A5053C2"/>
    <w:rsid w:val="1A546CBE"/>
    <w:rsid w:val="1A696F87"/>
    <w:rsid w:val="1A75281D"/>
    <w:rsid w:val="1A8D572D"/>
    <w:rsid w:val="1A971AB0"/>
    <w:rsid w:val="1AB62046"/>
    <w:rsid w:val="1AD11223"/>
    <w:rsid w:val="1AD338E8"/>
    <w:rsid w:val="1B157B5C"/>
    <w:rsid w:val="1B302BE8"/>
    <w:rsid w:val="1B371DC5"/>
    <w:rsid w:val="1B5348D7"/>
    <w:rsid w:val="1B5B6470"/>
    <w:rsid w:val="1B607D53"/>
    <w:rsid w:val="1B79458F"/>
    <w:rsid w:val="1B860676"/>
    <w:rsid w:val="1B9A7A98"/>
    <w:rsid w:val="1BA15475"/>
    <w:rsid w:val="1BA4524D"/>
    <w:rsid w:val="1BA720ED"/>
    <w:rsid w:val="1BAA7496"/>
    <w:rsid w:val="1BBA38E7"/>
    <w:rsid w:val="1BEA1F70"/>
    <w:rsid w:val="1C26543D"/>
    <w:rsid w:val="1C291499"/>
    <w:rsid w:val="1C303806"/>
    <w:rsid w:val="1C4117B3"/>
    <w:rsid w:val="1C466D5D"/>
    <w:rsid w:val="1C7B76BC"/>
    <w:rsid w:val="1C7F0481"/>
    <w:rsid w:val="1C917028"/>
    <w:rsid w:val="1CA5205F"/>
    <w:rsid w:val="1CDF0AF5"/>
    <w:rsid w:val="1CEE5A15"/>
    <w:rsid w:val="1D077978"/>
    <w:rsid w:val="1D090B49"/>
    <w:rsid w:val="1D284254"/>
    <w:rsid w:val="1D2E591C"/>
    <w:rsid w:val="1D4345DD"/>
    <w:rsid w:val="1D4666F2"/>
    <w:rsid w:val="1D4870E5"/>
    <w:rsid w:val="1D501BC0"/>
    <w:rsid w:val="1D7C3EC2"/>
    <w:rsid w:val="1D9021D6"/>
    <w:rsid w:val="1D9C71AB"/>
    <w:rsid w:val="1DDC3D82"/>
    <w:rsid w:val="1DE83215"/>
    <w:rsid w:val="1E5E3F75"/>
    <w:rsid w:val="1E5E5A5C"/>
    <w:rsid w:val="1E6A7D40"/>
    <w:rsid w:val="1EAC07D7"/>
    <w:rsid w:val="1EAE6E9A"/>
    <w:rsid w:val="1EC662CF"/>
    <w:rsid w:val="1F0062A2"/>
    <w:rsid w:val="1F174376"/>
    <w:rsid w:val="1F396C99"/>
    <w:rsid w:val="1F5C3FAB"/>
    <w:rsid w:val="1F5C6FFA"/>
    <w:rsid w:val="1F616F15"/>
    <w:rsid w:val="1F71124A"/>
    <w:rsid w:val="1F7D08FE"/>
    <w:rsid w:val="1FA44A7A"/>
    <w:rsid w:val="1FCB077F"/>
    <w:rsid w:val="1FDE3222"/>
    <w:rsid w:val="1FF57D89"/>
    <w:rsid w:val="1FFB2594"/>
    <w:rsid w:val="20000DDB"/>
    <w:rsid w:val="20024974"/>
    <w:rsid w:val="20233D74"/>
    <w:rsid w:val="204246F5"/>
    <w:rsid w:val="206B7AA5"/>
    <w:rsid w:val="207B3705"/>
    <w:rsid w:val="20914128"/>
    <w:rsid w:val="20E53D47"/>
    <w:rsid w:val="20F60E55"/>
    <w:rsid w:val="211F397A"/>
    <w:rsid w:val="214271D1"/>
    <w:rsid w:val="217145D3"/>
    <w:rsid w:val="21817CF9"/>
    <w:rsid w:val="218375B3"/>
    <w:rsid w:val="21B167B4"/>
    <w:rsid w:val="21DB4EC1"/>
    <w:rsid w:val="21E97F2A"/>
    <w:rsid w:val="21F01EF9"/>
    <w:rsid w:val="22072402"/>
    <w:rsid w:val="22136B16"/>
    <w:rsid w:val="223D79B0"/>
    <w:rsid w:val="223F7707"/>
    <w:rsid w:val="226178F5"/>
    <w:rsid w:val="22856798"/>
    <w:rsid w:val="22BC1795"/>
    <w:rsid w:val="22C46D58"/>
    <w:rsid w:val="22CC23B9"/>
    <w:rsid w:val="22DB728A"/>
    <w:rsid w:val="22E7188C"/>
    <w:rsid w:val="22E747B5"/>
    <w:rsid w:val="230333FD"/>
    <w:rsid w:val="230B0B88"/>
    <w:rsid w:val="2323524B"/>
    <w:rsid w:val="23400310"/>
    <w:rsid w:val="234B49E2"/>
    <w:rsid w:val="237E71FA"/>
    <w:rsid w:val="238A0AEF"/>
    <w:rsid w:val="238D2DAD"/>
    <w:rsid w:val="23923C36"/>
    <w:rsid w:val="23A203FB"/>
    <w:rsid w:val="23D52974"/>
    <w:rsid w:val="23E34C9B"/>
    <w:rsid w:val="23EE51C2"/>
    <w:rsid w:val="24094B00"/>
    <w:rsid w:val="240E783E"/>
    <w:rsid w:val="241871DD"/>
    <w:rsid w:val="242B25DA"/>
    <w:rsid w:val="24324C08"/>
    <w:rsid w:val="24334BB9"/>
    <w:rsid w:val="243830EC"/>
    <w:rsid w:val="24463053"/>
    <w:rsid w:val="24807AD4"/>
    <w:rsid w:val="24837F31"/>
    <w:rsid w:val="24A672EF"/>
    <w:rsid w:val="24CB1DAA"/>
    <w:rsid w:val="24D549DD"/>
    <w:rsid w:val="24E24B21"/>
    <w:rsid w:val="24F61D9A"/>
    <w:rsid w:val="25054CE5"/>
    <w:rsid w:val="25123D82"/>
    <w:rsid w:val="25331C52"/>
    <w:rsid w:val="253B238F"/>
    <w:rsid w:val="255D4D1B"/>
    <w:rsid w:val="258D7B05"/>
    <w:rsid w:val="25A25ED6"/>
    <w:rsid w:val="25BB15A6"/>
    <w:rsid w:val="25C16AB4"/>
    <w:rsid w:val="25CC3D3C"/>
    <w:rsid w:val="25EA3A6E"/>
    <w:rsid w:val="25F92708"/>
    <w:rsid w:val="26167B2F"/>
    <w:rsid w:val="261B0689"/>
    <w:rsid w:val="262354A3"/>
    <w:rsid w:val="26342E4D"/>
    <w:rsid w:val="263C7386"/>
    <w:rsid w:val="26415290"/>
    <w:rsid w:val="26485805"/>
    <w:rsid w:val="267267AA"/>
    <w:rsid w:val="267821A9"/>
    <w:rsid w:val="268317E5"/>
    <w:rsid w:val="268C0BA2"/>
    <w:rsid w:val="26D350ED"/>
    <w:rsid w:val="26FC2133"/>
    <w:rsid w:val="26FE5045"/>
    <w:rsid w:val="270E38E2"/>
    <w:rsid w:val="270F29FE"/>
    <w:rsid w:val="2721410C"/>
    <w:rsid w:val="274A4BB3"/>
    <w:rsid w:val="27561698"/>
    <w:rsid w:val="27641A88"/>
    <w:rsid w:val="27B454F7"/>
    <w:rsid w:val="27B713F3"/>
    <w:rsid w:val="27D61B22"/>
    <w:rsid w:val="27D74EA2"/>
    <w:rsid w:val="27E01333"/>
    <w:rsid w:val="27E52DD5"/>
    <w:rsid w:val="27E90D02"/>
    <w:rsid w:val="27F45FB8"/>
    <w:rsid w:val="282718FC"/>
    <w:rsid w:val="28303476"/>
    <w:rsid w:val="28322C79"/>
    <w:rsid w:val="283F26BC"/>
    <w:rsid w:val="2859377E"/>
    <w:rsid w:val="286B34B1"/>
    <w:rsid w:val="28757E8C"/>
    <w:rsid w:val="287A5E48"/>
    <w:rsid w:val="28B704A4"/>
    <w:rsid w:val="28CC20F5"/>
    <w:rsid w:val="290D7AB3"/>
    <w:rsid w:val="291C1986"/>
    <w:rsid w:val="2933786C"/>
    <w:rsid w:val="293452E9"/>
    <w:rsid w:val="29345979"/>
    <w:rsid w:val="294B7E10"/>
    <w:rsid w:val="2953412D"/>
    <w:rsid w:val="295F5150"/>
    <w:rsid w:val="296555B7"/>
    <w:rsid w:val="29765048"/>
    <w:rsid w:val="29824F56"/>
    <w:rsid w:val="29AB4D23"/>
    <w:rsid w:val="29B07494"/>
    <w:rsid w:val="29BC3CED"/>
    <w:rsid w:val="29E42828"/>
    <w:rsid w:val="29F82FA7"/>
    <w:rsid w:val="2A185116"/>
    <w:rsid w:val="2A365C57"/>
    <w:rsid w:val="2A424B52"/>
    <w:rsid w:val="2A461CA1"/>
    <w:rsid w:val="2A495970"/>
    <w:rsid w:val="2A60683B"/>
    <w:rsid w:val="2A753D5F"/>
    <w:rsid w:val="2A882800"/>
    <w:rsid w:val="2AB04B71"/>
    <w:rsid w:val="2AD14753"/>
    <w:rsid w:val="2AD20A0E"/>
    <w:rsid w:val="2ADE4A98"/>
    <w:rsid w:val="2AE665D6"/>
    <w:rsid w:val="2B350720"/>
    <w:rsid w:val="2B3B328C"/>
    <w:rsid w:val="2B5B4734"/>
    <w:rsid w:val="2B631D38"/>
    <w:rsid w:val="2B6941C8"/>
    <w:rsid w:val="2B7700E7"/>
    <w:rsid w:val="2B7A4C5B"/>
    <w:rsid w:val="2B922F89"/>
    <w:rsid w:val="2BAC69A0"/>
    <w:rsid w:val="2BB949A6"/>
    <w:rsid w:val="2BBC48D6"/>
    <w:rsid w:val="2BE83B6B"/>
    <w:rsid w:val="2BFE091C"/>
    <w:rsid w:val="2C233A1F"/>
    <w:rsid w:val="2C307046"/>
    <w:rsid w:val="2C456046"/>
    <w:rsid w:val="2C5D22DE"/>
    <w:rsid w:val="2C803456"/>
    <w:rsid w:val="2CA40883"/>
    <w:rsid w:val="2CCB1D1D"/>
    <w:rsid w:val="2CCF0946"/>
    <w:rsid w:val="2D0628A0"/>
    <w:rsid w:val="2D0D0B5E"/>
    <w:rsid w:val="2D0E42D8"/>
    <w:rsid w:val="2D1A7EA0"/>
    <w:rsid w:val="2D292F75"/>
    <w:rsid w:val="2D870DD0"/>
    <w:rsid w:val="2D935AAF"/>
    <w:rsid w:val="2DB46FA5"/>
    <w:rsid w:val="2DCE3269"/>
    <w:rsid w:val="2DD52B1B"/>
    <w:rsid w:val="2DFC6904"/>
    <w:rsid w:val="2E265F3C"/>
    <w:rsid w:val="2E9040A3"/>
    <w:rsid w:val="2E9D0737"/>
    <w:rsid w:val="2ED10096"/>
    <w:rsid w:val="2EE55D36"/>
    <w:rsid w:val="2EFC4A1E"/>
    <w:rsid w:val="2F1526E8"/>
    <w:rsid w:val="2F296E69"/>
    <w:rsid w:val="2F2D508B"/>
    <w:rsid w:val="2F4349DB"/>
    <w:rsid w:val="2F6176F7"/>
    <w:rsid w:val="2F7D2448"/>
    <w:rsid w:val="2F875074"/>
    <w:rsid w:val="2FAE4F19"/>
    <w:rsid w:val="2FB41564"/>
    <w:rsid w:val="2FB561B1"/>
    <w:rsid w:val="2FC266D8"/>
    <w:rsid w:val="2FDA21C9"/>
    <w:rsid w:val="2FEF49C8"/>
    <w:rsid w:val="30656AE9"/>
    <w:rsid w:val="306604E9"/>
    <w:rsid w:val="307748D0"/>
    <w:rsid w:val="30845E6A"/>
    <w:rsid w:val="30853848"/>
    <w:rsid w:val="308B5AAA"/>
    <w:rsid w:val="30A13F14"/>
    <w:rsid w:val="30AD367A"/>
    <w:rsid w:val="30BC77CA"/>
    <w:rsid w:val="30CD0A31"/>
    <w:rsid w:val="30EA250B"/>
    <w:rsid w:val="30EB33E1"/>
    <w:rsid w:val="310F07D4"/>
    <w:rsid w:val="31164C6A"/>
    <w:rsid w:val="31480E27"/>
    <w:rsid w:val="314A1FAC"/>
    <w:rsid w:val="31565A94"/>
    <w:rsid w:val="316A211F"/>
    <w:rsid w:val="316D3DF6"/>
    <w:rsid w:val="31701195"/>
    <w:rsid w:val="318E7FC4"/>
    <w:rsid w:val="31B67AEF"/>
    <w:rsid w:val="31C61143"/>
    <w:rsid w:val="31CA4DBD"/>
    <w:rsid w:val="31D9410B"/>
    <w:rsid w:val="320D7387"/>
    <w:rsid w:val="320E3755"/>
    <w:rsid w:val="32227714"/>
    <w:rsid w:val="3223018B"/>
    <w:rsid w:val="323C6FD6"/>
    <w:rsid w:val="323E5792"/>
    <w:rsid w:val="32475CEA"/>
    <w:rsid w:val="32571ABC"/>
    <w:rsid w:val="326F69DE"/>
    <w:rsid w:val="32CE6991"/>
    <w:rsid w:val="32CF16D7"/>
    <w:rsid w:val="32E427DE"/>
    <w:rsid w:val="32EB3113"/>
    <w:rsid w:val="32EE2934"/>
    <w:rsid w:val="32F5031E"/>
    <w:rsid w:val="330A787A"/>
    <w:rsid w:val="33705E1F"/>
    <w:rsid w:val="337B0496"/>
    <w:rsid w:val="338710A4"/>
    <w:rsid w:val="33C10F78"/>
    <w:rsid w:val="33F62C86"/>
    <w:rsid w:val="341F4D62"/>
    <w:rsid w:val="343A5F9B"/>
    <w:rsid w:val="345C1BB9"/>
    <w:rsid w:val="34602DD2"/>
    <w:rsid w:val="34672D65"/>
    <w:rsid w:val="34791EFB"/>
    <w:rsid w:val="347C4B42"/>
    <w:rsid w:val="34805FC3"/>
    <w:rsid w:val="348C4EDB"/>
    <w:rsid w:val="34935499"/>
    <w:rsid w:val="34997C37"/>
    <w:rsid w:val="349C765D"/>
    <w:rsid w:val="34AD22C6"/>
    <w:rsid w:val="34AE6899"/>
    <w:rsid w:val="34BB53BA"/>
    <w:rsid w:val="34BF14C9"/>
    <w:rsid w:val="34C32363"/>
    <w:rsid w:val="34DE7A68"/>
    <w:rsid w:val="34E0585E"/>
    <w:rsid w:val="35045D6D"/>
    <w:rsid w:val="350C6F9D"/>
    <w:rsid w:val="35416C6E"/>
    <w:rsid w:val="35684D75"/>
    <w:rsid w:val="357E1BF8"/>
    <w:rsid w:val="358158E3"/>
    <w:rsid w:val="359D364E"/>
    <w:rsid w:val="35C9302D"/>
    <w:rsid w:val="35E55DA9"/>
    <w:rsid w:val="35EB2DB6"/>
    <w:rsid w:val="36016D99"/>
    <w:rsid w:val="3617611B"/>
    <w:rsid w:val="364D7BD8"/>
    <w:rsid w:val="36505182"/>
    <w:rsid w:val="3661655B"/>
    <w:rsid w:val="36851BE2"/>
    <w:rsid w:val="36A45AD7"/>
    <w:rsid w:val="36A84509"/>
    <w:rsid w:val="36A96B18"/>
    <w:rsid w:val="36D9309D"/>
    <w:rsid w:val="36EC0361"/>
    <w:rsid w:val="36F4484A"/>
    <w:rsid w:val="370541F9"/>
    <w:rsid w:val="372362A9"/>
    <w:rsid w:val="37280171"/>
    <w:rsid w:val="37574ADE"/>
    <w:rsid w:val="377C5E9F"/>
    <w:rsid w:val="37912F78"/>
    <w:rsid w:val="37A375F8"/>
    <w:rsid w:val="37B61A59"/>
    <w:rsid w:val="37BB279C"/>
    <w:rsid w:val="37C24B91"/>
    <w:rsid w:val="37FE1B21"/>
    <w:rsid w:val="380F2BAF"/>
    <w:rsid w:val="3824228F"/>
    <w:rsid w:val="38557512"/>
    <w:rsid w:val="386A7D27"/>
    <w:rsid w:val="38723749"/>
    <w:rsid w:val="388668B1"/>
    <w:rsid w:val="38D40742"/>
    <w:rsid w:val="38E75C43"/>
    <w:rsid w:val="39013BA7"/>
    <w:rsid w:val="3903090F"/>
    <w:rsid w:val="390E4110"/>
    <w:rsid w:val="394A57A8"/>
    <w:rsid w:val="39572D39"/>
    <w:rsid w:val="396E7AFA"/>
    <w:rsid w:val="39B704E8"/>
    <w:rsid w:val="39B96CC3"/>
    <w:rsid w:val="39BD78E5"/>
    <w:rsid w:val="39F239E4"/>
    <w:rsid w:val="3A0708F9"/>
    <w:rsid w:val="3A0D7D17"/>
    <w:rsid w:val="3A1643D9"/>
    <w:rsid w:val="3A1F533A"/>
    <w:rsid w:val="3A2A11B6"/>
    <w:rsid w:val="3A3853F3"/>
    <w:rsid w:val="3A4E4DA2"/>
    <w:rsid w:val="3A5E4C8E"/>
    <w:rsid w:val="3A763B78"/>
    <w:rsid w:val="3A8A50DE"/>
    <w:rsid w:val="3A970136"/>
    <w:rsid w:val="3AA6725B"/>
    <w:rsid w:val="3AA74822"/>
    <w:rsid w:val="3AB536ED"/>
    <w:rsid w:val="3AD3302E"/>
    <w:rsid w:val="3ADC7F3D"/>
    <w:rsid w:val="3AE14C79"/>
    <w:rsid w:val="3B346A17"/>
    <w:rsid w:val="3BA34F72"/>
    <w:rsid w:val="3BBA40DC"/>
    <w:rsid w:val="3BD03CA1"/>
    <w:rsid w:val="3BD50F16"/>
    <w:rsid w:val="3C0F1800"/>
    <w:rsid w:val="3C360F17"/>
    <w:rsid w:val="3C550C9A"/>
    <w:rsid w:val="3C5934E5"/>
    <w:rsid w:val="3C674DF3"/>
    <w:rsid w:val="3C885F88"/>
    <w:rsid w:val="3C8B23EB"/>
    <w:rsid w:val="3CC0265E"/>
    <w:rsid w:val="3D1904CC"/>
    <w:rsid w:val="3D20698D"/>
    <w:rsid w:val="3D3B2FAA"/>
    <w:rsid w:val="3D4E519C"/>
    <w:rsid w:val="3D6911DA"/>
    <w:rsid w:val="3D6F02C3"/>
    <w:rsid w:val="3DA27C76"/>
    <w:rsid w:val="3DC21FF7"/>
    <w:rsid w:val="3DD95898"/>
    <w:rsid w:val="3DE2791A"/>
    <w:rsid w:val="3DE9001F"/>
    <w:rsid w:val="3E304EFE"/>
    <w:rsid w:val="3E475F9F"/>
    <w:rsid w:val="3E895FE7"/>
    <w:rsid w:val="3E8A3D13"/>
    <w:rsid w:val="3E977BBD"/>
    <w:rsid w:val="3E990C45"/>
    <w:rsid w:val="3EA037DD"/>
    <w:rsid w:val="3EA465AA"/>
    <w:rsid w:val="3EBF0EA2"/>
    <w:rsid w:val="3EC52D59"/>
    <w:rsid w:val="3ED85923"/>
    <w:rsid w:val="3EDA346C"/>
    <w:rsid w:val="3EEA4CD8"/>
    <w:rsid w:val="3EFE7FF6"/>
    <w:rsid w:val="3F0D6C18"/>
    <w:rsid w:val="3F7578B3"/>
    <w:rsid w:val="3F795FC1"/>
    <w:rsid w:val="3F8833C6"/>
    <w:rsid w:val="3F8E3C9D"/>
    <w:rsid w:val="3FC36590"/>
    <w:rsid w:val="400059EB"/>
    <w:rsid w:val="40145B19"/>
    <w:rsid w:val="403010B9"/>
    <w:rsid w:val="403A14BE"/>
    <w:rsid w:val="405818E2"/>
    <w:rsid w:val="40642289"/>
    <w:rsid w:val="407B0CF0"/>
    <w:rsid w:val="408C5546"/>
    <w:rsid w:val="408D14D1"/>
    <w:rsid w:val="40935E39"/>
    <w:rsid w:val="409A6E22"/>
    <w:rsid w:val="40D032D7"/>
    <w:rsid w:val="40D774DE"/>
    <w:rsid w:val="411C1FE6"/>
    <w:rsid w:val="416811CA"/>
    <w:rsid w:val="416846E6"/>
    <w:rsid w:val="417E4908"/>
    <w:rsid w:val="41813A6C"/>
    <w:rsid w:val="4189697A"/>
    <w:rsid w:val="41A76806"/>
    <w:rsid w:val="41A9281D"/>
    <w:rsid w:val="41C71509"/>
    <w:rsid w:val="41D26947"/>
    <w:rsid w:val="42072045"/>
    <w:rsid w:val="424130E2"/>
    <w:rsid w:val="425C4833"/>
    <w:rsid w:val="42B12C7D"/>
    <w:rsid w:val="42FC483B"/>
    <w:rsid w:val="430B5053"/>
    <w:rsid w:val="43280168"/>
    <w:rsid w:val="437140D0"/>
    <w:rsid w:val="437724D6"/>
    <w:rsid w:val="438A0138"/>
    <w:rsid w:val="43965030"/>
    <w:rsid w:val="43A968E1"/>
    <w:rsid w:val="43CE5EAF"/>
    <w:rsid w:val="441F0C0F"/>
    <w:rsid w:val="44293DD8"/>
    <w:rsid w:val="443632C0"/>
    <w:rsid w:val="443C625F"/>
    <w:rsid w:val="44506564"/>
    <w:rsid w:val="44556E79"/>
    <w:rsid w:val="446E2A3B"/>
    <w:rsid w:val="446F0000"/>
    <w:rsid w:val="44743DE8"/>
    <w:rsid w:val="448B42B3"/>
    <w:rsid w:val="44915BF6"/>
    <w:rsid w:val="44A96FE7"/>
    <w:rsid w:val="44AB68A2"/>
    <w:rsid w:val="44B518E4"/>
    <w:rsid w:val="44BD1D50"/>
    <w:rsid w:val="44BD69EB"/>
    <w:rsid w:val="44CA4883"/>
    <w:rsid w:val="44CD5E65"/>
    <w:rsid w:val="44E379DA"/>
    <w:rsid w:val="44F35994"/>
    <w:rsid w:val="44FA2559"/>
    <w:rsid w:val="45041B70"/>
    <w:rsid w:val="45065223"/>
    <w:rsid w:val="451E0702"/>
    <w:rsid w:val="45306789"/>
    <w:rsid w:val="453A33E0"/>
    <w:rsid w:val="453D7170"/>
    <w:rsid w:val="45427E45"/>
    <w:rsid w:val="454560B9"/>
    <w:rsid w:val="45521A8C"/>
    <w:rsid w:val="45654519"/>
    <w:rsid w:val="45722105"/>
    <w:rsid w:val="457355D3"/>
    <w:rsid w:val="458E26DB"/>
    <w:rsid w:val="45B34C8F"/>
    <w:rsid w:val="45BC51B6"/>
    <w:rsid w:val="45DC4AB6"/>
    <w:rsid w:val="45E616B1"/>
    <w:rsid w:val="461940F5"/>
    <w:rsid w:val="46291AF4"/>
    <w:rsid w:val="462F6A8A"/>
    <w:rsid w:val="46325D67"/>
    <w:rsid w:val="46365FAC"/>
    <w:rsid w:val="465675D5"/>
    <w:rsid w:val="46924209"/>
    <w:rsid w:val="469771A8"/>
    <w:rsid w:val="4698326B"/>
    <w:rsid w:val="46B14C57"/>
    <w:rsid w:val="46E05F14"/>
    <w:rsid w:val="46F53A24"/>
    <w:rsid w:val="46F76271"/>
    <w:rsid w:val="46FD4588"/>
    <w:rsid w:val="46FF7D41"/>
    <w:rsid w:val="47103215"/>
    <w:rsid w:val="47133D53"/>
    <w:rsid w:val="47354BE4"/>
    <w:rsid w:val="473C5806"/>
    <w:rsid w:val="473F5DDD"/>
    <w:rsid w:val="4744034E"/>
    <w:rsid w:val="475573AE"/>
    <w:rsid w:val="475A7EF9"/>
    <w:rsid w:val="477C229A"/>
    <w:rsid w:val="47AE47AC"/>
    <w:rsid w:val="47AE7D34"/>
    <w:rsid w:val="47B02837"/>
    <w:rsid w:val="47BE7B6C"/>
    <w:rsid w:val="47D6269D"/>
    <w:rsid w:val="47DC0440"/>
    <w:rsid w:val="48064959"/>
    <w:rsid w:val="4808398A"/>
    <w:rsid w:val="4821332C"/>
    <w:rsid w:val="48232D95"/>
    <w:rsid w:val="48435459"/>
    <w:rsid w:val="48535300"/>
    <w:rsid w:val="487355F9"/>
    <w:rsid w:val="488C75B8"/>
    <w:rsid w:val="48A47377"/>
    <w:rsid w:val="48A55B0F"/>
    <w:rsid w:val="48A82B51"/>
    <w:rsid w:val="48BD73E2"/>
    <w:rsid w:val="48C1607B"/>
    <w:rsid w:val="490565B6"/>
    <w:rsid w:val="49316C3E"/>
    <w:rsid w:val="49350C9F"/>
    <w:rsid w:val="49456820"/>
    <w:rsid w:val="49474EAB"/>
    <w:rsid w:val="495515E9"/>
    <w:rsid w:val="496417FE"/>
    <w:rsid w:val="49697141"/>
    <w:rsid w:val="498F2E29"/>
    <w:rsid w:val="49AB79C4"/>
    <w:rsid w:val="49B900C8"/>
    <w:rsid w:val="49D7250C"/>
    <w:rsid w:val="49D83B05"/>
    <w:rsid w:val="4A423AB9"/>
    <w:rsid w:val="4A53756C"/>
    <w:rsid w:val="4A913D16"/>
    <w:rsid w:val="4A9D0A10"/>
    <w:rsid w:val="4AAA7A11"/>
    <w:rsid w:val="4ACC3457"/>
    <w:rsid w:val="4AFC2AC8"/>
    <w:rsid w:val="4AFE1A36"/>
    <w:rsid w:val="4B0A0426"/>
    <w:rsid w:val="4B0E401C"/>
    <w:rsid w:val="4B1B5EF3"/>
    <w:rsid w:val="4B2362F9"/>
    <w:rsid w:val="4B5415E9"/>
    <w:rsid w:val="4B5B0CE6"/>
    <w:rsid w:val="4B645E12"/>
    <w:rsid w:val="4B8F037B"/>
    <w:rsid w:val="4B9157C1"/>
    <w:rsid w:val="4B922E77"/>
    <w:rsid w:val="4BBC1932"/>
    <w:rsid w:val="4BF00D37"/>
    <w:rsid w:val="4BFC1491"/>
    <w:rsid w:val="4C0B3D75"/>
    <w:rsid w:val="4C1443BF"/>
    <w:rsid w:val="4C1E23D7"/>
    <w:rsid w:val="4C495A89"/>
    <w:rsid w:val="4C5B7215"/>
    <w:rsid w:val="4C60482B"/>
    <w:rsid w:val="4C72455F"/>
    <w:rsid w:val="4C9958BB"/>
    <w:rsid w:val="4CA27456"/>
    <w:rsid w:val="4CB045BB"/>
    <w:rsid w:val="4CE2250C"/>
    <w:rsid w:val="4D13285A"/>
    <w:rsid w:val="4D1F4C25"/>
    <w:rsid w:val="4D35610D"/>
    <w:rsid w:val="4D3A32CE"/>
    <w:rsid w:val="4D4D1254"/>
    <w:rsid w:val="4D7613FA"/>
    <w:rsid w:val="4D7B3404"/>
    <w:rsid w:val="4D862070"/>
    <w:rsid w:val="4D9A5749"/>
    <w:rsid w:val="4D9B6CF0"/>
    <w:rsid w:val="4DE81B93"/>
    <w:rsid w:val="4DF17808"/>
    <w:rsid w:val="4DF429D2"/>
    <w:rsid w:val="4DF45878"/>
    <w:rsid w:val="4E0837E9"/>
    <w:rsid w:val="4E0F02B7"/>
    <w:rsid w:val="4E28581D"/>
    <w:rsid w:val="4E3C6BD2"/>
    <w:rsid w:val="4E453268"/>
    <w:rsid w:val="4E485577"/>
    <w:rsid w:val="4E552CE1"/>
    <w:rsid w:val="4E7477A8"/>
    <w:rsid w:val="4E853098"/>
    <w:rsid w:val="4E8F6245"/>
    <w:rsid w:val="4EA52361"/>
    <w:rsid w:val="4EFE20DA"/>
    <w:rsid w:val="4F0A0A7E"/>
    <w:rsid w:val="4F0C13CE"/>
    <w:rsid w:val="4F1725D5"/>
    <w:rsid w:val="4F485469"/>
    <w:rsid w:val="4F63132B"/>
    <w:rsid w:val="4FB578EE"/>
    <w:rsid w:val="4FE15219"/>
    <w:rsid w:val="4FE17A31"/>
    <w:rsid w:val="4FF7260A"/>
    <w:rsid w:val="4FF86C1C"/>
    <w:rsid w:val="500767A7"/>
    <w:rsid w:val="501B18DD"/>
    <w:rsid w:val="501B6741"/>
    <w:rsid w:val="5028553D"/>
    <w:rsid w:val="503D0BF9"/>
    <w:rsid w:val="504B37CD"/>
    <w:rsid w:val="50713405"/>
    <w:rsid w:val="50736840"/>
    <w:rsid w:val="50A32395"/>
    <w:rsid w:val="50AA1A02"/>
    <w:rsid w:val="50B27EF3"/>
    <w:rsid w:val="50BD4FD7"/>
    <w:rsid w:val="50CA531F"/>
    <w:rsid w:val="50CE3319"/>
    <w:rsid w:val="50F43A70"/>
    <w:rsid w:val="50F64C4A"/>
    <w:rsid w:val="50FA4C1E"/>
    <w:rsid w:val="51117FB0"/>
    <w:rsid w:val="512979DA"/>
    <w:rsid w:val="51413951"/>
    <w:rsid w:val="516767BA"/>
    <w:rsid w:val="51816146"/>
    <w:rsid w:val="51A53E01"/>
    <w:rsid w:val="51AD7466"/>
    <w:rsid w:val="51C10958"/>
    <w:rsid w:val="51C51597"/>
    <w:rsid w:val="51F85CE5"/>
    <w:rsid w:val="52072DF6"/>
    <w:rsid w:val="52243F3B"/>
    <w:rsid w:val="52272DD7"/>
    <w:rsid w:val="522C1654"/>
    <w:rsid w:val="525F21CD"/>
    <w:rsid w:val="52702D54"/>
    <w:rsid w:val="52737245"/>
    <w:rsid w:val="52B73A88"/>
    <w:rsid w:val="52BC1CBB"/>
    <w:rsid w:val="52C4718F"/>
    <w:rsid w:val="52D2486D"/>
    <w:rsid w:val="52D675F5"/>
    <w:rsid w:val="52E81D2F"/>
    <w:rsid w:val="52EC1A0D"/>
    <w:rsid w:val="530037DC"/>
    <w:rsid w:val="531451F9"/>
    <w:rsid w:val="533D1E04"/>
    <w:rsid w:val="53530AF8"/>
    <w:rsid w:val="535644D0"/>
    <w:rsid w:val="536D74E7"/>
    <w:rsid w:val="537723F8"/>
    <w:rsid w:val="537C7F93"/>
    <w:rsid w:val="538042BF"/>
    <w:rsid w:val="538D232C"/>
    <w:rsid w:val="53986916"/>
    <w:rsid w:val="53C87612"/>
    <w:rsid w:val="53E25DC0"/>
    <w:rsid w:val="540913FC"/>
    <w:rsid w:val="5420543E"/>
    <w:rsid w:val="543B69E1"/>
    <w:rsid w:val="54630CAC"/>
    <w:rsid w:val="546E385E"/>
    <w:rsid w:val="547827C3"/>
    <w:rsid w:val="54AE4355"/>
    <w:rsid w:val="54B612DA"/>
    <w:rsid w:val="54F332CA"/>
    <w:rsid w:val="54FE72D7"/>
    <w:rsid w:val="550A4485"/>
    <w:rsid w:val="551601CA"/>
    <w:rsid w:val="554D0181"/>
    <w:rsid w:val="55822B8C"/>
    <w:rsid w:val="558F32AA"/>
    <w:rsid w:val="55921102"/>
    <w:rsid w:val="55A42B8B"/>
    <w:rsid w:val="55A627EA"/>
    <w:rsid w:val="55AD26D3"/>
    <w:rsid w:val="55D74145"/>
    <w:rsid w:val="55E61885"/>
    <w:rsid w:val="55FF50B5"/>
    <w:rsid w:val="56042973"/>
    <w:rsid w:val="561326E5"/>
    <w:rsid w:val="56432E7D"/>
    <w:rsid w:val="56503AEC"/>
    <w:rsid w:val="56520CC7"/>
    <w:rsid w:val="56750D18"/>
    <w:rsid w:val="5685733F"/>
    <w:rsid w:val="569A5334"/>
    <w:rsid w:val="571701DC"/>
    <w:rsid w:val="574B1B26"/>
    <w:rsid w:val="57501CF2"/>
    <w:rsid w:val="57503C91"/>
    <w:rsid w:val="57574A7D"/>
    <w:rsid w:val="57587AB0"/>
    <w:rsid w:val="576603F0"/>
    <w:rsid w:val="576668A1"/>
    <w:rsid w:val="57672F12"/>
    <w:rsid w:val="578C478D"/>
    <w:rsid w:val="57A524DC"/>
    <w:rsid w:val="57C87729"/>
    <w:rsid w:val="57F227C1"/>
    <w:rsid w:val="580551BA"/>
    <w:rsid w:val="584564EB"/>
    <w:rsid w:val="584E7013"/>
    <w:rsid w:val="584F0362"/>
    <w:rsid w:val="585A6294"/>
    <w:rsid w:val="58825BDE"/>
    <w:rsid w:val="58A606BD"/>
    <w:rsid w:val="58B85F7F"/>
    <w:rsid w:val="58BD015B"/>
    <w:rsid w:val="591F2FC2"/>
    <w:rsid w:val="59803612"/>
    <w:rsid w:val="59914A80"/>
    <w:rsid w:val="599F4C62"/>
    <w:rsid w:val="59C24287"/>
    <w:rsid w:val="59C3747E"/>
    <w:rsid w:val="59D55AC8"/>
    <w:rsid w:val="59F65230"/>
    <w:rsid w:val="59F726A2"/>
    <w:rsid w:val="5A2F58EB"/>
    <w:rsid w:val="5A5D23AA"/>
    <w:rsid w:val="5A6B3730"/>
    <w:rsid w:val="5A7975CA"/>
    <w:rsid w:val="5A9A40E9"/>
    <w:rsid w:val="5A9F29EB"/>
    <w:rsid w:val="5AB13EDC"/>
    <w:rsid w:val="5AC305FD"/>
    <w:rsid w:val="5AD7041F"/>
    <w:rsid w:val="5AED59BD"/>
    <w:rsid w:val="5B06463B"/>
    <w:rsid w:val="5B082961"/>
    <w:rsid w:val="5B0A0F3F"/>
    <w:rsid w:val="5B1D04DF"/>
    <w:rsid w:val="5B27768C"/>
    <w:rsid w:val="5B30281D"/>
    <w:rsid w:val="5B37160F"/>
    <w:rsid w:val="5B3761C8"/>
    <w:rsid w:val="5B4105D3"/>
    <w:rsid w:val="5B5E0B95"/>
    <w:rsid w:val="5B835E40"/>
    <w:rsid w:val="5B8C676B"/>
    <w:rsid w:val="5BC326E1"/>
    <w:rsid w:val="5C071EB1"/>
    <w:rsid w:val="5C1175C1"/>
    <w:rsid w:val="5C15551E"/>
    <w:rsid w:val="5C1C7827"/>
    <w:rsid w:val="5C317552"/>
    <w:rsid w:val="5C4B28B0"/>
    <w:rsid w:val="5C701D8C"/>
    <w:rsid w:val="5CC018F8"/>
    <w:rsid w:val="5CD56B70"/>
    <w:rsid w:val="5CD7270F"/>
    <w:rsid w:val="5CD91E7E"/>
    <w:rsid w:val="5CED5CCF"/>
    <w:rsid w:val="5D125496"/>
    <w:rsid w:val="5D4810F0"/>
    <w:rsid w:val="5D4B4FD5"/>
    <w:rsid w:val="5D5B3BFB"/>
    <w:rsid w:val="5D753EAF"/>
    <w:rsid w:val="5D7A1F22"/>
    <w:rsid w:val="5D915615"/>
    <w:rsid w:val="5DA16CD4"/>
    <w:rsid w:val="5DA9389A"/>
    <w:rsid w:val="5DBC4F9A"/>
    <w:rsid w:val="5DD01DAB"/>
    <w:rsid w:val="5DD90DC6"/>
    <w:rsid w:val="5DE910F0"/>
    <w:rsid w:val="5E217A4A"/>
    <w:rsid w:val="5E2C1457"/>
    <w:rsid w:val="5E3C2506"/>
    <w:rsid w:val="5E623FC0"/>
    <w:rsid w:val="5E8A2915"/>
    <w:rsid w:val="5E986311"/>
    <w:rsid w:val="5EB83FF7"/>
    <w:rsid w:val="5ECB22E5"/>
    <w:rsid w:val="5F060669"/>
    <w:rsid w:val="5F0D7C5C"/>
    <w:rsid w:val="5F661586"/>
    <w:rsid w:val="5F66193B"/>
    <w:rsid w:val="5F79218C"/>
    <w:rsid w:val="5F7B0402"/>
    <w:rsid w:val="5F922236"/>
    <w:rsid w:val="5FA12F96"/>
    <w:rsid w:val="5FA21376"/>
    <w:rsid w:val="5FCD2850"/>
    <w:rsid w:val="5FD265A9"/>
    <w:rsid w:val="5FD513B4"/>
    <w:rsid w:val="5FDD6612"/>
    <w:rsid w:val="5FF65D8A"/>
    <w:rsid w:val="5FFB2484"/>
    <w:rsid w:val="600077FB"/>
    <w:rsid w:val="60036E45"/>
    <w:rsid w:val="60213830"/>
    <w:rsid w:val="602900DB"/>
    <w:rsid w:val="602E7496"/>
    <w:rsid w:val="60346B2B"/>
    <w:rsid w:val="605A099F"/>
    <w:rsid w:val="60764FE2"/>
    <w:rsid w:val="60906B4B"/>
    <w:rsid w:val="60BE48F5"/>
    <w:rsid w:val="60BF6ECF"/>
    <w:rsid w:val="60C57EE8"/>
    <w:rsid w:val="60D92C10"/>
    <w:rsid w:val="60E969E4"/>
    <w:rsid w:val="61163276"/>
    <w:rsid w:val="611D05DB"/>
    <w:rsid w:val="611D0C6F"/>
    <w:rsid w:val="61250BD1"/>
    <w:rsid w:val="612827CE"/>
    <w:rsid w:val="6158264C"/>
    <w:rsid w:val="6166104C"/>
    <w:rsid w:val="61922435"/>
    <w:rsid w:val="619C5EAE"/>
    <w:rsid w:val="61A23511"/>
    <w:rsid w:val="61D74FCE"/>
    <w:rsid w:val="61EE2BC8"/>
    <w:rsid w:val="62036292"/>
    <w:rsid w:val="62244D2D"/>
    <w:rsid w:val="623E2AF7"/>
    <w:rsid w:val="625931CB"/>
    <w:rsid w:val="626D33D7"/>
    <w:rsid w:val="62765EF7"/>
    <w:rsid w:val="627B2EA7"/>
    <w:rsid w:val="62D4224F"/>
    <w:rsid w:val="62DB0D62"/>
    <w:rsid w:val="630B66FC"/>
    <w:rsid w:val="63110EF8"/>
    <w:rsid w:val="632A43FC"/>
    <w:rsid w:val="633612CD"/>
    <w:rsid w:val="63414260"/>
    <w:rsid w:val="63624E82"/>
    <w:rsid w:val="636E3CBE"/>
    <w:rsid w:val="637A3AC8"/>
    <w:rsid w:val="637B0251"/>
    <w:rsid w:val="638947E6"/>
    <w:rsid w:val="639F2159"/>
    <w:rsid w:val="63BF7C32"/>
    <w:rsid w:val="63C753F4"/>
    <w:rsid w:val="63D6673F"/>
    <w:rsid w:val="63D84FE7"/>
    <w:rsid w:val="63FB128D"/>
    <w:rsid w:val="64115F38"/>
    <w:rsid w:val="64521DF4"/>
    <w:rsid w:val="64552775"/>
    <w:rsid w:val="646A7012"/>
    <w:rsid w:val="647E2848"/>
    <w:rsid w:val="64857E6D"/>
    <w:rsid w:val="64987509"/>
    <w:rsid w:val="64E24305"/>
    <w:rsid w:val="64EA662A"/>
    <w:rsid w:val="650370F5"/>
    <w:rsid w:val="652A557F"/>
    <w:rsid w:val="653435C5"/>
    <w:rsid w:val="654D05A6"/>
    <w:rsid w:val="656611C7"/>
    <w:rsid w:val="656C2DA0"/>
    <w:rsid w:val="656E7BD1"/>
    <w:rsid w:val="657C0323"/>
    <w:rsid w:val="65872975"/>
    <w:rsid w:val="659D21F5"/>
    <w:rsid w:val="65D025CA"/>
    <w:rsid w:val="6607320A"/>
    <w:rsid w:val="66171E9F"/>
    <w:rsid w:val="663B4184"/>
    <w:rsid w:val="66705D09"/>
    <w:rsid w:val="667C0849"/>
    <w:rsid w:val="668811EB"/>
    <w:rsid w:val="668E41A3"/>
    <w:rsid w:val="66DE50D0"/>
    <w:rsid w:val="66F77D7D"/>
    <w:rsid w:val="66FF7AEA"/>
    <w:rsid w:val="67014E11"/>
    <w:rsid w:val="670A054F"/>
    <w:rsid w:val="670F104A"/>
    <w:rsid w:val="67344C23"/>
    <w:rsid w:val="678425A3"/>
    <w:rsid w:val="67875CD1"/>
    <w:rsid w:val="67A24F1E"/>
    <w:rsid w:val="67A8580B"/>
    <w:rsid w:val="67B753EA"/>
    <w:rsid w:val="67BC3AA9"/>
    <w:rsid w:val="67BD2A12"/>
    <w:rsid w:val="68224C33"/>
    <w:rsid w:val="683066A1"/>
    <w:rsid w:val="68426149"/>
    <w:rsid w:val="684E345F"/>
    <w:rsid w:val="685632DC"/>
    <w:rsid w:val="68616B32"/>
    <w:rsid w:val="688F5B95"/>
    <w:rsid w:val="68B04C34"/>
    <w:rsid w:val="68B51F8D"/>
    <w:rsid w:val="68BB3E09"/>
    <w:rsid w:val="68CF46B3"/>
    <w:rsid w:val="68D8564D"/>
    <w:rsid w:val="68F9286C"/>
    <w:rsid w:val="69115685"/>
    <w:rsid w:val="69265BA4"/>
    <w:rsid w:val="69442269"/>
    <w:rsid w:val="69554597"/>
    <w:rsid w:val="695906B2"/>
    <w:rsid w:val="69621EE8"/>
    <w:rsid w:val="69965C6B"/>
    <w:rsid w:val="69AA64BC"/>
    <w:rsid w:val="69C819B0"/>
    <w:rsid w:val="69CA2304"/>
    <w:rsid w:val="69E30424"/>
    <w:rsid w:val="69E351F9"/>
    <w:rsid w:val="69EA352F"/>
    <w:rsid w:val="69F212BC"/>
    <w:rsid w:val="69F85A1C"/>
    <w:rsid w:val="6A2447EF"/>
    <w:rsid w:val="6A2E3EA0"/>
    <w:rsid w:val="6A34700B"/>
    <w:rsid w:val="6A4C11CB"/>
    <w:rsid w:val="6A660465"/>
    <w:rsid w:val="6A881BC4"/>
    <w:rsid w:val="6A9E3BC1"/>
    <w:rsid w:val="6AB96645"/>
    <w:rsid w:val="6AC369BD"/>
    <w:rsid w:val="6AF3448E"/>
    <w:rsid w:val="6AFF30FF"/>
    <w:rsid w:val="6B060BF5"/>
    <w:rsid w:val="6B140792"/>
    <w:rsid w:val="6B1D5BBD"/>
    <w:rsid w:val="6B361121"/>
    <w:rsid w:val="6B4216B7"/>
    <w:rsid w:val="6B4F58B8"/>
    <w:rsid w:val="6B990934"/>
    <w:rsid w:val="6BA240C1"/>
    <w:rsid w:val="6BDE73B3"/>
    <w:rsid w:val="6BDF4F70"/>
    <w:rsid w:val="6C120E7D"/>
    <w:rsid w:val="6C240F7A"/>
    <w:rsid w:val="6C387C99"/>
    <w:rsid w:val="6C4D4053"/>
    <w:rsid w:val="6C534F03"/>
    <w:rsid w:val="6C6421C5"/>
    <w:rsid w:val="6C8319D7"/>
    <w:rsid w:val="6C8C6740"/>
    <w:rsid w:val="6CA87DFD"/>
    <w:rsid w:val="6CDA78C4"/>
    <w:rsid w:val="6D246892"/>
    <w:rsid w:val="6D550705"/>
    <w:rsid w:val="6D681009"/>
    <w:rsid w:val="6D6E298C"/>
    <w:rsid w:val="6D7A5B72"/>
    <w:rsid w:val="6D9848A5"/>
    <w:rsid w:val="6DCC74A7"/>
    <w:rsid w:val="6DE37068"/>
    <w:rsid w:val="6DF745F8"/>
    <w:rsid w:val="6E074EAE"/>
    <w:rsid w:val="6E211EB7"/>
    <w:rsid w:val="6E2C6C53"/>
    <w:rsid w:val="6E2F4292"/>
    <w:rsid w:val="6E3A02CB"/>
    <w:rsid w:val="6E493106"/>
    <w:rsid w:val="6E4C296A"/>
    <w:rsid w:val="6E5E6666"/>
    <w:rsid w:val="6E9F786A"/>
    <w:rsid w:val="6ED60E5A"/>
    <w:rsid w:val="6ED645B3"/>
    <w:rsid w:val="6EE6772C"/>
    <w:rsid w:val="6F0F1CF2"/>
    <w:rsid w:val="6F1057E5"/>
    <w:rsid w:val="6F1454F0"/>
    <w:rsid w:val="6F1941DE"/>
    <w:rsid w:val="6F224C53"/>
    <w:rsid w:val="6F23376B"/>
    <w:rsid w:val="6F3B34E9"/>
    <w:rsid w:val="6F3F630F"/>
    <w:rsid w:val="6F7955F4"/>
    <w:rsid w:val="6FA001FA"/>
    <w:rsid w:val="6FA943CE"/>
    <w:rsid w:val="6FD35A4C"/>
    <w:rsid w:val="6FE822A6"/>
    <w:rsid w:val="701F1F15"/>
    <w:rsid w:val="70223A22"/>
    <w:rsid w:val="704331BE"/>
    <w:rsid w:val="7047707F"/>
    <w:rsid w:val="708D5EDD"/>
    <w:rsid w:val="70960A86"/>
    <w:rsid w:val="709C7DFB"/>
    <w:rsid w:val="70E03F3A"/>
    <w:rsid w:val="70F11F2F"/>
    <w:rsid w:val="710D636F"/>
    <w:rsid w:val="713B47E2"/>
    <w:rsid w:val="715058B1"/>
    <w:rsid w:val="715B27CA"/>
    <w:rsid w:val="715C4D8E"/>
    <w:rsid w:val="71605753"/>
    <w:rsid w:val="71721E0D"/>
    <w:rsid w:val="71906884"/>
    <w:rsid w:val="71B40FF2"/>
    <w:rsid w:val="71BE5929"/>
    <w:rsid w:val="71D60F75"/>
    <w:rsid w:val="71F63E94"/>
    <w:rsid w:val="721B0BB0"/>
    <w:rsid w:val="722A3ADF"/>
    <w:rsid w:val="723E6165"/>
    <w:rsid w:val="7285473C"/>
    <w:rsid w:val="729542A8"/>
    <w:rsid w:val="72A20AE0"/>
    <w:rsid w:val="72C45357"/>
    <w:rsid w:val="73140293"/>
    <w:rsid w:val="7316279C"/>
    <w:rsid w:val="73263829"/>
    <w:rsid w:val="733140B0"/>
    <w:rsid w:val="73347D14"/>
    <w:rsid w:val="73614861"/>
    <w:rsid w:val="73685BF0"/>
    <w:rsid w:val="739D0FBC"/>
    <w:rsid w:val="73AE3E3E"/>
    <w:rsid w:val="73B52DB2"/>
    <w:rsid w:val="73B97F5B"/>
    <w:rsid w:val="73C74610"/>
    <w:rsid w:val="73E55492"/>
    <w:rsid w:val="73E55BE1"/>
    <w:rsid w:val="74156D71"/>
    <w:rsid w:val="74595C4F"/>
    <w:rsid w:val="745B4A18"/>
    <w:rsid w:val="74A73E99"/>
    <w:rsid w:val="74E811B7"/>
    <w:rsid w:val="750A5D89"/>
    <w:rsid w:val="750F1DC8"/>
    <w:rsid w:val="751F3F15"/>
    <w:rsid w:val="752616D5"/>
    <w:rsid w:val="7531785F"/>
    <w:rsid w:val="75333B50"/>
    <w:rsid w:val="753C058D"/>
    <w:rsid w:val="7541756C"/>
    <w:rsid w:val="75417570"/>
    <w:rsid w:val="7547276B"/>
    <w:rsid w:val="7548217D"/>
    <w:rsid w:val="7557054B"/>
    <w:rsid w:val="75660961"/>
    <w:rsid w:val="757A4038"/>
    <w:rsid w:val="75894C8E"/>
    <w:rsid w:val="75C609BB"/>
    <w:rsid w:val="75CE53CF"/>
    <w:rsid w:val="75F278FB"/>
    <w:rsid w:val="760771D2"/>
    <w:rsid w:val="76111E37"/>
    <w:rsid w:val="762B0DD8"/>
    <w:rsid w:val="76697649"/>
    <w:rsid w:val="768E530F"/>
    <w:rsid w:val="76AC6D7E"/>
    <w:rsid w:val="76B46CC0"/>
    <w:rsid w:val="76C2369F"/>
    <w:rsid w:val="76D44FD5"/>
    <w:rsid w:val="76F45F6F"/>
    <w:rsid w:val="770D5428"/>
    <w:rsid w:val="771E5719"/>
    <w:rsid w:val="772967FA"/>
    <w:rsid w:val="772D3AF3"/>
    <w:rsid w:val="772D4AEA"/>
    <w:rsid w:val="77305847"/>
    <w:rsid w:val="77333695"/>
    <w:rsid w:val="77384140"/>
    <w:rsid w:val="774379F3"/>
    <w:rsid w:val="77486E30"/>
    <w:rsid w:val="77531D7A"/>
    <w:rsid w:val="77612ECB"/>
    <w:rsid w:val="77733156"/>
    <w:rsid w:val="77766BC1"/>
    <w:rsid w:val="77882379"/>
    <w:rsid w:val="7796460A"/>
    <w:rsid w:val="779A0801"/>
    <w:rsid w:val="77A24D9E"/>
    <w:rsid w:val="77AE1DAD"/>
    <w:rsid w:val="77FF1A83"/>
    <w:rsid w:val="78386FD2"/>
    <w:rsid w:val="783F2973"/>
    <w:rsid w:val="78485FF0"/>
    <w:rsid w:val="785D1EBF"/>
    <w:rsid w:val="78702F73"/>
    <w:rsid w:val="78B13B86"/>
    <w:rsid w:val="78C57B4B"/>
    <w:rsid w:val="78D33AFD"/>
    <w:rsid w:val="78FA5DD0"/>
    <w:rsid w:val="790D2B37"/>
    <w:rsid w:val="792C2AE7"/>
    <w:rsid w:val="792E51E6"/>
    <w:rsid w:val="796E0176"/>
    <w:rsid w:val="79AC7A48"/>
    <w:rsid w:val="79B311E2"/>
    <w:rsid w:val="79E13C31"/>
    <w:rsid w:val="7A041D57"/>
    <w:rsid w:val="7A2745E2"/>
    <w:rsid w:val="7A347D8A"/>
    <w:rsid w:val="7A4805B8"/>
    <w:rsid w:val="7A562740"/>
    <w:rsid w:val="7A8F511A"/>
    <w:rsid w:val="7AAD18A6"/>
    <w:rsid w:val="7AE86FF5"/>
    <w:rsid w:val="7AEA15E0"/>
    <w:rsid w:val="7B013A9A"/>
    <w:rsid w:val="7B2019BD"/>
    <w:rsid w:val="7B3A265D"/>
    <w:rsid w:val="7B8B06A3"/>
    <w:rsid w:val="7BAF43BF"/>
    <w:rsid w:val="7BB621DC"/>
    <w:rsid w:val="7BBC2F7D"/>
    <w:rsid w:val="7BD400D4"/>
    <w:rsid w:val="7BD749ED"/>
    <w:rsid w:val="7BDE019B"/>
    <w:rsid w:val="7BE9416F"/>
    <w:rsid w:val="7C4B1DF3"/>
    <w:rsid w:val="7C757CA8"/>
    <w:rsid w:val="7C9802D3"/>
    <w:rsid w:val="7C9B039E"/>
    <w:rsid w:val="7C9B5288"/>
    <w:rsid w:val="7CA6044B"/>
    <w:rsid w:val="7CD11122"/>
    <w:rsid w:val="7CE02F0D"/>
    <w:rsid w:val="7D5471E5"/>
    <w:rsid w:val="7D782FFF"/>
    <w:rsid w:val="7D7C29D4"/>
    <w:rsid w:val="7D9A1C61"/>
    <w:rsid w:val="7DA26DC0"/>
    <w:rsid w:val="7DA85BC0"/>
    <w:rsid w:val="7DAA0555"/>
    <w:rsid w:val="7DAE00C3"/>
    <w:rsid w:val="7DB912C0"/>
    <w:rsid w:val="7DB94B8C"/>
    <w:rsid w:val="7DE83E39"/>
    <w:rsid w:val="7E0A410C"/>
    <w:rsid w:val="7E324E80"/>
    <w:rsid w:val="7E41388C"/>
    <w:rsid w:val="7E446659"/>
    <w:rsid w:val="7E470B9B"/>
    <w:rsid w:val="7E4B6574"/>
    <w:rsid w:val="7E6C1C1B"/>
    <w:rsid w:val="7E7C4D97"/>
    <w:rsid w:val="7E947D74"/>
    <w:rsid w:val="7E9E0480"/>
    <w:rsid w:val="7EC92E7E"/>
    <w:rsid w:val="7ECF1219"/>
    <w:rsid w:val="7ECF746B"/>
    <w:rsid w:val="7ED47C49"/>
    <w:rsid w:val="7EEB5BA5"/>
    <w:rsid w:val="7EFA6EFD"/>
    <w:rsid w:val="7F0C6837"/>
    <w:rsid w:val="7F301A67"/>
    <w:rsid w:val="7F4C47FD"/>
    <w:rsid w:val="7F4D009C"/>
    <w:rsid w:val="7F791CA5"/>
    <w:rsid w:val="7F880762"/>
    <w:rsid w:val="7FAE16E8"/>
    <w:rsid w:val="7FBD3767"/>
    <w:rsid w:val="7FD5203D"/>
    <w:rsid w:val="7FF65726"/>
    <w:rsid w:val="7FFA7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1440"/>
      </w:tabs>
      <w:spacing w:after="0" w:line="360" w:lineRule="auto"/>
      <w:ind w:left="176" w:leftChars="0" w:firstLine="420" w:firstLineChars="200"/>
    </w:pPr>
    <w:rPr>
      <w:rFonts w:ascii="仿宋" w:hAnsi="Times New Roman" w:eastAsia="仿宋"/>
      <w:kern w:val="2"/>
      <w:szCs w:val="24"/>
    </w:rPr>
  </w:style>
  <w:style w:type="paragraph" w:styleId="3">
    <w:name w:val="Body Text Indent"/>
    <w:basedOn w:val="1"/>
    <w:unhideWhenUsed/>
    <w:qFormat/>
    <w:uiPriority w:val="99"/>
    <w:pPr>
      <w:spacing w:after="120"/>
      <w:ind w:left="420" w:leftChars="200"/>
    </w:pPr>
  </w:style>
  <w:style w:type="paragraph" w:styleId="4">
    <w:name w:val="annotation text"/>
    <w:basedOn w:val="1"/>
    <w:link w:val="43"/>
    <w:semiHidden/>
    <w:unhideWhenUsed/>
    <w:qFormat/>
    <w:uiPriority w:val="99"/>
  </w:style>
  <w:style w:type="paragraph" w:styleId="5">
    <w:name w:val="Body Text"/>
    <w:basedOn w:val="1"/>
    <w:qFormat/>
    <w:uiPriority w:val="1"/>
    <w:pPr>
      <w:ind w:left="1068"/>
    </w:pPr>
    <w:rPr>
      <w:sz w:val="32"/>
      <w:szCs w:val="32"/>
    </w:rPr>
  </w:style>
  <w:style w:type="paragraph" w:styleId="6">
    <w:name w:val="Date"/>
    <w:basedOn w:val="1"/>
    <w:next w:val="1"/>
    <w:link w:val="27"/>
    <w:semiHidden/>
    <w:unhideWhenUsed/>
    <w:qFormat/>
    <w:uiPriority w:val="99"/>
    <w:pPr>
      <w:ind w:left="100" w:leftChars="2500"/>
    </w:pPr>
  </w:style>
  <w:style w:type="paragraph" w:styleId="7">
    <w:name w:val="Balloon Text"/>
    <w:basedOn w:val="1"/>
    <w:link w:val="30"/>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11">
    <w:name w:val="Title"/>
    <w:basedOn w:val="1"/>
    <w:next w:val="1"/>
    <w:link w:val="29"/>
    <w:qFormat/>
    <w:uiPriority w:val="10"/>
    <w:pPr>
      <w:spacing w:before="240" w:after="60"/>
      <w:jc w:val="center"/>
      <w:outlineLvl w:val="0"/>
    </w:pPr>
    <w:rPr>
      <w:rFonts w:asciiTheme="majorHAnsi" w:hAnsiTheme="majorHAnsi" w:cstheme="majorBidi"/>
      <w:b/>
      <w:bCs/>
      <w:sz w:val="32"/>
      <w:szCs w:val="32"/>
    </w:rPr>
  </w:style>
  <w:style w:type="paragraph" w:styleId="12">
    <w:name w:val="annotation subject"/>
    <w:basedOn w:val="4"/>
    <w:next w:val="4"/>
    <w:link w:val="44"/>
    <w:semiHidden/>
    <w:unhideWhenUsed/>
    <w:qFormat/>
    <w:uiPriority w:val="99"/>
    <w:rPr>
      <w:b/>
      <w:bCs/>
    </w:rPr>
  </w:style>
  <w:style w:type="character" w:styleId="15">
    <w:name w:val="Strong"/>
    <w:basedOn w:val="14"/>
    <w:qFormat/>
    <w:uiPriority w:val="0"/>
    <w:rPr>
      <w:rFonts w:cs="Times New Roman"/>
      <w:b/>
      <w:bCs/>
    </w:rPr>
  </w:style>
  <w:style w:type="character" w:styleId="16">
    <w:name w:val="FollowedHyperlink"/>
    <w:basedOn w:val="14"/>
    <w:semiHidden/>
    <w:unhideWhenUsed/>
    <w:qFormat/>
    <w:uiPriority w:val="99"/>
    <w:rPr>
      <w:color w:val="000000"/>
      <w:u w:val="none"/>
    </w:rPr>
  </w:style>
  <w:style w:type="character" w:styleId="17">
    <w:name w:val="Emphasis"/>
    <w:basedOn w:val="14"/>
    <w:qFormat/>
    <w:uiPriority w:val="20"/>
  </w:style>
  <w:style w:type="character" w:styleId="18">
    <w:name w:val="HTML Definition"/>
    <w:basedOn w:val="14"/>
    <w:semiHidden/>
    <w:unhideWhenUsed/>
    <w:qFormat/>
    <w:uiPriority w:val="99"/>
  </w:style>
  <w:style w:type="character" w:styleId="19">
    <w:name w:val="HTML Variable"/>
    <w:basedOn w:val="14"/>
    <w:semiHidden/>
    <w:unhideWhenUsed/>
    <w:qFormat/>
    <w:uiPriority w:val="99"/>
  </w:style>
  <w:style w:type="character" w:styleId="20">
    <w:name w:val="Hyperlink"/>
    <w:basedOn w:val="14"/>
    <w:unhideWhenUsed/>
    <w:qFormat/>
    <w:uiPriority w:val="99"/>
    <w:rPr>
      <w:color w:val="0000FF" w:themeColor="hyperlink"/>
      <w:u w:val="single"/>
      <w14:textFill>
        <w14:solidFill>
          <w14:schemeClr w14:val="hlink"/>
        </w14:solidFill>
      </w14:textFill>
    </w:rPr>
  </w:style>
  <w:style w:type="character" w:styleId="21">
    <w:name w:val="HTML Code"/>
    <w:basedOn w:val="14"/>
    <w:semiHidden/>
    <w:unhideWhenUsed/>
    <w:qFormat/>
    <w:uiPriority w:val="99"/>
    <w:rPr>
      <w:rFonts w:ascii="Courier New" w:hAnsi="Courier New"/>
      <w:sz w:val="20"/>
    </w:rPr>
  </w:style>
  <w:style w:type="character" w:styleId="22">
    <w:name w:val="annotation reference"/>
    <w:basedOn w:val="14"/>
    <w:semiHidden/>
    <w:unhideWhenUsed/>
    <w:qFormat/>
    <w:uiPriority w:val="99"/>
    <w:rPr>
      <w:sz w:val="21"/>
      <w:szCs w:val="21"/>
    </w:rPr>
  </w:style>
  <w:style w:type="character" w:styleId="23">
    <w:name w:val="HTML Cite"/>
    <w:basedOn w:val="14"/>
    <w:semiHidden/>
    <w:unhideWhenUsed/>
    <w:qFormat/>
    <w:uiPriority w:val="99"/>
  </w:style>
  <w:style w:type="character" w:customStyle="1" w:styleId="24">
    <w:name w:val="页眉 Char"/>
    <w:basedOn w:val="14"/>
    <w:link w:val="9"/>
    <w:qFormat/>
    <w:uiPriority w:val="99"/>
    <w:rPr>
      <w:sz w:val="18"/>
      <w:szCs w:val="18"/>
    </w:rPr>
  </w:style>
  <w:style w:type="character" w:customStyle="1" w:styleId="25">
    <w:name w:val="页脚 Char"/>
    <w:basedOn w:val="14"/>
    <w:link w:val="8"/>
    <w:qFormat/>
    <w:uiPriority w:val="99"/>
    <w:rPr>
      <w:sz w:val="18"/>
      <w:szCs w:val="18"/>
    </w:rPr>
  </w:style>
  <w:style w:type="paragraph" w:styleId="26">
    <w:name w:val="List Paragraph"/>
    <w:basedOn w:val="1"/>
    <w:qFormat/>
    <w:uiPriority w:val="34"/>
    <w:pPr>
      <w:widowControl/>
      <w:autoSpaceDE/>
      <w:autoSpaceDN/>
      <w:adjustRightInd/>
      <w:ind w:firstLine="420" w:firstLineChars="200"/>
    </w:pPr>
    <w:rPr>
      <w:rFonts w:hint="default" w:cs="宋体"/>
      <w:szCs w:val="24"/>
    </w:rPr>
  </w:style>
  <w:style w:type="character" w:customStyle="1" w:styleId="27">
    <w:name w:val="日期 Char"/>
    <w:basedOn w:val="14"/>
    <w:link w:val="6"/>
    <w:semiHidden/>
    <w:qFormat/>
    <w:uiPriority w:val="99"/>
    <w:rPr>
      <w:rFonts w:ascii="宋体" w:hAnsi="宋体" w:eastAsia="宋体" w:cs="Times New Roman"/>
      <w:kern w:val="0"/>
      <w:sz w:val="24"/>
      <w:szCs w:val="20"/>
    </w:rPr>
  </w:style>
  <w:style w:type="paragraph" w:customStyle="1" w:styleId="28">
    <w:name w:val="列出段落1"/>
    <w:basedOn w:val="1"/>
    <w:qFormat/>
    <w:uiPriority w:val="34"/>
    <w:pPr>
      <w:ind w:firstLine="420" w:firstLineChars="200"/>
    </w:pPr>
    <w:rPr>
      <w:szCs w:val="22"/>
    </w:rPr>
  </w:style>
  <w:style w:type="character" w:customStyle="1" w:styleId="29">
    <w:name w:val="标题 Char"/>
    <w:basedOn w:val="14"/>
    <w:link w:val="11"/>
    <w:qFormat/>
    <w:uiPriority w:val="10"/>
    <w:rPr>
      <w:rFonts w:asciiTheme="majorHAnsi" w:hAnsiTheme="majorHAnsi" w:cstheme="majorBidi"/>
      <w:b/>
      <w:bCs/>
      <w:sz w:val="32"/>
      <w:szCs w:val="32"/>
    </w:rPr>
  </w:style>
  <w:style w:type="character" w:customStyle="1" w:styleId="30">
    <w:name w:val="批注框文本 Char"/>
    <w:basedOn w:val="14"/>
    <w:link w:val="7"/>
    <w:semiHidden/>
    <w:qFormat/>
    <w:uiPriority w:val="99"/>
    <w:rPr>
      <w:rFonts w:ascii="宋体" w:hAnsi="宋体"/>
      <w:sz w:val="18"/>
      <w:szCs w:val="18"/>
    </w:rPr>
  </w:style>
  <w:style w:type="character" w:customStyle="1" w:styleId="31">
    <w:name w:val="ref"/>
    <w:basedOn w:val="14"/>
    <w:qFormat/>
    <w:uiPriority w:val="0"/>
  </w:style>
  <w:style w:type="character" w:customStyle="1" w:styleId="32">
    <w:name w:val="icon_video"/>
    <w:basedOn w:val="14"/>
    <w:qFormat/>
    <w:uiPriority w:val="0"/>
  </w:style>
  <w:style w:type="character" w:customStyle="1" w:styleId="33">
    <w:name w:val="one"/>
    <w:basedOn w:val="14"/>
    <w:qFormat/>
    <w:uiPriority w:val="0"/>
    <w:rPr>
      <w:color w:val="003366"/>
    </w:rPr>
  </w:style>
  <w:style w:type="character" w:customStyle="1" w:styleId="34">
    <w:name w:val="loan"/>
    <w:basedOn w:val="14"/>
    <w:qFormat/>
    <w:uiPriority w:val="0"/>
  </w:style>
  <w:style w:type="character" w:customStyle="1" w:styleId="35">
    <w:name w:val="gwds_nopic"/>
    <w:basedOn w:val="14"/>
    <w:qFormat/>
    <w:uiPriority w:val="0"/>
  </w:style>
  <w:style w:type="character" w:customStyle="1" w:styleId="36">
    <w:name w:val="gwds_nopic1"/>
    <w:basedOn w:val="14"/>
    <w:qFormat/>
    <w:uiPriority w:val="0"/>
  </w:style>
  <w:style w:type="character" w:customStyle="1" w:styleId="37">
    <w:name w:val="gwds_nopic2"/>
    <w:basedOn w:val="14"/>
    <w:qFormat/>
    <w:uiPriority w:val="0"/>
    <w:rPr>
      <w:u w:val="single"/>
    </w:rPr>
  </w:style>
  <w:style w:type="character" w:customStyle="1" w:styleId="38">
    <w:name w:val="font"/>
    <w:basedOn w:val="14"/>
    <w:qFormat/>
    <w:uiPriority w:val="0"/>
  </w:style>
  <w:style w:type="character" w:customStyle="1" w:styleId="39">
    <w:name w:val="font1"/>
    <w:basedOn w:val="14"/>
    <w:qFormat/>
    <w:uiPriority w:val="0"/>
  </w:style>
  <w:style w:type="character" w:customStyle="1" w:styleId="40">
    <w:name w:val="laypage_curr"/>
    <w:basedOn w:val="14"/>
    <w:qFormat/>
    <w:uiPriority w:val="0"/>
    <w:rPr>
      <w:color w:val="FFFDF4"/>
      <w:shd w:val="clear" w:color="auto" w:fill="0B67A6"/>
    </w:rPr>
  </w:style>
  <w:style w:type="character" w:customStyle="1" w:styleId="41">
    <w:name w:val="hover12"/>
    <w:basedOn w:val="14"/>
    <w:qFormat/>
    <w:uiPriority w:val="0"/>
    <w:rPr>
      <w:color w:val="015293"/>
    </w:rPr>
  </w:style>
  <w:style w:type="character" w:customStyle="1" w:styleId="42">
    <w:name w:val="hover13"/>
    <w:basedOn w:val="14"/>
    <w:qFormat/>
    <w:uiPriority w:val="0"/>
    <w:rPr>
      <w:color w:val="015293"/>
    </w:rPr>
  </w:style>
  <w:style w:type="character" w:customStyle="1" w:styleId="43">
    <w:name w:val="批注文字 Char"/>
    <w:basedOn w:val="14"/>
    <w:link w:val="4"/>
    <w:semiHidden/>
    <w:qFormat/>
    <w:uiPriority w:val="99"/>
    <w:rPr>
      <w:rFonts w:ascii="宋体" w:hAnsi="宋体"/>
      <w:sz w:val="24"/>
    </w:rPr>
  </w:style>
  <w:style w:type="character" w:customStyle="1" w:styleId="44">
    <w:name w:val="批注主题 Char"/>
    <w:basedOn w:val="43"/>
    <w:link w:val="12"/>
    <w:qFormat/>
    <w:uiPriority w:val="0"/>
    <w:rPr>
      <w:rFonts w:ascii="宋体" w:hAnsi="宋体"/>
      <w:sz w:val="24"/>
    </w:rPr>
  </w:style>
  <w:style w:type="character" w:customStyle="1" w:styleId="45">
    <w:name w:val="bg02"/>
    <w:basedOn w:val="14"/>
    <w:qFormat/>
    <w:uiPriority w:val="0"/>
  </w:style>
  <w:style w:type="character" w:customStyle="1" w:styleId="46">
    <w:name w:val="m01"/>
    <w:basedOn w:val="14"/>
    <w:qFormat/>
    <w:uiPriority w:val="0"/>
  </w:style>
  <w:style w:type="character" w:customStyle="1" w:styleId="47">
    <w:name w:val="m011"/>
    <w:basedOn w:val="14"/>
    <w:qFormat/>
    <w:uiPriority w:val="0"/>
  </w:style>
  <w:style w:type="character" w:customStyle="1" w:styleId="48">
    <w:name w:val="hover18"/>
    <w:basedOn w:val="14"/>
    <w:qFormat/>
    <w:uiPriority w:val="0"/>
    <w:rPr>
      <w:color w:val="015293"/>
    </w:rPr>
  </w:style>
  <w:style w:type="character" w:customStyle="1" w:styleId="49">
    <w:name w:val="name"/>
    <w:basedOn w:val="14"/>
    <w:qFormat/>
    <w:uiPriority w:val="0"/>
    <w:rPr>
      <w:color w:val="6A6A6A"/>
      <w:u w:val="single"/>
    </w:rPr>
  </w:style>
  <w:style w:type="character" w:customStyle="1" w:styleId="50">
    <w:name w:val="dates"/>
    <w:basedOn w:val="14"/>
    <w:qFormat/>
    <w:uiPriority w:val="0"/>
  </w:style>
  <w:style w:type="character" w:customStyle="1" w:styleId="51">
    <w:name w:val="more4"/>
    <w:basedOn w:val="14"/>
    <w:qFormat/>
    <w:uiPriority w:val="0"/>
    <w:rPr>
      <w:color w:val="666666"/>
      <w:sz w:val="18"/>
      <w:szCs w:val="18"/>
    </w:rPr>
  </w:style>
  <w:style w:type="character" w:customStyle="1" w:styleId="52">
    <w:name w:val="tabg"/>
    <w:basedOn w:val="14"/>
    <w:qFormat/>
    <w:uiPriority w:val="0"/>
    <w:rPr>
      <w:color w:val="FFFFFF"/>
      <w:sz w:val="27"/>
      <w:szCs w:val="27"/>
    </w:rPr>
  </w:style>
  <w:style w:type="character" w:customStyle="1" w:styleId="53">
    <w:name w:val="bg01"/>
    <w:basedOn w:val="14"/>
    <w:qFormat/>
    <w:uiPriority w:val="0"/>
  </w:style>
  <w:style w:type="character" w:customStyle="1" w:styleId="54">
    <w:name w:val="hover19"/>
    <w:basedOn w:val="14"/>
    <w:qFormat/>
    <w:uiPriority w:val="0"/>
    <w:rPr>
      <w:color w:val="015293"/>
    </w:rPr>
  </w:style>
  <w:style w:type="character" w:customStyle="1" w:styleId="55">
    <w:name w:val="more"/>
    <w:basedOn w:val="14"/>
    <w:qFormat/>
    <w:uiPriority w:val="0"/>
    <w:rPr>
      <w:color w:val="666666"/>
      <w:sz w:val="18"/>
      <w:szCs w:val="18"/>
    </w:rPr>
  </w:style>
  <w:style w:type="character" w:customStyle="1" w:styleId="56">
    <w:name w:val="font2"/>
    <w:basedOn w:val="14"/>
    <w:qFormat/>
    <w:uiPriority w:val="0"/>
  </w:style>
  <w:style w:type="character" w:customStyle="1" w:styleId="57">
    <w:name w:val="font3"/>
    <w:basedOn w:val="14"/>
    <w:qFormat/>
    <w:uiPriority w:val="0"/>
  </w:style>
  <w:style w:type="character" w:customStyle="1" w:styleId="58">
    <w:name w:val="noline"/>
    <w:basedOn w:val="14"/>
    <w:qFormat/>
    <w:uiPriority w:val="0"/>
  </w:style>
  <w:style w:type="character" w:customStyle="1" w:styleId="59">
    <w:name w:val="place"/>
    <w:basedOn w:val="14"/>
    <w:qFormat/>
    <w:uiPriority w:val="0"/>
    <w:rPr>
      <w:rFonts w:ascii="微软雅黑" w:hAnsi="微软雅黑" w:eastAsia="微软雅黑" w:cs="微软雅黑"/>
      <w:color w:val="888888"/>
      <w:sz w:val="25"/>
      <w:szCs w:val="25"/>
    </w:rPr>
  </w:style>
  <w:style w:type="character" w:customStyle="1" w:styleId="60">
    <w:name w:val="place1"/>
    <w:basedOn w:val="14"/>
    <w:qFormat/>
    <w:uiPriority w:val="0"/>
  </w:style>
  <w:style w:type="character" w:customStyle="1" w:styleId="61">
    <w:name w:val="place2"/>
    <w:basedOn w:val="14"/>
    <w:qFormat/>
    <w:uiPriority w:val="0"/>
  </w:style>
  <w:style w:type="character" w:customStyle="1" w:styleId="62">
    <w:name w:val="place3"/>
    <w:basedOn w:val="14"/>
    <w:qFormat/>
    <w:uiPriority w:val="0"/>
  </w:style>
  <w:style w:type="character" w:customStyle="1" w:styleId="63">
    <w:name w:val="hover16"/>
    <w:basedOn w:val="14"/>
    <w:qFormat/>
    <w:uiPriority w:val="0"/>
    <w:rPr>
      <w:color w:val="025291"/>
    </w:rPr>
  </w:style>
  <w:style w:type="character" w:customStyle="1" w:styleId="64">
    <w:name w:val="hover15"/>
    <w:basedOn w:val="14"/>
    <w:qFormat/>
    <w:uiPriority w:val="0"/>
    <w:rPr>
      <w:color w:val="025291"/>
    </w:rPr>
  </w:style>
  <w:style w:type="character" w:customStyle="1" w:styleId="65">
    <w:name w:val="after"/>
    <w:basedOn w:val="14"/>
    <w:qFormat/>
    <w:uiPriority w:val="0"/>
  </w:style>
  <w:style w:type="character" w:customStyle="1" w:styleId="66">
    <w:name w:val="after1"/>
    <w:basedOn w:val="14"/>
    <w:qFormat/>
    <w:uiPriority w:val="0"/>
    <w:rPr>
      <w:shd w:val="clear" w:color="auto" w:fill="D60000"/>
    </w:rPr>
  </w:style>
  <w:style w:type="character" w:customStyle="1" w:styleId="67">
    <w:name w:val="after2"/>
    <w:basedOn w:val="14"/>
    <w:qFormat/>
    <w:uiPriority w:val="0"/>
  </w:style>
  <w:style w:type="character" w:customStyle="1" w:styleId="68">
    <w:name w:val="after3"/>
    <w:basedOn w:val="14"/>
    <w:qFormat/>
    <w:uiPriority w:val="0"/>
    <w:rPr>
      <w:vanish/>
    </w:rPr>
  </w:style>
  <w:style w:type="character" w:customStyle="1" w:styleId="69">
    <w:name w:val="selected"/>
    <w:basedOn w:val="14"/>
    <w:qFormat/>
    <w:uiPriority w:val="0"/>
  </w:style>
  <w:style w:type="paragraph" w:customStyle="1" w:styleId="70">
    <w:name w:val="faguicon_p"/>
    <w:basedOn w:val="1"/>
    <w:qFormat/>
    <w:uiPriority w:val="0"/>
    <w:pPr>
      <w:ind w:firstLine="480"/>
    </w:pPr>
    <w:rPr>
      <w:rFonts w:ascii="微软雅黑" w:hAnsi="微软雅黑" w:eastAsia="微软雅黑" w:cs="微软雅黑"/>
    </w:rPr>
  </w:style>
  <w:style w:type="character" w:customStyle="1" w:styleId="71">
    <w:name w:val="span_chapterTitle"/>
    <w:qFormat/>
    <w:uiPriority w:val="0"/>
    <w:rPr>
      <w:b/>
      <w:bCs/>
      <w:sz w:val="24"/>
      <w:szCs w:val="24"/>
    </w:rPr>
  </w:style>
  <w:style w:type="character" w:customStyle="1" w:styleId="72">
    <w:name w:val="span_bianTitle"/>
    <w:qFormat/>
    <w:uiPriority w:val="0"/>
    <w:rPr>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30C0F-343E-48B7-9C31-A15BC95C69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3448</Words>
  <Characters>3857</Characters>
  <Lines>8</Lines>
  <Paragraphs>9</Paragraphs>
  <TotalTime>2</TotalTime>
  <ScaleCrop>false</ScaleCrop>
  <LinksUpToDate>false</LinksUpToDate>
  <CharactersWithSpaces>4080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2018-12-29T00:33:00Z</dcterms:created>
  <dc:creator>微软用户</dc:creator>
  <cp:lastModifiedBy>聂红军</cp:lastModifiedBy>
  <cp:lastPrinted>2021-01-29T05:35:00Z</cp:lastPrinted>
  <dcterms:modified xsi:type="dcterms:W3CDTF">2022-09-01T03:32:48Z</dcterms:modified>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3DE8AC6E98A14D3FBC043213D164985A</vt:lpwstr>
  </property>
</Properties>
</file>