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fill="FFFFFF"/>
        <w:autoSpaceDE/>
        <w:autoSpaceDN/>
        <w:adjustRightInd/>
        <w:spacing w:line="240" w:lineRule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-1229360</wp:posOffset>
            </wp:positionH>
            <wp:positionV relativeFrom="paragraph">
              <wp:posOffset>-951230</wp:posOffset>
            </wp:positionV>
            <wp:extent cx="7685405" cy="10797540"/>
            <wp:effectExtent l="0" t="0" r="10795" b="3810"/>
            <wp:wrapNone/>
            <wp:docPr id="1" name="图片 1" descr="fe5bd834d52545714a0b196eca39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5bd834d52545714a0b196eca393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540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pStyle w:val="6"/>
        <w:widowControl/>
        <w:shd w:val="clear" w:fill="FFFFFF"/>
        <w:autoSpaceDE/>
        <w:autoSpaceDN/>
        <w:adjustRightInd/>
        <w:spacing w:line="42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附件1</w:t>
      </w:r>
      <w:r>
        <w:rPr>
          <w:rFonts w:ascii="黑体" w:hAnsi="黑体" w:eastAsia="黑体" w:cs="黑体"/>
          <w:kern w:val="2"/>
          <w:sz w:val="32"/>
          <w:szCs w:val="32"/>
        </w:rPr>
        <w:t xml:space="preserve">  </w:t>
      </w:r>
    </w:p>
    <w:p>
      <w:pPr>
        <w:autoSpaceDE/>
        <w:autoSpaceDN/>
        <w:adjustRightInd/>
        <w:spacing w:line="410" w:lineRule="exact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一、组织机构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主办单位：中国投资协会项目投融资专业委员会</w:t>
      </w:r>
    </w:p>
    <w:p>
      <w:pPr>
        <w:autoSpaceDE/>
        <w:autoSpaceDN/>
        <w:spacing w:line="410" w:lineRule="exact"/>
        <w:ind w:firstLine="640" w:firstLineChars="200"/>
        <w:rPr>
          <w:rFonts w:hint="default" w:ascii="华文仿宋" w:hAnsi="华文仿宋" w:eastAsia="华文仿宋"/>
          <w:sz w:val="32"/>
          <w:szCs w:val="32"/>
          <w:lang w:val="zh-CN"/>
        </w:rPr>
      </w:pPr>
      <w:r>
        <w:rPr>
          <w:rFonts w:ascii="仿宋" w:hAnsi="仿宋" w:eastAsia="仿宋" w:cs="仿宋"/>
          <w:kern w:val="2"/>
          <w:sz w:val="32"/>
          <w:szCs w:val="32"/>
        </w:rPr>
        <w:t>承办单位：</w:t>
      </w:r>
      <w:r>
        <w:rPr>
          <w:rFonts w:ascii="仿宋" w:hAnsi="仿宋" w:eastAsia="仿宋" w:cs="仿宋"/>
          <w:kern w:val="2"/>
          <w:sz w:val="32"/>
          <w:szCs w:val="32"/>
          <w:lang w:val="zh-CN"/>
        </w:rPr>
        <w:t>北京中建科信管理咨询集团有限公司</w:t>
      </w:r>
    </w:p>
    <w:p>
      <w:pPr>
        <w:spacing w:line="44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 xml:space="preserve">    </w:t>
      </w:r>
    </w:p>
    <w:p>
      <w:pPr>
        <w:spacing w:line="440" w:lineRule="exact"/>
        <w:rPr>
          <w:rFonts w:hint="default" w:ascii="楷体" w:hAnsi="楷体" w:eastAsia="楷体" w:cs="楷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二、培训内容</w:t>
      </w:r>
      <w:r>
        <w:rPr>
          <w:rFonts w:ascii="楷体" w:hAnsi="楷体" w:eastAsia="楷体" w:cs="楷体"/>
          <w:kern w:val="2"/>
          <w:sz w:val="32"/>
          <w:szCs w:val="32"/>
        </w:rPr>
        <w:t>（详细内容见附件）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1.增资扩股、股债结合与老股转让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2.收购、兼并、合并和资产置换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3.上市与并购结合、主动和被动退市、回归上市、第二上市、多地上市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4.并购支付手段的财税筹划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5.整体上市、联合上市、分离上市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6.造壳、买壳和借壳上市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7.剥离、分立、分拆及其他方式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8.企业并购十大关键问题及解决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9.企业并购操作流程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10.梅泰诺跨境收购BBHI案例分析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hint="default"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11.监管机构并购审核要点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12.并购基金的设立与运作</w:t>
      </w:r>
    </w:p>
    <w:p>
      <w:pPr>
        <w:autoSpaceDE/>
        <w:autoSpaceDN/>
        <w:adjustRightInd/>
        <w:spacing w:line="410" w:lineRule="exact"/>
        <w:ind w:firstLine="640" w:firstLineChars="200"/>
        <w:jc w:val="both"/>
        <w:rPr>
          <w:rFonts w:ascii="仿宋" w:hAnsi="仿宋" w:eastAsia="仿宋" w:cs="仿宋"/>
          <w:kern w:val="2"/>
          <w:sz w:val="28"/>
          <w:szCs w:val="28"/>
          <w:lang w:bidi="zh-CN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13.产融结合模式打造、</w:t>
      </w:r>
      <w:r>
        <w:rPr>
          <w:rFonts w:ascii="仿宋" w:hAnsi="仿宋" w:eastAsia="仿宋" w:cs="仿宋"/>
          <w:kern w:val="2"/>
          <w:sz w:val="28"/>
          <w:szCs w:val="28"/>
          <w:lang w:bidi="zh-CN"/>
        </w:rPr>
        <w:t>城投债发行相关问题</w:t>
      </w:r>
    </w:p>
    <w:p>
      <w:pPr>
        <w:autoSpaceDE/>
        <w:autoSpaceDN/>
        <w:adjustRightInd/>
        <w:spacing w:line="410" w:lineRule="exact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bidi="zh-CN"/>
        </w:rPr>
        <w:t>14.融资与上市的战略、路径及流程</w:t>
      </w:r>
    </w:p>
    <w:p>
      <w:pPr>
        <w:autoSpaceDE/>
        <w:autoSpaceDN/>
        <w:snapToGrid w:val="0"/>
        <w:spacing w:line="440" w:lineRule="exact"/>
        <w:ind w:left="640" w:hanging="640" w:hanging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 xml:space="preserve">    </w:t>
      </w:r>
    </w:p>
    <w:p>
      <w:pPr>
        <w:autoSpaceDE/>
        <w:autoSpaceDN/>
        <w:snapToGrid w:val="0"/>
        <w:spacing w:line="440" w:lineRule="exact"/>
        <w:ind w:left="640" w:hanging="640" w:hangingChars="200"/>
        <w:jc w:val="both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四、培训对象</w:t>
      </w:r>
    </w:p>
    <w:p>
      <w:pPr>
        <w:autoSpaceDE/>
        <w:autoSpaceDN/>
        <w:snapToGrid w:val="0"/>
        <w:spacing w:line="440" w:lineRule="exact"/>
        <w:ind w:left="17" w:leftChars="7" w:firstLine="617" w:firstLineChars="193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1.企业董事长、总裁、副总裁、董事会秘书等高层管理者，以及财务总监、投资总监、投融资项目负责人。</w:t>
      </w:r>
    </w:p>
    <w:p>
      <w:pPr>
        <w:autoSpaceDE/>
        <w:autoSpaceDN/>
        <w:snapToGrid w:val="0"/>
        <w:spacing w:line="440" w:lineRule="exact"/>
        <w:ind w:left="17" w:leftChars="7" w:firstLine="617" w:firstLineChars="193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2.金融机构(银行、基金、资产管理、私募股权、保险、信托、担保、小额贷款、典当、融资租赁、财富管理)管理人员。</w:t>
      </w:r>
    </w:p>
    <w:p>
      <w:pPr>
        <w:autoSpaceDE/>
        <w:autoSpaceDN/>
        <w:snapToGrid w:val="0"/>
        <w:spacing w:line="440" w:lineRule="exact"/>
        <w:ind w:left="17" w:leftChars="7" w:firstLine="617" w:firstLineChars="193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3.律师事务所、会计师事务所、财务顾问公司、资产评估和评级机构等中介服务机构管理人员。</w:t>
      </w:r>
    </w:p>
    <w:p>
      <w:pPr>
        <w:autoSpaceDE/>
        <w:autoSpaceDN/>
        <w:snapToGrid w:val="0"/>
        <w:spacing w:line="440" w:lineRule="exact"/>
        <w:ind w:left="17" w:leftChars="7" w:firstLine="617" w:firstLineChars="193"/>
        <w:jc w:val="both"/>
        <w:rPr>
          <w:rFonts w:hint="default" w:ascii="微软雅黑" w:hAnsi="微软雅黑" w:eastAsia="微软雅黑" w:cs="微软雅黑"/>
          <w:color w:val="666666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zCs w:val="32"/>
        </w:rPr>
        <w:t>4.各地政府与其他有志于从事金融投融资业务的相关人士。</w:t>
      </w:r>
    </w:p>
    <w:p>
      <w:pPr>
        <w:autoSpaceDE/>
        <w:autoSpaceDN/>
        <w:adjustRightInd/>
        <w:spacing w:line="440" w:lineRule="exact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 xml:space="preserve">    </w:t>
      </w:r>
    </w:p>
    <w:p>
      <w:pPr>
        <w:autoSpaceDE/>
        <w:autoSpaceDN/>
        <w:adjustRightInd/>
        <w:spacing w:line="440" w:lineRule="exact"/>
        <w:jc w:val="both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五、授课专家</w:t>
      </w:r>
    </w:p>
    <w:p>
      <w:pPr>
        <w:spacing w:line="440" w:lineRule="exact"/>
        <w:ind w:firstLine="640" w:firstLineChars="200"/>
        <w:rPr>
          <w:rFonts w:hint="default" w:ascii="楷体" w:hAnsi="楷体" w:eastAsia="楷体" w:cs="楷体"/>
          <w:kern w:val="2"/>
          <w:sz w:val="32"/>
          <w:szCs w:val="32"/>
        </w:rPr>
      </w:pPr>
      <w:r>
        <w:rPr>
          <w:rFonts w:ascii="仿宋" w:hAnsi="仿宋" w:eastAsia="仿宋"/>
          <w:kern w:val="2"/>
          <w:sz w:val="32"/>
          <w:szCs w:val="32"/>
        </w:rPr>
        <w:t>培训班将邀请相关领域领导、专家、学者授课，解析</w:t>
      </w:r>
      <w:r>
        <w:fldChar w:fldCharType="begin"/>
      </w:r>
      <w:r>
        <w:instrText xml:space="preserve"> HYPERLINK "http://www.sjtu-emba.com/zhaosheng/jrtzkc/2814.html" \t "http://groups.tianya.cn/_blank" </w:instrText>
      </w:r>
      <w:r>
        <w:fldChar w:fldCharType="separate"/>
      </w:r>
      <w:r>
        <w:rPr>
          <w:rFonts w:ascii="仿宋" w:hAnsi="仿宋" w:eastAsia="仿宋"/>
          <w:kern w:val="2"/>
          <w:sz w:val="32"/>
          <w:szCs w:val="32"/>
        </w:rPr>
        <w:t>企业融资</w:t>
      </w:r>
      <w:r>
        <w:rPr>
          <w:rFonts w:ascii="仿宋" w:hAnsi="仿宋" w:eastAsia="仿宋"/>
          <w:kern w:val="2"/>
          <w:sz w:val="32"/>
          <w:szCs w:val="32"/>
        </w:rPr>
        <w:fldChar w:fldCharType="end"/>
      </w:r>
      <w:r>
        <w:rPr>
          <w:rFonts w:ascii="仿宋" w:hAnsi="仿宋" w:eastAsia="仿宋"/>
          <w:kern w:val="2"/>
          <w:sz w:val="32"/>
          <w:szCs w:val="32"/>
        </w:rPr>
        <w:t>、投资、并购、上市及企业家财富管理等领域实战内容，帮助企业家解决资本（股权）运作中的关键问题，搭建金融资本（股权）运作模式和操作技巧学习交流的平台。</w:t>
      </w:r>
    </w:p>
    <w:p>
      <w:pPr>
        <w:spacing w:line="44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</w:p>
    <w:p>
      <w:pPr>
        <w:spacing w:line="440" w:lineRule="exact"/>
        <w:ind w:firstLine="0" w:firstLineChars="0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六、时间地点</w:t>
      </w:r>
    </w:p>
    <w:p>
      <w:pPr>
        <w:spacing w:line="440" w:lineRule="exact"/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 xml:space="preserve">2023年03月24日—03月27日   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成都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市（24日全天报到）</w:t>
      </w:r>
    </w:p>
    <w:p>
      <w:pPr>
        <w:spacing w:line="440" w:lineRule="exact"/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 xml:space="preserve">2023年04月21日—04月24日   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广州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市（21日全天报到）</w:t>
      </w:r>
    </w:p>
    <w:p>
      <w:pPr>
        <w:spacing w:line="440" w:lineRule="exact"/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 xml:space="preserve">2023年05月26日—05月29日   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市（26日全天报到）</w:t>
      </w:r>
    </w:p>
    <w:p>
      <w:pPr>
        <w:spacing w:line="44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 xml:space="preserve">2023年06月23日—06月26日   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北京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市（23日全天报到）</w:t>
      </w:r>
    </w:p>
    <w:p>
      <w:pPr>
        <w:spacing w:line="440" w:lineRule="exact"/>
        <w:rPr>
          <w:rFonts w:hint="default" w:ascii="黑体" w:hAnsi="黑体" w:eastAsia="黑体" w:cs="黑体"/>
          <w:kern w:val="2"/>
          <w:sz w:val="32"/>
          <w:szCs w:val="32"/>
        </w:rPr>
      </w:pPr>
      <w:r>
        <w:rPr>
          <w:rFonts w:ascii="黑体" w:hAnsi="黑体" w:eastAsia="黑体" w:cs="黑体"/>
          <w:kern w:val="2"/>
          <w:sz w:val="32"/>
          <w:szCs w:val="32"/>
        </w:rPr>
        <w:t>七、相关事宜</w:t>
      </w:r>
    </w:p>
    <w:p>
      <w:pPr>
        <w:spacing w:line="44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楷体" w:hAnsi="楷体" w:eastAsia="楷体" w:cs="楷体"/>
          <w:bCs/>
          <w:color w:val="000000"/>
          <w:kern w:val="2"/>
          <w:sz w:val="32"/>
          <w:szCs w:val="32"/>
        </w:rPr>
        <w:t>（一）培训费用</w:t>
      </w:r>
    </w:p>
    <w:p>
      <w:pPr>
        <w:spacing w:line="440" w:lineRule="exact"/>
        <w:ind w:firstLine="0" w:firstLineChars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A.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</w:t>
      </w:r>
      <w:r>
        <w:rPr>
          <w:rFonts w:hint="default" w:ascii="仿宋" w:hAnsi="仿宋" w:eastAsia="仿宋"/>
          <w:color w:val="000000"/>
          <w:sz w:val="32"/>
          <w:szCs w:val="32"/>
        </w:rPr>
        <w:t>00元/人（含培训、资料、电子课件、场地及培训期间午餐），住宿统一安排，费用自理。</w:t>
      </w:r>
    </w:p>
    <w:p>
      <w:pPr>
        <w:spacing w:line="440" w:lineRule="exact"/>
        <w:ind w:firstLine="0" w:firstLineChars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hint="default" w:ascii="仿宋" w:hAnsi="仿宋" w:eastAsia="仿宋"/>
          <w:color w:val="000000"/>
          <w:sz w:val="32"/>
          <w:szCs w:val="32"/>
        </w:rPr>
        <w:t>B.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1680</w:t>
      </w:r>
      <w:r>
        <w:rPr>
          <w:rFonts w:hint="default" w:ascii="仿宋" w:hAnsi="仿宋" w:eastAsia="仿宋"/>
          <w:color w:val="000000"/>
          <w:sz w:val="32"/>
          <w:szCs w:val="32"/>
        </w:rPr>
        <w:t>0元/人（含培训、资料、电子课件、场地、证书及培训期间午餐），住宿统一安排，费用自理。培训结束后，经考核合格，由中国投资协会颁发《投融资规划师》证书，证书申报需提供申报表、二寸蓝底免冠彩色照片（电子版）、身份证复印件、学历证书复印件各一份。</w:t>
      </w:r>
    </w:p>
    <w:p>
      <w:pPr>
        <w:spacing w:line="44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楷体" w:hAnsi="楷体" w:eastAsia="楷体" w:cs="楷体"/>
          <w:bCs/>
          <w:color w:val="000000"/>
          <w:kern w:val="2"/>
          <w:sz w:val="32"/>
          <w:szCs w:val="32"/>
        </w:rPr>
        <w:t>（二）联系方式</w:t>
      </w:r>
    </w:p>
    <w:p>
      <w:pPr>
        <w:widowControl/>
        <w:autoSpaceDE/>
        <w:autoSpaceDN/>
        <w:adjustRightInd/>
        <w:spacing w:line="32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报名负责人：聂红军 主任18211071700（微信）   </w:t>
      </w:r>
    </w:p>
    <w:p>
      <w:pPr>
        <w:widowControl/>
        <w:autoSpaceDE/>
        <w:autoSpaceDN/>
        <w:adjustRightInd/>
        <w:spacing w:line="32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电  话：010-87697580   邮    箱：zqgphwz@126.com  </w:t>
      </w:r>
    </w:p>
    <w:p>
      <w:pPr>
        <w:widowControl/>
        <w:autoSpaceDE/>
        <w:autoSpaceDN/>
        <w:adjustRightInd/>
        <w:spacing w:line="320" w:lineRule="exact"/>
        <w:rPr>
          <w:rFonts w:hint="default" w:ascii="黑体" w:hAnsi="黑体" w:eastAsia="黑体" w:cs="黑体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qq咨询：3177524020 网址：http://www.zqgpchina.cn</w:t>
      </w:r>
    </w:p>
    <w:p>
      <w:pPr>
        <w:widowControl/>
        <w:autoSpaceDE/>
        <w:autoSpaceDN/>
        <w:adjustRightInd/>
        <w:spacing w:line="320" w:lineRule="exact"/>
        <w:rPr>
          <w:rFonts w:hint="default" w:ascii="黑体" w:hAnsi="黑体" w:eastAsia="黑体" w:cs="黑体"/>
          <w:color w:val="000000"/>
          <w:sz w:val="28"/>
          <w:szCs w:val="28"/>
        </w:rPr>
      </w:pPr>
    </w:p>
    <w:p>
      <w:pPr>
        <w:widowControl/>
        <w:autoSpaceDE/>
        <w:autoSpaceDN/>
        <w:adjustRightInd/>
        <w:spacing w:line="320" w:lineRule="exact"/>
        <w:rPr>
          <w:rFonts w:hint="default" w:ascii="黑体" w:hAnsi="黑体" w:eastAsia="黑体" w:cs="黑体"/>
          <w:color w:val="000000"/>
          <w:sz w:val="28"/>
          <w:szCs w:val="28"/>
        </w:rPr>
      </w:pPr>
    </w:p>
    <w:p>
      <w:pPr>
        <w:widowControl/>
        <w:autoSpaceDE/>
        <w:autoSpaceDN/>
        <w:adjustRightInd/>
        <w:spacing w:line="320" w:lineRule="exact"/>
        <w:rPr>
          <w:rFonts w:hint="default" w:ascii="黑体" w:hAnsi="黑体" w:eastAsia="黑体" w:cs="黑体"/>
          <w:color w:val="000000"/>
          <w:sz w:val="28"/>
          <w:szCs w:val="28"/>
        </w:rPr>
      </w:pPr>
    </w:p>
    <w:p>
      <w:pPr>
        <w:autoSpaceDE/>
        <w:autoSpaceDN/>
        <w:adjustRightInd/>
        <w:spacing w:line="390" w:lineRule="exact"/>
        <w:ind w:firstLine="4800" w:firstLineChars="1500"/>
        <w:rPr>
          <w:rFonts w:ascii="仿宋" w:hAnsi="仿宋" w:eastAsia="仿宋"/>
          <w:color w:val="000000"/>
          <w:sz w:val="32"/>
          <w:szCs w:val="32"/>
        </w:rPr>
      </w:pPr>
    </w:p>
    <w:p>
      <w:pPr>
        <w:autoSpaceDE/>
        <w:autoSpaceDN/>
        <w:adjustRightInd/>
        <w:spacing w:line="390" w:lineRule="exact"/>
        <w:ind w:firstLine="4800" w:firstLineChars="1500"/>
        <w:rPr>
          <w:rFonts w:ascii="仿宋" w:hAnsi="仿宋" w:eastAsia="仿宋"/>
          <w:color w:val="000000"/>
          <w:sz w:val="32"/>
          <w:szCs w:val="32"/>
        </w:rPr>
      </w:pPr>
    </w:p>
    <w:p>
      <w:pPr>
        <w:autoSpaceDE/>
        <w:autoSpaceDN/>
        <w:adjustRightInd/>
        <w:spacing w:line="390" w:lineRule="exact"/>
        <w:ind w:firstLine="4800" w:firstLineChars="1500"/>
        <w:rPr>
          <w:rFonts w:ascii="仿宋" w:hAnsi="仿宋" w:eastAsia="仿宋"/>
          <w:color w:val="000000"/>
          <w:sz w:val="32"/>
          <w:szCs w:val="32"/>
        </w:rPr>
      </w:pPr>
    </w:p>
    <w:p>
      <w:pPr>
        <w:autoSpaceDE/>
        <w:autoSpaceDN/>
        <w:adjustRightInd/>
        <w:spacing w:line="390" w:lineRule="exact"/>
        <w:ind w:firstLine="4800" w:firstLineChars="1500"/>
        <w:rPr>
          <w:rFonts w:ascii="仿宋" w:hAnsi="仿宋" w:eastAsia="仿宋"/>
          <w:color w:val="000000"/>
          <w:sz w:val="32"/>
          <w:szCs w:val="32"/>
        </w:rPr>
      </w:pPr>
    </w:p>
    <w:p>
      <w:pPr>
        <w:autoSpaceDE/>
        <w:autoSpaceDN/>
        <w:adjustRightInd/>
        <w:spacing w:line="390" w:lineRule="exact"/>
        <w:ind w:firstLine="4800" w:firstLineChars="150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</w:t>
      </w:r>
    </w:p>
    <w:p>
      <w:pPr>
        <w:autoSpaceDE/>
        <w:autoSpaceDN/>
        <w:adjustRightInd/>
        <w:spacing w:line="328" w:lineRule="exact"/>
        <w:ind w:firstLine="0" w:firstLineChars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</w:pPr>
    </w:p>
    <w:p>
      <w:pPr>
        <w:autoSpaceDE/>
        <w:autoSpaceDN/>
        <w:adjustRightInd/>
        <w:spacing w:line="328" w:lineRule="exact"/>
        <w:ind w:firstLine="0" w:firstLineChars="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kern w:val="2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-SA"/>
        </w:rPr>
        <w:t>附件2</w:t>
      </w:r>
    </w:p>
    <w:p>
      <w:pPr>
        <w:autoSpaceDE/>
        <w:autoSpaceDN/>
        <w:adjustRightInd/>
        <w:spacing w:line="328" w:lineRule="exact"/>
        <w:ind w:firstLine="720" w:firstLineChars="200"/>
        <w:jc w:val="center"/>
        <w:rPr>
          <w:rStyle w:val="9"/>
          <w:rFonts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kern w:val="2"/>
          <w:sz w:val="36"/>
          <w:szCs w:val="36"/>
          <w:lang w:bidi="zh-CN"/>
        </w:rPr>
        <w:t>培 训 内 容</w:t>
      </w:r>
    </w:p>
    <w:p>
      <w:pPr>
        <w:autoSpaceDE/>
        <w:autoSpaceDN/>
        <w:adjustRightInd/>
        <w:spacing w:line="328" w:lineRule="exact"/>
        <w:ind w:firstLine="560" w:firstLineChars="200"/>
        <w:jc w:val="center"/>
        <w:rPr>
          <w:rStyle w:val="9"/>
          <w:rFonts w:ascii="仿宋" w:hAnsi="仿宋" w:eastAsia="仿宋" w:cs="仿宋"/>
          <w:b w:val="0"/>
          <w:bCs w:val="0"/>
          <w:color w:val="000000"/>
          <w:kern w:val="2"/>
          <w:sz w:val="28"/>
          <w:szCs w:val="28"/>
          <w:lang w:bidi="zh-CN"/>
        </w:rPr>
      </w:pPr>
    </w:p>
    <w:p>
      <w:pPr>
        <w:widowControl/>
        <w:numPr>
          <w:ilvl w:val="-1"/>
          <w:numId w:val="0"/>
        </w:numPr>
        <w:autoSpaceDE/>
        <w:autoSpaceDN/>
        <w:spacing w:line="328" w:lineRule="exact"/>
        <w:ind w:firstLineChars="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一、资本运作的理念和逻辑</w:t>
      </w:r>
      <w:bookmarkStart w:id="0" w:name="____http___www_nsrjlb_com_indexm_php_id_"/>
      <w:bookmarkEnd w:id="0"/>
      <w:bookmarkStart w:id="1" w:name="_Toc256000004"/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资本运作的逻辑</w:t>
      </w:r>
      <w:bookmarkEnd w:id="1"/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bookmarkStart w:id="2" w:name="_______"/>
      <w:bookmarkEnd w:id="2"/>
      <w:bookmarkStart w:id="3" w:name="____"/>
      <w:bookmarkEnd w:id="3"/>
      <w:bookmarkStart w:id="4" w:name="_Toc256000008"/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资本运作分类</w:t>
      </w:r>
      <w:bookmarkEnd w:id="4"/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bookmarkStart w:id="5" w:name="_______________"/>
      <w:bookmarkEnd w:id="5"/>
      <w:bookmarkStart w:id="6" w:name="_Toc256000013"/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资本运作的风险和优势</w:t>
      </w:r>
      <w:bookmarkEnd w:id="6"/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如何制定资本运作的战略？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5.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/>
        </w:rPr>
        <w:t>产融结合模式打造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6.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bidi="zh-CN"/>
        </w:rPr>
        <w:t>城投债发行相关问题</w:t>
      </w:r>
    </w:p>
    <w:p>
      <w:bookmarkStart w:id="7" w:name="______2"/>
      <w:bookmarkEnd w:id="7"/>
    </w:p>
    <w:p>
      <w:pPr>
        <w:widowControl/>
        <w:numPr>
          <w:ilvl w:val="0"/>
          <w:numId w:val="1"/>
        </w:numPr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融资与上市</w:t>
      </w:r>
    </w:p>
    <w:p>
      <w:pPr>
        <w:spacing w:line="328" w:lineRule="exact"/>
        <w:ind w:firstLine="560" w:firstLineChars="200"/>
        <w:jc w:val="both"/>
        <w:rPr>
          <w:rStyle w:val="9"/>
          <w:rFonts w:ascii="仿宋" w:hAnsi="仿宋" w:eastAsia="仿宋" w:cs="仿宋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一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44"/>
          <w:sz w:val="28"/>
          <w:szCs w:val="28"/>
        </w:rPr>
        <w:t>股权融资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融资的方式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融资前期的准备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融资过程的风险控制</w:t>
      </w:r>
    </w:p>
    <w:p>
      <w:pPr>
        <w:spacing w:line="328" w:lineRule="exact"/>
        <w:ind w:firstLine="560" w:firstLineChars="200"/>
        <w:jc w:val="both"/>
        <w:rPr>
          <w:rStyle w:val="9"/>
          <w:rFonts w:ascii="仿宋" w:hAnsi="仿宋" w:eastAsia="仿宋" w:cs="仿宋"/>
          <w:b w:val="0"/>
          <w:color w:val="000000"/>
          <w:kern w:val="44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二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kern w:val="44"/>
          <w:sz w:val="28"/>
          <w:szCs w:val="28"/>
        </w:rPr>
        <w:t>上市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中国资本市场变革与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全面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注册制改革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2.上市自评及路径规划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3.上市的准备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4.</w:t>
      </w: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北交所的重大机遇</w:t>
      </w:r>
    </w:p>
    <w:p>
      <w:pPr>
        <w:numPr>
          <w:ilvl w:val="-1"/>
          <w:numId w:val="0"/>
        </w:numPr>
        <w:spacing w:line="328" w:lineRule="exact"/>
        <w:ind w:left="480" w:leftChars="200" w:firstLine="0" w:firstLineChars="0"/>
        <w:jc w:val="both"/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5.企业上市全流程</w:t>
      </w:r>
    </w:p>
    <w:p>
      <w:pPr>
        <w:widowControl/>
        <w:numPr>
          <w:ilvl w:val="-1"/>
          <w:numId w:val="0"/>
        </w:numPr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widowControl/>
        <w:numPr>
          <w:ilvl w:val="-1"/>
          <w:numId w:val="0"/>
        </w:numPr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三、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增资扩股、股债结合和老股转让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 xml:space="preserve">    </w:t>
      </w: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>（一）增资扩股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1.首次公开发行（IPO）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2.直接上市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3.配股融资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4.定向增发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>（二）股债结合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1.可转换公司债券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2.可交换公司债券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3.债转股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4.投贷联动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5.可展期债券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6.永续债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color w:val="000000"/>
          <w:sz w:val="28"/>
          <w:szCs w:val="28"/>
        </w:rPr>
        <w:t xml:space="preserve"> </w:t>
      </w:r>
      <w:r>
        <w:rPr>
          <w:rStyle w:val="9"/>
          <w:rFonts w:hint="eastAsia" w:ascii="楷体" w:hAnsi="楷体" w:eastAsia="楷体" w:cs="楷体"/>
          <w:b w:val="0"/>
          <w:color w:val="000000"/>
          <w:sz w:val="28"/>
          <w:szCs w:val="28"/>
          <w:lang w:val="en-US" w:eastAsia="zh-CN"/>
        </w:rPr>
        <w:t xml:space="preserve">   </w:t>
      </w:r>
      <w:r>
        <w:rPr>
          <w:rStyle w:val="9"/>
          <w:rFonts w:ascii="楷体" w:hAnsi="楷体" w:eastAsia="楷体" w:cs="楷体"/>
          <w:b w:val="0"/>
          <w:color w:val="000000"/>
          <w:sz w:val="28"/>
          <w:szCs w:val="28"/>
        </w:rPr>
        <w:t>（三）老股转让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 xml:space="preserve">四 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、收购、兼并、合并和资产置换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（一）企业收购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1.全资收购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2.控股式收购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3.参股式收购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（二）兼并（吸收式合并）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（三）合并（新设合并）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1.合并的财务法律含义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2.同一控制人和不同控制人下的合并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 xml:space="preserve">    3.新设合并的两种实现方式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（四）资产（股权）置换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1.资产置换的含义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2.股权置换的含义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3.股权置换的三种方式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、上市与并购结合、主动被动退市、回归上市、第二上市、多地上市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 xml:space="preserve">    1.红筹上市架构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2.SPAC（特殊目的收购公司）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3.中概股回归上市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4.第二上市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5.多地上市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六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、并购支付手段的财税筹划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（一）利润高的企业并购利润低的企业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1.产业上有帮助，税务上可筹划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2.实施的五个条件考量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（二）现金收购资产还是收购股权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1.两种方法的不同税收效应比较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2.什么时候以现金收购资产好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（三）用现金并购还是定向增发股份并购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1.两种方法的不同税收效应比较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2.股权支付的好处和法规依据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案例：国美电器上市财税策略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（四）定向增发购买股权还是购买资产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1.购买资产的税收效应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2.购买股权的税收效应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（五）定向增发合并还是换股吸收合并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1.差异和比较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案例：中国玻纤并购巨石集团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仿宋" w:hAnsi="仿宋" w:eastAsia="仿宋" w:cs="仿宋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（六）非股权支付额&gt;股权支付额20%好，还是&lt;20%好？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七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、整体上市、联合上市、分离上市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1.整体重组模式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2.联合重组模式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3.分拆重组模式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八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、造壳、买壳和借壳上市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（一）造壳上市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1.国企“母借子壳”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2.红筹方式的“反向并购”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3.特殊目的收购公司（SPAC）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4.种壳业务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（二）买壳上市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1.买壳上市含义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2.获得壳上市公司控制权的方法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3.选择壳上市公司的考量因素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4.控股后资产重组方式</w:t>
      </w:r>
    </w:p>
    <w:p>
      <w:pPr>
        <w:widowControl/>
        <w:autoSpaceDE/>
        <w:autoSpaceDN/>
        <w:spacing w:line="328" w:lineRule="exact"/>
        <w:ind w:firstLine="420" w:firstLineChars="15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（1）资产置出方式</w:t>
      </w:r>
    </w:p>
    <w:p>
      <w:pPr>
        <w:widowControl/>
        <w:autoSpaceDE/>
        <w:autoSpaceDN/>
        <w:spacing w:line="328" w:lineRule="exact"/>
        <w:ind w:firstLine="420" w:firstLineChars="15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（2）资产置入方式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5.恢复上市交易后的再融资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6.二级市场收购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（三）借壳上市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1.借壳上市的含义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2.借壳上市的交易界限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3.借壳上市的三种具体方式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案例：顺丰控股借壳鼎泰新材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九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、剥离、分立、分拆及其他方式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1.资产剥离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2.公司分立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3.分拆上市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案例：康贝恩、联想集团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4.股份回购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5.定向股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6.公司减资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7.资产证券化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十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、企业并购十大关键问题及解决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（一）企业并购的效应问题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（二）并购资金来源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1.并购资金的构成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2.并购资金的来源渠道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（三）目标企业估值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1.收益法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2.成本法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3.市场法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（四）并购支付方式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1.现金支付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2.换股合并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3.混合并购支付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（五）税务安排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1.企业所得税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2.个人所得税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3.增值税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4.营业税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5.契税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6.印花税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7.土地增值税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（六）员工安置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（七）债权债务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（八）土地、房产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（九）国有企业并购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（十）外资并购和中资跨境并购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十一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、企业并购操作流程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（一）并购准备阶段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1.确立并购战略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2.组建并购团队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3.选择目标公司并尽职调查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（二）并购实施阶段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1.并购谈判及确定意向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2.签订并购合同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3.履行并购合同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楷体" w:hAnsi="楷体" w:eastAsia="楷体" w:cs="楷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楷体" w:hAnsi="楷体" w:eastAsia="楷体" w:cs="楷体"/>
          <w:b w:val="0"/>
          <w:bCs w:val="0"/>
          <w:color w:val="000000"/>
          <w:sz w:val="28"/>
          <w:szCs w:val="28"/>
        </w:rPr>
        <w:t xml:space="preserve">   （三）并购整合阶段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1.法律事务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2.财务控制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3.人力资源配置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4.企业文化融合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十</w:t>
      </w: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、梅泰诺跨境收购BBHI案例分析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十</w:t>
      </w: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三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、监管机构并购审核要点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1.交易价格的公允性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2.标的资产评估方法与参数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3.评估机构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4.特别资产类型：股权价值、流动资产、开放性房地产、土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 xml:space="preserve">      地使用权投资性房地产、知识产权、采矿权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5.交易价格不以法定评估报告为依据的交易项目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6.盈利能力与预测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7.资产权属完整性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8.同业竞争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9.关联交易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10.持续经营能力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11.债权债务处理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12.股权转让与权益变动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13.过渡期间损益安排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14.收购资金来源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15.挽救上市公司财务困难的重组方案可行性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16.矿业权的信息披露与评估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17.审计机构与评估机构的独立性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18.其他关注事项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 xml:space="preserve">    </w:t>
      </w:r>
    </w:p>
    <w:p>
      <w:pPr>
        <w:widowControl/>
        <w:autoSpaceDE/>
        <w:autoSpaceDN/>
        <w:spacing w:line="328" w:lineRule="exact"/>
        <w:jc w:val="both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十</w:t>
      </w: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四</w:t>
      </w: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、并购基金的设立与运作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1.交易结构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2.法律架构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3.盈利模式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4.投资主题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5.杠杆收购模式</w:t>
      </w:r>
    </w:p>
    <w:p>
      <w:pPr>
        <w:widowControl/>
        <w:autoSpaceDE/>
        <w:autoSpaceDN/>
        <w:spacing w:line="328" w:lineRule="exact"/>
        <w:ind w:firstLine="560" w:firstLineChars="200"/>
        <w:jc w:val="both"/>
        <w:rPr>
          <w:rStyle w:val="9"/>
          <w:rFonts w:hint="default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Style w:val="9"/>
          <w:rFonts w:ascii="仿宋" w:hAnsi="仿宋" w:eastAsia="仿宋" w:cs="仿宋"/>
          <w:b w:val="0"/>
          <w:bCs w:val="0"/>
          <w:color w:val="000000"/>
          <w:sz w:val="28"/>
          <w:szCs w:val="28"/>
        </w:rPr>
        <w:t>6.专业团队建设</w:t>
      </w: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center"/>
        <w:rPr>
          <w:rStyle w:val="9"/>
          <w:rFonts w:hint="default"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both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pStyle w:val="2"/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</w:p>
    <w:p>
      <w:pPr>
        <w:widowControl/>
        <w:autoSpaceDE/>
        <w:autoSpaceDN/>
        <w:spacing w:line="360" w:lineRule="exact"/>
        <w:jc w:val="both"/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Style w:val="9"/>
          <w:rFonts w:ascii="黑体" w:hAnsi="黑体" w:eastAsia="黑体" w:cs="黑体"/>
          <w:b w:val="0"/>
          <w:bCs w:val="0"/>
          <w:color w:val="000000"/>
          <w:sz w:val="28"/>
          <w:szCs w:val="28"/>
        </w:rPr>
        <w:t>附件</w:t>
      </w:r>
      <w:r>
        <w:rPr>
          <w:rStyle w:val="9"/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3</w:t>
      </w:r>
    </w:p>
    <w:p>
      <w:pPr>
        <w:widowControl/>
        <w:autoSpaceDE/>
        <w:autoSpaceDN/>
        <w:spacing w:line="360" w:lineRule="exact"/>
        <w:jc w:val="both"/>
        <w:rPr>
          <w:rStyle w:val="9"/>
          <w:rFonts w:hint="default" w:cs="黑体" w:asciiTheme="minorEastAsia" w:hAnsiTheme="minorEastAsia" w:eastAsiaTheme="minorEastAsia"/>
          <w:b w:val="0"/>
          <w:bCs w:val="0"/>
          <w:color w:val="000000"/>
          <w:sz w:val="28"/>
          <w:szCs w:val="28"/>
          <w:lang w:val="zh-CN"/>
        </w:rPr>
      </w:pPr>
      <w:r>
        <w:rPr>
          <w:rStyle w:val="9"/>
          <w:rFonts w:hint="eastAsia" w:cs="宋体" w:asciiTheme="minorEastAsia" w:hAnsiTheme="minorEastAsia" w:eastAsiaTheme="minorEastAsia"/>
          <w:color w:val="000000"/>
          <w:sz w:val="28"/>
          <w:szCs w:val="28"/>
          <w:lang w:val="zh-CN"/>
        </w:rPr>
        <w:t>全面注册制时代背景下资本（股权）运作模式与操作实务培训</w:t>
      </w:r>
      <w:r>
        <w:rPr>
          <w:rStyle w:val="9"/>
          <w:rFonts w:cs="黑体" w:asciiTheme="minorEastAsia" w:hAnsiTheme="minorEastAsia" w:eastAsiaTheme="minorEastAsia"/>
          <w:bCs w:val="0"/>
          <w:color w:val="000000"/>
          <w:sz w:val="28"/>
          <w:szCs w:val="28"/>
          <w:lang w:val="zh-CN"/>
        </w:rPr>
        <w:t>回执表</w:t>
      </w:r>
    </w:p>
    <w:tbl>
      <w:tblPr>
        <w:tblStyle w:val="7"/>
        <w:tblpPr w:leftFromText="180" w:rightFromText="180" w:vertAnchor="page" w:horzAnchor="page" w:tblpX="1428" w:tblpY="223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49"/>
        <w:gridCol w:w="1282"/>
        <w:gridCol w:w="1984"/>
        <w:gridCol w:w="157"/>
        <w:gridCol w:w="893"/>
        <w:gridCol w:w="103"/>
        <w:gridCol w:w="541"/>
        <w:gridCol w:w="29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单位名称</w:t>
            </w:r>
          </w:p>
        </w:tc>
        <w:tc>
          <w:tcPr>
            <w:tcW w:w="516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邮编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单位地址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联系人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34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部门职务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办公电话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34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手    机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传   真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3034" w:type="dxa"/>
            <w:gridSpan w:val="3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电子信箱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96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参加培训人员</w:t>
            </w: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电话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手机</w:t>
            </w: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8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  <w:tc>
          <w:tcPr>
            <w:tcW w:w="1242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是否住宿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□是     □否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 w:firstLine="240" w:firstLineChars="10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住宿标准</w:t>
            </w:r>
          </w:p>
        </w:tc>
        <w:tc>
          <w:tcPr>
            <w:tcW w:w="3227" w:type="dxa"/>
            <w:gridSpan w:val="6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 w:firstLine="120" w:firstLineChars="5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□单住(需另补床位费)</w:t>
            </w:r>
          </w:p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Times New Roman" w:hAnsi="Times New Roman"/>
                <w:kern w:val="2"/>
                <w:sz w:val="21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参会地点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240" w:firstLineChars="100"/>
              <w:rPr>
                <w:rFonts w:hint="default" w:ascii="仿宋_GB2312" w:hAnsi="Times New Roman" w:eastAsia="仿宋_GB2312"/>
                <w:color w:val="FF0000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Cs/>
                <w:kern w:val="2"/>
                <w:szCs w:val="22"/>
                <w:lang w:val="en-US" w:eastAsia="zh-CN"/>
              </w:rPr>
              <w:t>证书申报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240" w:firstLineChars="100"/>
              <w:rPr>
                <w:rFonts w:hint="default" w:ascii="仿宋_GB2312" w:hAnsi="Times New Roman" w:eastAsia="仿宋_GB2312"/>
                <w:color w:val="FF0000"/>
                <w:kern w:val="2"/>
                <w:szCs w:val="22"/>
              </w:rPr>
            </w:pPr>
            <w:r>
              <w:rPr>
                <w:rFonts w:hint="default" w:ascii="仿宋_GB2312" w:hAnsi="Times New Roman" w:eastAsia="仿宋_GB2312"/>
                <w:bCs/>
                <w:kern w:val="2"/>
                <w:szCs w:val="22"/>
                <w:lang w:val="en-US" w:eastAsia="zh-CN"/>
              </w:rPr>
              <w:t>《投融资规划师》</w:t>
            </w: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55" w:type="dxa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付款方式</w:t>
            </w:r>
          </w:p>
        </w:tc>
        <w:tc>
          <w:tcPr>
            <w:tcW w:w="4272" w:type="dxa"/>
            <w:gridSpan w:val="4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sym w:font="Wingdings 2" w:char="00A3"/>
            </w:r>
            <w:r>
              <w:rPr>
                <w:rFonts w:ascii="仿宋_GB2312" w:hAnsi="Times New Roman" w:eastAsia="仿宋_GB2312"/>
                <w:kern w:val="2"/>
                <w:szCs w:val="22"/>
              </w:rPr>
              <w:t xml:space="preserve">银行     □网银 </w:t>
            </w:r>
          </w:p>
        </w:tc>
        <w:tc>
          <w:tcPr>
            <w:tcW w:w="996" w:type="dxa"/>
            <w:gridSpan w:val="2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金额</w:t>
            </w:r>
          </w:p>
        </w:tc>
        <w:tc>
          <w:tcPr>
            <w:tcW w:w="2074" w:type="dxa"/>
            <w:gridSpan w:val="3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55" w:type="dxa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需要与专家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沟通的问题</w:t>
            </w:r>
          </w:p>
        </w:tc>
        <w:tc>
          <w:tcPr>
            <w:tcW w:w="7342" w:type="dxa"/>
            <w:gridSpan w:val="9"/>
          </w:tcPr>
          <w:p>
            <w:pPr>
              <w:widowControl/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bCs/>
                <w:kern w:val="2"/>
                <w:szCs w:val="22"/>
              </w:rPr>
              <w:t>收款账户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单位名称： 北京中建科信管理咨询集团有限公司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lang w:val="zh-CN"/>
              </w:rPr>
            </w:pPr>
            <w:r>
              <w:rPr>
                <w:rFonts w:ascii="仿宋" w:hAnsi="仿宋" w:eastAsia="仿宋" w:cs="仿宋"/>
                <w:lang w:val="zh-CN"/>
              </w:rPr>
              <w:t xml:space="preserve">开 户 行： 中国工商银行股份有限公司北京半壁店支行 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/>
              <w:jc w:val="both"/>
              <w:rPr>
                <w:rFonts w:hint="default" w:ascii="仿宋_GB2312" w:hAnsi="Times New Roman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55" w:type="dxa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jc w:val="center"/>
              <w:rPr>
                <w:rFonts w:hint="default" w:ascii="仿宋_GB2312" w:hAnsi="Times New Roman" w:eastAsia="仿宋_GB2312"/>
                <w:b/>
                <w:bCs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备注</w:t>
            </w:r>
          </w:p>
        </w:tc>
        <w:tc>
          <w:tcPr>
            <w:tcW w:w="5165" w:type="dxa"/>
            <w:gridSpan w:val="5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eastAsia="仿宋_GB2312"/>
                <w:szCs w:val="22"/>
              </w:rPr>
              <w:t>请将《报名回执表》回传至会务组，并在报名3日内办理培训费，会务组确认到款后即发《参会凭证》，详细说明培训安排具体事项。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autoSpaceDE/>
              <w:autoSpaceDN/>
              <w:adjustRightInd/>
              <w:spacing w:line="360" w:lineRule="exact"/>
              <w:ind w:right="-168" w:rightChars="-70" w:firstLine="600" w:firstLineChars="25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单位印章</w:t>
            </w:r>
          </w:p>
          <w:p>
            <w:pPr>
              <w:autoSpaceDE/>
              <w:autoSpaceDN/>
              <w:adjustRightInd/>
              <w:spacing w:line="360" w:lineRule="exact"/>
              <w:ind w:right="-168" w:rightChars="-70" w:firstLine="240" w:firstLineChars="100"/>
              <w:jc w:val="both"/>
              <w:rPr>
                <w:rFonts w:hint="default" w:ascii="仿宋_GB2312" w:hAnsi="Times New Roman" w:eastAsia="仿宋_GB2312"/>
                <w:kern w:val="2"/>
                <w:szCs w:val="22"/>
              </w:rPr>
            </w:pPr>
            <w:r>
              <w:rPr>
                <w:rFonts w:ascii="仿宋_GB2312" w:hAnsi="Times New Roman" w:eastAsia="仿宋_GB2312"/>
                <w:kern w:val="2"/>
                <w:szCs w:val="22"/>
              </w:rPr>
              <w:t>202</w:t>
            </w:r>
            <w:r>
              <w:rPr>
                <w:rFonts w:hint="eastAsia" w:ascii="仿宋_GB2312" w:hAnsi="Times New Roman" w:eastAsia="仿宋_GB2312"/>
                <w:kern w:val="2"/>
                <w:szCs w:val="22"/>
                <w:lang w:val="en-US" w:eastAsia="zh-CN"/>
              </w:rPr>
              <w:t>3</w:t>
            </w:r>
            <w:r>
              <w:rPr>
                <w:rFonts w:ascii="仿宋_GB2312" w:hAnsi="Times New Roman" w:eastAsia="仿宋_GB2312"/>
                <w:kern w:val="2"/>
                <w:szCs w:val="2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auto"/>
        <w:rPr>
          <w:rFonts w:hint="eastAsia"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auto"/>
        <w:rPr>
          <w:rFonts w:hint="eastAsia"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textAlignment w:val="auto"/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qq咨询：3177524020      网址</w:t>
      </w:r>
      <w:bookmarkStart w:id="8" w:name="_GoBack"/>
      <w:bookmarkEnd w:id="8"/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查询：http://www.zqgpchina.cn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C915"/>
    <w:multiLevelType w:val="singleLevel"/>
    <w:tmpl w:val="27BBC9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2E3Mjg2OWIxZmM3YzIwYzk5YTE2ZmY4YjhkMWYifQ=="/>
  </w:docVars>
  <w:rsids>
    <w:rsidRoot w:val="750D5FC0"/>
    <w:rsid w:val="09F83C8C"/>
    <w:rsid w:val="648F014C"/>
    <w:rsid w:val="750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hint="default" w:cs="宋体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2726</Words>
  <Characters>3076</Characters>
  <Lines>0</Lines>
  <Paragraphs>0</Paragraphs>
  <TotalTime>4</TotalTime>
  <ScaleCrop>false</ScaleCrop>
  <LinksUpToDate>false</LinksUpToDate>
  <CharactersWithSpaces>3343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2023-02-21T03:45:00Z</dcterms:created>
  <dc:creator>中建科信集团</dc:creator>
  <cp:lastModifiedBy>聂红军</cp:lastModifiedBy>
  <dcterms:modified xsi:type="dcterms:W3CDTF">2023-02-26T00:40:15Z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8EEB3F9784EC437CB6569FBF8F71360A</vt:lpwstr>
  </property>
</Properties>
</file>