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390"/>
          <w:tab w:val="center" w:pos="5233"/>
        </w:tabs>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val="0"/>
          <w:sz w:val="36"/>
          <w:szCs w:val="36"/>
        </w:rPr>
      </w:pPr>
      <w:r>
        <w:rPr>
          <w:rFonts w:hint="eastAsia" w:ascii="宋体" w:hAnsi="宋体" w:eastAsia="宋体" w:cs="宋体"/>
          <w:b w:val="0"/>
          <w:bCs w:val="0"/>
          <w:color w:val="FF0000"/>
          <w:sz w:val="28"/>
          <w:szCs w:val="28"/>
        </w:rPr>
        <mc:AlternateContent>
          <mc:Choice Requires="wps">
            <w:drawing>
              <wp:anchor distT="0" distB="0" distL="114300" distR="114300" simplePos="0" relativeHeight="251660288" behindDoc="0" locked="0" layoutInCell="1" allowOverlap="1">
                <wp:simplePos x="0" y="0"/>
                <wp:positionH relativeFrom="column">
                  <wp:posOffset>165735</wp:posOffset>
                </wp:positionH>
                <wp:positionV relativeFrom="page">
                  <wp:posOffset>2858770</wp:posOffset>
                </wp:positionV>
                <wp:extent cx="5838825" cy="0"/>
                <wp:effectExtent l="0" t="19050" r="9525" b="19050"/>
                <wp:wrapNone/>
                <wp:docPr id="8" name="直接箭头连接符 8"/>
                <wp:cNvGraphicFramePr/>
                <a:graphic xmlns:a="http://schemas.openxmlformats.org/drawingml/2006/main">
                  <a:graphicData uri="http://schemas.microsoft.com/office/word/2010/wordprocessingShape">
                    <wps:wsp>
                      <wps:cNvCnPr/>
                      <wps:spPr>
                        <a:xfrm>
                          <a:off x="0" y="0"/>
                          <a:ext cx="5838825" cy="0"/>
                        </a:xfrm>
                        <a:prstGeom prst="straightConnector1">
                          <a:avLst/>
                        </a:prstGeom>
                        <a:ln w="38100" cap="flat" cmpd="sng">
                          <a:solidFill>
                            <a:srgbClr val="FF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13.05pt;margin-top:225.1pt;height:0pt;width:459.75pt;mso-position-vertical-relative:page;z-index:251660288;mso-width-relative:page;mso-height-relative:page;" filled="f" stroked="t" coordsize="21600,21600" o:gfxdata="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9GJGS2QAAAAoBAAAPAAAAAAAAAAEAIAAAACIAAABk&#10;cnMvZG93bnJldi54bWxQSwECFAAUAAAACACHTuJAUcpnLAUCAAD3AwAADgAAAAAAAAABACAAAAAo&#10;AQAAZHJzL2Uyb0RvYy54bWxQSwUGAAAAAAYABgBZAQAAnwUAAAAA&#10;">
                <v:fill on="f" focussize="0,0"/>
                <v:stroke weight="3pt" color="#FF0000" joinstyle="round"/>
                <v:imagedata o:title=""/>
                <o:lock v:ext="edit" aspectratio="f"/>
              </v:shape>
            </w:pict>
          </mc:Fallback>
        </mc:AlternateContent>
      </w:r>
      <w:r>
        <w:rPr>
          <w:rFonts w:hint="eastAsia" w:eastAsiaTheme="minorEastAsia"/>
          <w:b w:val="0"/>
          <w:bCs w:val="0"/>
          <w:lang w:eastAsia="zh-CN"/>
        </w:rPr>
        <w:drawing>
          <wp:anchor distT="0" distB="0" distL="114300" distR="114300" simplePos="0" relativeHeight="251659264" behindDoc="1" locked="0" layoutInCell="1" allowOverlap="1">
            <wp:simplePos x="0" y="0"/>
            <wp:positionH relativeFrom="column">
              <wp:posOffset>-685800</wp:posOffset>
            </wp:positionH>
            <wp:positionV relativeFrom="paragraph">
              <wp:posOffset>-918845</wp:posOffset>
            </wp:positionV>
            <wp:extent cx="7567930" cy="2435860"/>
            <wp:effectExtent l="0" t="0" r="36830" b="2540"/>
            <wp:wrapThrough wrapText="bothSides">
              <wp:wrapPolygon>
                <wp:start x="0" y="0"/>
                <wp:lineTo x="0" y="21487"/>
                <wp:lineTo x="21575" y="21487"/>
                <wp:lineTo x="21575" y="0"/>
                <wp:lineTo x="0" y="0"/>
              </wp:wrapPolygon>
            </wp:wrapThrough>
            <wp:docPr id="7" name="图片 3" descr="D:\桌面\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D:\桌面\图片1.png图片1"/>
                    <pic:cNvPicPr>
                      <a:picLocks noChangeAspect="1"/>
                    </pic:cNvPicPr>
                  </pic:nvPicPr>
                  <pic:blipFill>
                    <a:blip r:embed="rId4"/>
                    <a:srcRect/>
                    <a:stretch>
                      <a:fillRect/>
                    </a:stretch>
                  </pic:blipFill>
                  <pic:spPr>
                    <a:xfrm>
                      <a:off x="0" y="0"/>
                      <a:ext cx="7567930" cy="2435860"/>
                    </a:xfrm>
                    <a:prstGeom prst="rect">
                      <a:avLst/>
                    </a:prstGeom>
                    <a:noFill/>
                    <a:ln>
                      <a:noFill/>
                    </a:ln>
                  </pic:spPr>
                </pic:pic>
              </a:graphicData>
            </a:graphic>
          </wp:anchor>
        </w:drawing>
      </w:r>
      <w:r>
        <w:rPr>
          <w:rFonts w:hint="eastAsia" w:ascii="宋体" w:hAnsi="宋体" w:eastAsia="宋体" w:cs="宋体"/>
          <w:b w:val="0"/>
          <w:bCs w:val="0"/>
          <w:i w:val="0"/>
          <w:iCs w:val="0"/>
          <w:caps w:val="0"/>
          <w:color w:val="333333"/>
          <w:spacing w:val="0"/>
          <w:sz w:val="28"/>
          <w:szCs w:val="28"/>
        </w:rPr>
        <w:t>中投新通字〔202</w:t>
      </w:r>
      <w:r>
        <w:rPr>
          <w:rFonts w:hint="eastAsia" w:ascii="宋体" w:hAnsi="宋体" w:eastAsia="宋体" w:cs="宋体"/>
          <w:b w:val="0"/>
          <w:bCs w:val="0"/>
          <w:i w:val="0"/>
          <w:iCs w:val="0"/>
          <w:caps w:val="0"/>
          <w:color w:val="333333"/>
          <w:spacing w:val="0"/>
          <w:sz w:val="28"/>
          <w:szCs w:val="28"/>
          <w:lang w:val="en-US" w:eastAsia="zh-CN"/>
        </w:rPr>
        <w:t>3</w:t>
      </w:r>
      <w:r>
        <w:rPr>
          <w:rFonts w:hint="eastAsia" w:ascii="宋体" w:hAnsi="宋体" w:eastAsia="宋体" w:cs="宋体"/>
          <w:b w:val="0"/>
          <w:bCs w:val="0"/>
          <w:i w:val="0"/>
          <w:iCs w:val="0"/>
          <w:caps w:val="0"/>
          <w:color w:val="333333"/>
          <w:spacing w:val="0"/>
          <w:sz w:val="28"/>
          <w:szCs w:val="28"/>
        </w:rPr>
        <w:t>〕</w:t>
      </w:r>
      <w:r>
        <w:rPr>
          <w:rFonts w:hint="eastAsia" w:ascii="宋体" w:hAnsi="宋体" w:eastAsia="宋体" w:cs="宋体"/>
          <w:b w:val="0"/>
          <w:bCs w:val="0"/>
          <w:i w:val="0"/>
          <w:iCs w:val="0"/>
          <w:caps w:val="0"/>
          <w:color w:val="333333"/>
          <w:spacing w:val="0"/>
          <w:sz w:val="28"/>
          <w:szCs w:val="28"/>
          <w:lang w:val="en-US" w:eastAsia="zh-CN"/>
        </w:rPr>
        <w:t>11</w:t>
      </w:r>
      <w:r>
        <w:rPr>
          <w:rFonts w:hint="eastAsia" w:ascii="宋体" w:hAnsi="宋体" w:eastAsia="宋体" w:cs="宋体"/>
          <w:b w:val="0"/>
          <w:bCs w:val="0"/>
          <w:i w:val="0"/>
          <w:iCs w:val="0"/>
          <w:caps w:val="0"/>
          <w:color w:val="333333"/>
          <w:spacing w:val="0"/>
          <w:sz w:val="28"/>
          <w:szCs w:val="28"/>
        </w:rPr>
        <w:t>号</w:t>
      </w:r>
    </w:p>
    <w:p>
      <w:pPr>
        <w:keepNext w:val="0"/>
        <w:keepLines w:val="0"/>
        <w:pageBreakBefore w:val="0"/>
        <w:widowControl w:val="0"/>
        <w:kinsoku/>
        <w:wordWrap/>
        <w:overflowPunct/>
        <w:topLinePunct w:val="0"/>
        <w:autoSpaceDE/>
        <w:autoSpaceDN/>
        <w:bidi w:val="0"/>
        <w:adjustRightInd/>
        <w:snapToGrid/>
        <w:spacing w:line="520" w:lineRule="exact"/>
        <w:ind w:left="0" w:hanging="321" w:hangingChars="100"/>
        <w:jc w:val="center"/>
        <w:textAlignment w:val="auto"/>
        <w:rPr>
          <w:rFonts w:hint="eastAsia" w:ascii="仿宋" w:hAnsi="仿宋" w:eastAsia="仿宋" w:cs="仿宋"/>
          <w:b/>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仿宋" w:hAnsi="仿宋" w:cs="仿宋"/>
          <w:b/>
          <w:bCs w:val="0"/>
          <w:color w:val="auto"/>
          <w:kern w:val="2"/>
          <w:sz w:val="32"/>
          <w:szCs w:val="32"/>
          <w:lang w:val="en-US" w:eastAsia="zh-CN" w:bidi="ar-SA"/>
        </w:rPr>
      </w:pPr>
      <w:r>
        <w:rPr>
          <w:rFonts w:hint="eastAsia" w:ascii="仿宋" w:hAnsi="仿宋" w:cs="仿宋"/>
          <w:b/>
          <w:bCs/>
          <w:sz w:val="32"/>
          <w:szCs w:val="32"/>
          <w:lang w:eastAsia="zh-CN"/>
        </w:rPr>
        <w:t>关于举办</w:t>
      </w:r>
      <w:r>
        <w:rPr>
          <w:rFonts w:hint="eastAsia" w:ascii="仿宋" w:hAnsi="仿宋" w:eastAsia="仿宋" w:cs="仿宋"/>
          <w:b/>
          <w:bCs/>
          <w:sz w:val="32"/>
          <w:szCs w:val="32"/>
        </w:rPr>
        <w:t>“</w:t>
      </w:r>
      <w:r>
        <w:rPr>
          <w:rFonts w:hint="eastAsia" w:ascii="仿宋" w:hAnsi="仿宋" w:eastAsia="仿宋" w:cs="仿宋"/>
          <w:b/>
          <w:bCs/>
          <w:sz w:val="32"/>
          <w:szCs w:val="32"/>
          <w:lang w:val="en-US" w:eastAsia="zh-CN"/>
        </w:rPr>
        <w:t>新环境下</w:t>
      </w:r>
      <w:r>
        <w:rPr>
          <w:rFonts w:hint="eastAsia" w:ascii="仿宋" w:hAnsi="仿宋" w:cs="仿宋"/>
          <w:b/>
          <w:bCs w:val="0"/>
          <w:color w:val="auto"/>
          <w:kern w:val="2"/>
          <w:sz w:val="32"/>
          <w:szCs w:val="32"/>
          <w:lang w:val="en-US" w:eastAsia="zh-CN" w:bidi="ar-SA"/>
        </w:rPr>
        <w:t>EPC工程总承包项目互利共赢之“价值工程”与全过程管控实践操作、成功案例分享</w:t>
      </w:r>
      <w:r>
        <w:rPr>
          <w:rFonts w:hint="eastAsia" w:ascii="仿宋" w:hAnsi="仿宋" w:eastAsia="仿宋" w:cs="仿宋"/>
          <w:b/>
          <w:bCs/>
          <w:sz w:val="32"/>
          <w:szCs w:val="32"/>
        </w:rPr>
        <w:t>”</w:t>
      </w:r>
      <w:r>
        <w:rPr>
          <w:rFonts w:hint="eastAsia" w:ascii="仿宋" w:hAnsi="仿宋" w:cs="仿宋"/>
          <w:b/>
          <w:bCs w:val="0"/>
          <w:color w:val="auto"/>
          <w:kern w:val="2"/>
          <w:sz w:val="32"/>
          <w:szCs w:val="32"/>
          <w:lang w:val="en-US" w:eastAsia="zh-CN" w:bidi="ar-SA"/>
        </w:rPr>
        <w:t>专题培训班的通知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center"/>
        <w:textAlignment w:val="auto"/>
        <w:rPr>
          <w:rFonts w:hint="eastAsia" w:ascii="仿宋" w:hAnsi="仿宋" w:cs="仿宋"/>
          <w:b/>
          <w:bCs w:val="0"/>
          <w:color w:val="auto"/>
          <w:kern w:val="2"/>
          <w:sz w:val="32"/>
          <w:szCs w:val="32"/>
          <w:lang w:val="en-US" w:eastAsia="zh-CN" w:bidi="ar-SA"/>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jc w:val="left"/>
        <w:textAlignment w:val="auto"/>
        <w:rPr>
          <w:rFonts w:hint="eastAsia" w:ascii="仿宋" w:hAnsi="仿宋" w:cs="仿宋"/>
          <w:b/>
          <w:bCs w:val="0"/>
          <w:color w:val="auto"/>
          <w:kern w:val="2"/>
          <w:sz w:val="32"/>
          <w:szCs w:val="32"/>
          <w:lang w:val="en-US" w:eastAsia="zh-CN" w:bidi="ar-SA"/>
        </w:rPr>
      </w:pPr>
      <w:r>
        <w:rPr>
          <w:rFonts w:hint="eastAsia" w:ascii="仿宋" w:hAnsi="仿宋" w:cs="仿宋"/>
          <w:b/>
          <w:bCs w:val="0"/>
          <w:color w:val="auto"/>
          <w:kern w:val="2"/>
          <w:sz w:val="32"/>
          <w:szCs w:val="32"/>
          <w:lang w:val="en-US" w:eastAsia="zh-CN" w:bidi="ar-SA"/>
        </w:rPr>
        <w:t>各有关单位：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930" w:firstLineChars="300"/>
        <w:jc w:val="both"/>
        <w:textAlignment w:val="auto"/>
        <w:rPr>
          <w:rFonts w:hint="eastAsia" w:ascii="仿宋" w:hAnsi="仿宋" w:eastAsia="仿宋" w:cs="仿宋"/>
          <w:i w:val="0"/>
          <w:iCs w:val="0"/>
          <w:caps w:val="0"/>
          <w:spacing w:val="5"/>
          <w:sz w:val="30"/>
          <w:szCs w:val="30"/>
          <w:shd w:val="clear" w:fill="FFFFFF"/>
          <w:lang w:eastAsia="zh-CN"/>
        </w:rPr>
      </w:pPr>
      <w:r>
        <w:rPr>
          <w:rFonts w:hint="eastAsia" w:ascii="仿宋" w:hAnsi="仿宋" w:eastAsia="仿宋" w:cs="仿宋"/>
          <w:i w:val="0"/>
          <w:iCs w:val="0"/>
          <w:caps w:val="0"/>
          <w:spacing w:val="5"/>
          <w:sz w:val="30"/>
          <w:szCs w:val="30"/>
          <w:shd w:val="clear" w:fill="FFFFFF"/>
        </w:rPr>
        <w:t>随着一系列工程总承包政策的落地实施、建筑业改革的持续推进，EPC总承包模式也日趋成熟，逐渐成为工程建设市场主流管理模式之一。工程总承包项目实施的关键环节在于项目管理，项目管理是一个综合和复杂的过程，项目管理负责人不仅要进行科学的进度、质量、成本等专业技术管理，还需要有高效的统筹协调能力</w:t>
      </w:r>
      <w:r>
        <w:rPr>
          <w:rFonts w:hint="eastAsia" w:ascii="仿宋" w:hAnsi="仿宋" w:cs="仿宋"/>
          <w:i w:val="0"/>
          <w:iCs w:val="0"/>
          <w:caps w:val="0"/>
          <w:spacing w:val="5"/>
          <w:sz w:val="30"/>
          <w:szCs w:val="30"/>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900" w:firstLineChars="300"/>
        <w:jc w:val="both"/>
        <w:textAlignment w:val="auto"/>
        <w:rPr>
          <w:rFonts w:hint="eastAsia" w:ascii="仿宋" w:hAnsi="仿宋" w:eastAsia="仿宋" w:cs="仿宋"/>
          <w:i w:val="0"/>
          <w:iCs w:val="0"/>
          <w:caps w:val="0"/>
          <w:spacing w:val="5"/>
          <w:sz w:val="30"/>
          <w:szCs w:val="30"/>
          <w:shd w:val="clear" w:fill="FFFFFF"/>
        </w:rPr>
      </w:pPr>
      <w:r>
        <w:rPr>
          <w:rFonts w:hint="eastAsia" w:ascii="仿宋" w:hAnsi="仿宋" w:eastAsia="仿宋" w:cs="仿宋"/>
          <w:i w:val="0"/>
          <w:iCs w:val="0"/>
          <w:caps w:val="0"/>
          <w:color w:val="191919"/>
          <w:spacing w:val="0"/>
          <w:sz w:val="30"/>
          <w:szCs w:val="30"/>
          <w:shd w:val="clear" w:fill="FFFFFF"/>
        </w:rPr>
        <w:t>EPC价值工程，是在EPC项目实施中应用价值工程理念，构建EPC项目价值工程利益共同体，实现社会、业主、总包、分包等多方共赢，从而助推企业高质量发展的一种创造性管理技术。在EPC模式日渐被各界接受的背景下，在施工企业系统构架和实施“十四五”时期高质量发展战略的关键时期，推行EPC价值工程，对于施工企业谋求高质量发展、实现行稳致远，具有重要意义。</w:t>
      </w:r>
    </w:p>
    <w:p>
      <w:pPr>
        <w:keepNext w:val="0"/>
        <w:keepLines w:val="0"/>
        <w:pageBreakBefore w:val="0"/>
        <w:widowControl w:val="0"/>
        <w:kinsoku/>
        <w:wordWrap/>
        <w:overflowPunct/>
        <w:topLinePunct w:val="0"/>
        <w:autoSpaceDE/>
        <w:autoSpaceDN/>
        <w:bidi w:val="0"/>
        <w:adjustRightInd/>
        <w:snapToGrid/>
        <w:spacing w:line="440" w:lineRule="exact"/>
        <w:ind w:left="0" w:firstLine="640"/>
        <w:textAlignment w:val="auto"/>
        <w:rPr>
          <w:rFonts w:hint="eastAsia" w:ascii="仿宋" w:hAnsi="仿宋" w:eastAsia="仿宋" w:cs="仿宋"/>
          <w:b w:val="0"/>
          <w:bCs/>
          <w:sz w:val="30"/>
          <w:szCs w:val="30"/>
        </w:rPr>
      </w:pPr>
      <w:r>
        <w:rPr>
          <w:rFonts w:hint="eastAsia" w:ascii="仿宋" w:hAnsi="仿宋" w:eastAsia="仿宋" w:cs="仿宋"/>
          <w:i w:val="0"/>
          <w:iCs w:val="0"/>
          <w:caps w:val="0"/>
          <w:spacing w:val="5"/>
          <w:sz w:val="30"/>
          <w:szCs w:val="30"/>
          <w:shd w:val="clear" w:fill="FFFFFF"/>
        </w:rPr>
        <w:t>为推广先进的项目管理经验，提升工程总承包项目中项目经理的业务能力和管理能力，进一步提升企业核心竞争力，为行业培养更多精技术、懂管理、会经营的复合型人才，助力行业高质量发展。</w:t>
      </w:r>
      <w:r>
        <w:rPr>
          <w:rFonts w:hint="eastAsia" w:ascii="仿宋" w:hAnsi="仿宋" w:eastAsia="仿宋" w:cs="仿宋"/>
          <w:b w:val="0"/>
          <w:bCs/>
          <w:sz w:val="30"/>
          <w:szCs w:val="30"/>
        </w:rPr>
        <w:t>中国投资协会新基建投资专业委员会决定举办</w:t>
      </w:r>
      <w:r>
        <w:rPr>
          <w:rFonts w:hint="eastAsia" w:ascii="仿宋" w:hAnsi="仿宋" w:eastAsia="仿宋" w:cs="仿宋"/>
          <w:b/>
          <w:bCs/>
          <w:sz w:val="30"/>
          <w:szCs w:val="30"/>
        </w:rPr>
        <w:t>“</w:t>
      </w:r>
      <w:r>
        <w:rPr>
          <w:rFonts w:hint="eastAsia" w:ascii="仿宋" w:hAnsi="仿宋" w:eastAsia="仿宋" w:cs="仿宋"/>
          <w:b/>
          <w:bCs/>
          <w:sz w:val="30"/>
          <w:szCs w:val="30"/>
          <w:lang w:val="en-US" w:eastAsia="zh-CN"/>
        </w:rPr>
        <w:t>新环境下</w:t>
      </w:r>
      <w:r>
        <w:rPr>
          <w:rFonts w:hint="eastAsia" w:ascii="仿宋" w:hAnsi="仿宋" w:cs="仿宋"/>
          <w:b/>
          <w:bCs w:val="0"/>
          <w:color w:val="auto"/>
          <w:kern w:val="2"/>
          <w:sz w:val="30"/>
          <w:szCs w:val="30"/>
          <w:lang w:val="en-US" w:eastAsia="zh-CN" w:bidi="ar-SA"/>
        </w:rPr>
        <w:t>EPC工程总承包项目互利共赢之“价值工程”与全过程管控实践操作、成功案例分享</w:t>
      </w:r>
      <w:r>
        <w:rPr>
          <w:rFonts w:hint="eastAsia" w:ascii="仿宋" w:hAnsi="仿宋" w:eastAsia="仿宋" w:cs="仿宋"/>
          <w:b/>
          <w:bCs/>
          <w:sz w:val="30"/>
          <w:szCs w:val="30"/>
        </w:rPr>
        <w:t>”</w:t>
      </w:r>
      <w:r>
        <w:rPr>
          <w:rFonts w:hint="eastAsia" w:ascii="仿宋" w:hAnsi="仿宋" w:eastAsia="仿宋" w:cs="仿宋"/>
          <w:sz w:val="30"/>
          <w:szCs w:val="30"/>
        </w:rPr>
        <w:t>专题培训班。</w:t>
      </w:r>
      <w:r>
        <w:rPr>
          <w:rFonts w:hint="eastAsia" w:ascii="仿宋" w:hAnsi="仿宋" w:eastAsia="仿宋" w:cs="仿宋"/>
          <w:b w:val="0"/>
          <w:bCs/>
          <w:sz w:val="30"/>
          <w:szCs w:val="30"/>
        </w:rPr>
        <w:t>现将有关事项通知如下：</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cs="仿宋"/>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cs="仿宋"/>
          <w:b w:val="0"/>
          <w:bCs w:val="0"/>
          <w:sz w:val="28"/>
          <w:szCs w:val="28"/>
          <w:lang w:val="en-US" w:eastAsia="zh-CN"/>
        </w:rPr>
      </w:pPr>
      <w:r>
        <w:rPr>
          <w:rFonts w:hint="eastAsia" w:ascii="仿宋" w:hAnsi="仿宋" w:cs="仿宋"/>
          <w:b/>
          <w:bCs/>
          <w:sz w:val="28"/>
          <w:szCs w:val="28"/>
          <w:lang w:val="en-US" w:eastAsia="zh-CN"/>
        </w:rPr>
        <w:t xml:space="preserve">课程培训目的和收益： </w:t>
      </w:r>
      <w:r>
        <w:rPr>
          <w:rFonts w:hint="eastAsia" w:ascii="仿宋" w:hAnsi="仿宋" w:cs="仿宋"/>
          <w:b w:val="0"/>
          <w:bCs w:val="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cs="仿宋"/>
          <w:b w:val="0"/>
          <w:bCs w:val="0"/>
          <w:sz w:val="30"/>
          <w:szCs w:val="30"/>
          <w:lang w:val="en-US" w:eastAsia="zh-CN"/>
        </w:rPr>
      </w:pPr>
      <w:r>
        <w:rPr>
          <w:rFonts w:hint="eastAsia" w:ascii="仿宋" w:hAnsi="仿宋" w:cs="仿宋"/>
          <w:b w:val="0"/>
          <w:bCs w:val="0"/>
          <w:sz w:val="30"/>
          <w:szCs w:val="30"/>
          <w:lang w:val="en-US" w:eastAsia="zh-CN"/>
        </w:rPr>
        <w:t xml:space="preserve">1.将学员置身于一个承包工程的模拟环境中，从项目管理者的角度出发用实战模拟的培训形式真实还原企业项目的运作情况，让学员完整掌握项目策划与实施全过程的系统思路和方法，提升项目策划能力。发现并解决工程项目管理中棘手问题，输出相应的工具、流程、技术、方法等。                            </w:t>
      </w:r>
    </w:p>
    <w:p>
      <w:pPr>
        <w:keepNext w:val="0"/>
        <w:keepLines w:val="0"/>
        <w:pageBreakBefore w:val="0"/>
        <w:widowControl w:val="0"/>
        <w:kinsoku/>
        <w:wordWrap/>
        <w:overflowPunct/>
        <w:topLinePunct w:val="0"/>
        <w:autoSpaceDE/>
        <w:autoSpaceDN/>
        <w:bidi w:val="0"/>
        <w:adjustRightInd/>
        <w:snapToGrid/>
        <w:spacing w:line="400" w:lineRule="exact"/>
        <w:ind w:left="600" w:leftChars="0" w:hanging="600" w:hangingChars="200"/>
        <w:jc w:val="left"/>
        <w:textAlignment w:val="auto"/>
        <w:rPr>
          <w:rFonts w:hint="eastAsia" w:ascii="仿宋" w:hAnsi="仿宋" w:cs="仿宋"/>
          <w:b w:val="0"/>
          <w:bCs w:val="0"/>
          <w:sz w:val="30"/>
          <w:szCs w:val="30"/>
          <w:lang w:val="en-US" w:eastAsia="zh-CN"/>
        </w:rPr>
      </w:pPr>
      <w:r>
        <w:rPr>
          <w:rFonts w:hint="eastAsia" w:ascii="仿宋" w:hAnsi="仿宋" w:cs="仿宋"/>
          <w:b w:val="0"/>
          <w:bCs w:val="0"/>
          <w:sz w:val="30"/>
          <w:szCs w:val="30"/>
          <w:lang w:val="en-US" w:eastAsia="zh-CN"/>
        </w:rPr>
        <w:t xml:space="preserve">2.充分的研讨共建，让输出的成果取之于项目，用之于项目。                 </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left"/>
        <w:textAlignment w:val="auto"/>
        <w:rPr>
          <w:rFonts w:hint="eastAsia" w:ascii="仿宋" w:hAnsi="仿宋" w:cs="仿宋"/>
          <w:b/>
          <w:bCs/>
          <w:sz w:val="30"/>
          <w:szCs w:val="30"/>
          <w:lang w:val="en-US" w:eastAsia="zh-CN"/>
        </w:rPr>
      </w:pPr>
      <w:r>
        <w:rPr>
          <w:rFonts w:hint="eastAsia" w:ascii="仿宋" w:hAnsi="仿宋" w:cs="仿宋"/>
          <w:b w:val="0"/>
          <w:bCs w:val="0"/>
          <w:sz w:val="30"/>
          <w:szCs w:val="30"/>
          <w:lang w:val="en-US" w:eastAsia="zh-CN"/>
        </w:rPr>
        <w:t>3.课程融入大量业内工程案例，以互动的形式，引导学员深入互动交流，建立深厚友谊，有利于项目中创建良好的团队氛围；更新观念，掌握现代项目管理的核心思想，熟悉项目管理的工具，切实提高管理技能，更加专业的服务于客户。本课程将把工程项目的策划与实施管控方法、盈利策划与风险管控系统化的传授给学员。构建EPC项目价值工程利益共同体，实现社会、业主、总包、分包等多方共赢，建议各公司由项目班子成员组队参加。</w:t>
      </w:r>
    </w:p>
    <w:p>
      <w:pPr>
        <w:keepNext w:val="0"/>
        <w:keepLines w:val="0"/>
        <w:pageBreakBefore w:val="0"/>
        <w:widowControl/>
        <w:numPr>
          <w:ilvl w:val="0"/>
          <w:numId w:val="1"/>
        </w:numPr>
        <w:kinsoku/>
        <w:wordWrap/>
        <w:overflowPunct/>
        <w:topLinePunct w:val="0"/>
        <w:autoSpaceDE w:val="0"/>
        <w:autoSpaceDN w:val="0"/>
        <w:bidi w:val="0"/>
        <w:adjustRightInd w:val="0"/>
        <w:snapToGrid/>
        <w:spacing w:line="400" w:lineRule="exact"/>
        <w:jc w:val="left"/>
        <w:textAlignment w:val="auto"/>
        <w:rPr>
          <w:rFonts w:hint="eastAsia" w:ascii="仿宋" w:hAnsi="仿宋" w:eastAsia="仿宋" w:cs="仿宋"/>
          <w:b/>
          <w:bCs/>
          <w:sz w:val="28"/>
          <w:szCs w:val="28"/>
        </w:rPr>
      </w:pPr>
      <w:r>
        <w:rPr>
          <w:rFonts w:hint="eastAsia" w:ascii="仿宋" w:hAnsi="仿宋" w:eastAsia="仿宋" w:cs="仿宋"/>
          <w:b/>
          <w:bCs/>
          <w:sz w:val="28"/>
          <w:szCs w:val="28"/>
        </w:rPr>
        <w:t>培训内容</w:t>
      </w:r>
    </w:p>
    <w:p>
      <w:pPr>
        <w:keepNext w:val="0"/>
        <w:keepLines w:val="0"/>
        <w:pageBreakBefore w:val="0"/>
        <w:widowControl w:val="0"/>
        <w:kinsoku/>
        <w:wordWrap/>
        <w:overflowPunct/>
        <w:topLinePunct w:val="0"/>
        <w:autoSpaceDE/>
        <w:autoSpaceDN/>
        <w:bidi w:val="0"/>
        <w:adjustRightInd/>
        <w:snapToGrid/>
        <w:spacing w:line="400" w:lineRule="exact"/>
        <w:ind w:left="0" w:right="0" w:rightChars="0" w:firstLine="0" w:firstLineChars="0"/>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sz w:val="28"/>
          <w:szCs w:val="28"/>
          <w:lang w:eastAsia="zh-CN"/>
        </w:rPr>
        <w:t>（一）</w:t>
      </w:r>
      <w:r>
        <w:rPr>
          <w:rFonts w:hint="eastAsia" w:ascii="仿宋" w:hAnsi="仿宋" w:eastAsia="仿宋" w:cs="仿宋"/>
          <w:b/>
          <w:bCs/>
          <w:kern w:val="2"/>
          <w:sz w:val="28"/>
          <w:szCs w:val="28"/>
          <w:lang w:val="en-US" w:eastAsia="zh-CN" w:bidi="ar-SA"/>
        </w:rPr>
        <w:t>EPC模式价值导向的新路径</w:t>
      </w:r>
    </w:p>
    <w:p>
      <w:pPr>
        <w:pStyle w:val="15"/>
        <w:keepNext w:val="0"/>
        <w:keepLines w:val="0"/>
        <w:pageBreakBefore w:val="0"/>
        <w:widowControl w:val="0"/>
        <w:numPr>
          <w:ilvl w:val="1"/>
          <w:numId w:val="2"/>
        </w:numPr>
        <w:kinsoku/>
        <w:wordWrap/>
        <w:overflowPunct/>
        <w:topLinePunct w:val="0"/>
        <w:autoSpaceDE/>
        <w:autoSpaceDN/>
        <w:bidi w:val="0"/>
        <w:adjustRightInd/>
        <w:snapToGrid/>
        <w:spacing w:line="400" w:lineRule="exact"/>
        <w:ind w:left="0" w:leftChars="0" w:right="0" w:rightChars="0" w:firstLine="299" w:firstLineChars="107"/>
        <w:textAlignment w:val="auto"/>
        <w:rPr>
          <w:rFonts w:hint="eastAsia" w:ascii="仿宋" w:hAnsi="仿宋" w:eastAsia="仿宋" w:cs="仿宋"/>
          <w:sz w:val="28"/>
          <w:szCs w:val="28"/>
        </w:rPr>
      </w:pPr>
      <w:r>
        <w:rPr>
          <w:rFonts w:hint="eastAsia" w:ascii="仿宋" w:hAnsi="仿宋" w:eastAsia="仿宋" w:cs="仿宋"/>
          <w:sz w:val="28"/>
          <w:szCs w:val="28"/>
        </w:rPr>
        <w:t>什么是EPC？什么是非EPC？</w:t>
      </w:r>
    </w:p>
    <w:p>
      <w:pPr>
        <w:pStyle w:val="15"/>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leftChars="0" w:right="0" w:rightChars="0" w:firstLine="299" w:firstLineChars="107"/>
        <w:textAlignment w:val="auto"/>
        <w:rPr>
          <w:rFonts w:hint="eastAsia" w:ascii="仿宋" w:hAnsi="仿宋" w:eastAsia="仿宋" w:cs="仿宋"/>
          <w:sz w:val="28"/>
          <w:szCs w:val="28"/>
        </w:rPr>
      </w:pPr>
      <w:r>
        <w:rPr>
          <w:rFonts w:hint="eastAsia" w:ascii="仿宋" w:hAnsi="仿宋" w:eastAsia="仿宋" w:cs="仿宋"/>
          <w:sz w:val="28"/>
          <w:szCs w:val="28"/>
          <w:lang w:val="en-IN"/>
        </w:rPr>
        <w:t xml:space="preserve">EPC = </w:t>
      </w:r>
      <w:r>
        <w:rPr>
          <w:rFonts w:hint="eastAsia" w:ascii="仿宋" w:hAnsi="仿宋" w:eastAsia="仿宋" w:cs="仿宋"/>
          <w:sz w:val="28"/>
          <w:szCs w:val="28"/>
        </w:rPr>
        <w:t>工程总承包 = EPC 和 DB 的工程建设组织实施方式</w:t>
      </w:r>
      <w:r>
        <w:rPr>
          <w:rFonts w:hint="eastAsia" w:ascii="仿宋" w:hAnsi="仿宋" w:cs="仿宋"/>
          <w:sz w:val="28"/>
          <w:szCs w:val="28"/>
          <w:lang w:eastAsia="zh-CN"/>
        </w:rPr>
        <w:t>；</w:t>
      </w:r>
    </w:p>
    <w:p>
      <w:pPr>
        <w:pStyle w:val="15"/>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leftChars="0" w:right="0" w:rightChars="0" w:firstLine="299" w:firstLineChars="107"/>
        <w:textAlignment w:val="auto"/>
        <w:rPr>
          <w:rFonts w:hint="eastAsia" w:ascii="仿宋" w:hAnsi="仿宋" w:eastAsia="仿宋" w:cs="仿宋"/>
          <w:sz w:val="28"/>
          <w:szCs w:val="28"/>
        </w:rPr>
      </w:pPr>
      <w:r>
        <w:rPr>
          <w:rFonts w:hint="eastAsia" w:ascii="仿宋" w:hAnsi="仿宋" w:eastAsia="仿宋" w:cs="仿宋"/>
          <w:sz w:val="28"/>
          <w:szCs w:val="28"/>
        </w:rPr>
        <w:t>非EPC = 业主要管理两份以上且设计和施工责任分离的合同</w:t>
      </w:r>
      <w:r>
        <w:rPr>
          <w:rFonts w:hint="eastAsia" w:ascii="仿宋" w:hAnsi="仿宋" w:cs="仿宋"/>
          <w:sz w:val="28"/>
          <w:szCs w:val="28"/>
          <w:lang w:eastAsia="zh-CN"/>
        </w:rPr>
        <w:t>；</w:t>
      </w:r>
    </w:p>
    <w:p>
      <w:pPr>
        <w:pStyle w:val="15"/>
        <w:keepNext w:val="0"/>
        <w:keepLines w:val="0"/>
        <w:pageBreakBefore w:val="0"/>
        <w:widowControl w:val="0"/>
        <w:numPr>
          <w:ilvl w:val="1"/>
          <w:numId w:val="2"/>
        </w:numPr>
        <w:kinsoku/>
        <w:wordWrap/>
        <w:overflowPunct/>
        <w:topLinePunct w:val="0"/>
        <w:autoSpaceDE/>
        <w:autoSpaceDN/>
        <w:bidi w:val="0"/>
        <w:adjustRightInd/>
        <w:snapToGrid/>
        <w:spacing w:line="400" w:lineRule="exact"/>
        <w:ind w:left="0" w:leftChars="0" w:right="0" w:rightChars="0" w:firstLine="299" w:firstLineChars="107"/>
        <w:textAlignment w:val="auto"/>
        <w:rPr>
          <w:rFonts w:hint="eastAsia" w:ascii="仿宋" w:hAnsi="仿宋" w:eastAsia="仿宋" w:cs="仿宋"/>
          <w:sz w:val="28"/>
          <w:szCs w:val="28"/>
        </w:rPr>
      </w:pPr>
      <w:r>
        <w:rPr>
          <w:rFonts w:hint="eastAsia" w:ascii="仿宋" w:hAnsi="仿宋" w:eastAsia="仿宋" w:cs="仿宋"/>
          <w:sz w:val="28"/>
          <w:szCs w:val="28"/>
        </w:rPr>
        <w:t>中国式EPC有什么重大意义？</w:t>
      </w:r>
    </w:p>
    <w:p>
      <w:pPr>
        <w:pStyle w:val="15"/>
        <w:keepNext w:val="0"/>
        <w:keepLines w:val="0"/>
        <w:pageBreakBefore w:val="0"/>
        <w:widowControl w:val="0"/>
        <w:numPr>
          <w:ilvl w:val="2"/>
          <w:numId w:val="4"/>
        </w:numPr>
        <w:kinsoku/>
        <w:wordWrap/>
        <w:overflowPunct/>
        <w:topLinePunct w:val="0"/>
        <w:autoSpaceDE/>
        <w:autoSpaceDN/>
        <w:bidi w:val="0"/>
        <w:adjustRightInd/>
        <w:snapToGrid/>
        <w:spacing w:line="400" w:lineRule="exact"/>
        <w:ind w:left="0" w:leftChars="0" w:right="0" w:rightChars="0" w:firstLine="299" w:firstLineChars="107"/>
        <w:textAlignment w:val="auto"/>
        <w:rPr>
          <w:rFonts w:hint="eastAsia" w:ascii="仿宋" w:hAnsi="仿宋" w:eastAsia="仿宋" w:cs="仿宋"/>
          <w:sz w:val="28"/>
          <w:szCs w:val="28"/>
        </w:rPr>
      </w:pPr>
      <w:r>
        <w:rPr>
          <w:rFonts w:hint="eastAsia" w:ascii="仿宋" w:hAnsi="仿宋" w:eastAsia="仿宋" w:cs="仿宋"/>
          <w:bCs/>
          <w:sz w:val="28"/>
          <w:szCs w:val="28"/>
        </w:rPr>
        <w:t>一个初心、合二为一、三个赋能、四个本质、五个优势</w:t>
      </w:r>
      <w:r>
        <w:rPr>
          <w:rFonts w:hint="eastAsia" w:ascii="仿宋" w:hAnsi="仿宋" w:cs="仿宋"/>
          <w:bCs/>
          <w:sz w:val="28"/>
          <w:szCs w:val="28"/>
          <w:lang w:eastAsia="zh-CN"/>
        </w:rPr>
        <w:t>；</w:t>
      </w:r>
    </w:p>
    <w:p>
      <w:pPr>
        <w:pStyle w:val="15"/>
        <w:keepNext w:val="0"/>
        <w:keepLines w:val="0"/>
        <w:pageBreakBefore w:val="0"/>
        <w:widowControl w:val="0"/>
        <w:numPr>
          <w:ilvl w:val="1"/>
          <w:numId w:val="2"/>
        </w:numPr>
        <w:kinsoku/>
        <w:wordWrap/>
        <w:overflowPunct/>
        <w:topLinePunct w:val="0"/>
        <w:autoSpaceDE/>
        <w:autoSpaceDN/>
        <w:bidi w:val="0"/>
        <w:adjustRightInd/>
        <w:snapToGrid/>
        <w:spacing w:line="400" w:lineRule="exact"/>
        <w:ind w:left="0" w:leftChars="0" w:right="0" w:rightChars="0" w:firstLine="299" w:firstLineChars="107"/>
        <w:textAlignment w:val="auto"/>
        <w:rPr>
          <w:rFonts w:hint="eastAsia" w:ascii="仿宋" w:hAnsi="仿宋" w:eastAsia="仿宋" w:cs="仿宋"/>
          <w:sz w:val="28"/>
          <w:szCs w:val="28"/>
        </w:rPr>
      </w:pPr>
      <w:r>
        <w:rPr>
          <w:rFonts w:hint="eastAsia" w:ascii="仿宋" w:hAnsi="仿宋" w:eastAsia="仿宋" w:cs="仿宋"/>
          <w:sz w:val="28"/>
          <w:szCs w:val="28"/>
        </w:rPr>
        <w:t>EPC如何能够创造更高价值？</w:t>
      </w:r>
    </w:p>
    <w:p>
      <w:pPr>
        <w:pStyle w:val="15"/>
        <w:keepNext w:val="0"/>
        <w:keepLines w:val="0"/>
        <w:pageBreakBefore w:val="0"/>
        <w:widowControl w:val="0"/>
        <w:numPr>
          <w:ilvl w:val="2"/>
          <w:numId w:val="5"/>
        </w:numPr>
        <w:kinsoku/>
        <w:wordWrap/>
        <w:overflowPunct/>
        <w:topLinePunct w:val="0"/>
        <w:autoSpaceDE/>
        <w:autoSpaceDN/>
        <w:bidi w:val="0"/>
        <w:adjustRightInd/>
        <w:snapToGrid/>
        <w:spacing w:line="400" w:lineRule="exact"/>
        <w:ind w:left="0" w:leftChars="0" w:right="0" w:rightChars="0" w:firstLine="299" w:firstLineChars="107"/>
        <w:textAlignment w:val="auto"/>
        <w:rPr>
          <w:rFonts w:hint="eastAsia" w:ascii="仿宋" w:hAnsi="仿宋" w:eastAsia="仿宋" w:cs="仿宋"/>
          <w:sz w:val="28"/>
          <w:szCs w:val="28"/>
        </w:rPr>
      </w:pPr>
      <w:r>
        <w:rPr>
          <w:rFonts w:hint="eastAsia" w:ascii="仿宋" w:hAnsi="仿宋" w:eastAsia="仿宋" w:cs="仿宋"/>
          <w:sz w:val="28"/>
          <w:szCs w:val="28"/>
        </w:rPr>
        <w:t>更符合价值创始的规律、产业链上下游协同联动</w:t>
      </w:r>
      <w:r>
        <w:rPr>
          <w:rFonts w:hint="eastAsia" w:ascii="仿宋" w:hAnsi="仿宋" w:cs="仿宋"/>
          <w:sz w:val="28"/>
          <w:szCs w:val="28"/>
          <w:lang w:eastAsia="zh-CN"/>
        </w:rPr>
        <w:t>；</w:t>
      </w:r>
    </w:p>
    <w:p>
      <w:pPr>
        <w:pStyle w:val="15"/>
        <w:keepNext w:val="0"/>
        <w:keepLines w:val="0"/>
        <w:pageBreakBefore w:val="0"/>
        <w:widowControl w:val="0"/>
        <w:numPr>
          <w:ilvl w:val="1"/>
          <w:numId w:val="2"/>
        </w:numPr>
        <w:kinsoku/>
        <w:wordWrap/>
        <w:overflowPunct/>
        <w:topLinePunct w:val="0"/>
        <w:autoSpaceDE/>
        <w:autoSpaceDN/>
        <w:bidi w:val="0"/>
        <w:adjustRightInd/>
        <w:snapToGrid/>
        <w:spacing w:line="400" w:lineRule="exact"/>
        <w:ind w:left="0" w:leftChars="0" w:right="0" w:rightChars="0" w:firstLine="299" w:firstLineChars="107"/>
        <w:textAlignment w:val="auto"/>
        <w:rPr>
          <w:rFonts w:hint="eastAsia" w:ascii="仿宋" w:hAnsi="仿宋" w:eastAsia="仿宋" w:cs="仿宋"/>
          <w:sz w:val="28"/>
          <w:szCs w:val="28"/>
        </w:rPr>
      </w:pPr>
      <w:r>
        <w:rPr>
          <w:rFonts w:hint="eastAsia" w:ascii="仿宋" w:hAnsi="仿宋" w:eastAsia="仿宋" w:cs="仿宋"/>
          <w:sz w:val="28"/>
          <w:szCs w:val="28"/>
        </w:rPr>
        <w:t>为什么很多EPC项目做不好？</w:t>
      </w:r>
    </w:p>
    <w:p>
      <w:pPr>
        <w:pStyle w:val="15"/>
        <w:keepNext w:val="0"/>
        <w:keepLines w:val="0"/>
        <w:pageBreakBefore w:val="0"/>
        <w:widowControl w:val="0"/>
        <w:numPr>
          <w:ilvl w:val="2"/>
          <w:numId w:val="4"/>
        </w:numPr>
        <w:kinsoku/>
        <w:wordWrap/>
        <w:overflowPunct/>
        <w:topLinePunct w:val="0"/>
        <w:autoSpaceDE/>
        <w:autoSpaceDN/>
        <w:bidi w:val="0"/>
        <w:adjustRightInd/>
        <w:snapToGrid/>
        <w:spacing w:line="400" w:lineRule="exact"/>
        <w:ind w:left="0" w:leftChars="0" w:right="0" w:rightChars="0" w:firstLine="299" w:firstLineChars="107"/>
        <w:textAlignment w:val="auto"/>
        <w:rPr>
          <w:rFonts w:hint="eastAsia" w:ascii="仿宋" w:hAnsi="仿宋" w:eastAsia="仿宋" w:cs="仿宋"/>
          <w:bCs/>
          <w:sz w:val="28"/>
          <w:szCs w:val="28"/>
        </w:rPr>
      </w:pPr>
      <w:r>
        <w:rPr>
          <w:rFonts w:hint="eastAsia" w:ascii="仿宋" w:hAnsi="仿宋" w:eastAsia="仿宋" w:cs="仿宋"/>
          <w:bCs/>
          <w:sz w:val="28"/>
          <w:szCs w:val="28"/>
        </w:rPr>
        <w:t>缺乏产品理念、需求未说清楚、风险分配不当、责权利能错配、穿新鞋走老路</w:t>
      </w:r>
      <w:r>
        <w:rPr>
          <w:rFonts w:hint="eastAsia" w:ascii="仿宋" w:hAnsi="仿宋" w:cs="仿宋"/>
          <w:bCs/>
          <w:sz w:val="28"/>
          <w:szCs w:val="28"/>
          <w:lang w:eastAsia="zh-CN"/>
        </w:rPr>
        <w:t>；</w:t>
      </w:r>
    </w:p>
    <w:p>
      <w:pPr>
        <w:pStyle w:val="15"/>
        <w:keepNext w:val="0"/>
        <w:keepLines w:val="0"/>
        <w:pageBreakBefore w:val="0"/>
        <w:widowControl w:val="0"/>
        <w:numPr>
          <w:ilvl w:val="1"/>
          <w:numId w:val="2"/>
        </w:numPr>
        <w:kinsoku/>
        <w:wordWrap/>
        <w:overflowPunct/>
        <w:topLinePunct w:val="0"/>
        <w:autoSpaceDE/>
        <w:autoSpaceDN/>
        <w:bidi w:val="0"/>
        <w:adjustRightInd/>
        <w:snapToGrid/>
        <w:spacing w:line="400" w:lineRule="exact"/>
        <w:ind w:left="0" w:leftChars="0" w:right="0" w:rightChars="0" w:firstLine="299" w:firstLineChars="107"/>
        <w:textAlignment w:val="auto"/>
        <w:rPr>
          <w:rFonts w:hint="eastAsia" w:ascii="仿宋" w:hAnsi="仿宋" w:eastAsia="仿宋" w:cs="仿宋"/>
          <w:sz w:val="28"/>
          <w:szCs w:val="28"/>
        </w:rPr>
      </w:pPr>
      <w:r>
        <w:rPr>
          <w:rFonts w:hint="eastAsia" w:ascii="仿宋" w:hAnsi="仿宋" w:eastAsia="仿宋" w:cs="仿宋"/>
          <w:sz w:val="28"/>
          <w:szCs w:val="28"/>
        </w:rPr>
        <w:t>如何实现EPC项目互利共赢？</w:t>
      </w:r>
    </w:p>
    <w:p>
      <w:pPr>
        <w:pStyle w:val="15"/>
        <w:keepNext w:val="0"/>
        <w:keepLines w:val="0"/>
        <w:pageBreakBefore w:val="0"/>
        <w:widowControl w:val="0"/>
        <w:numPr>
          <w:ilvl w:val="2"/>
          <w:numId w:val="4"/>
        </w:numPr>
        <w:kinsoku/>
        <w:wordWrap/>
        <w:overflowPunct/>
        <w:topLinePunct w:val="0"/>
        <w:autoSpaceDE/>
        <w:autoSpaceDN/>
        <w:bidi w:val="0"/>
        <w:adjustRightInd/>
        <w:snapToGrid/>
        <w:spacing w:line="400" w:lineRule="exact"/>
        <w:ind w:left="0" w:leftChars="0" w:right="0" w:rightChars="0" w:firstLine="299" w:firstLineChars="107"/>
        <w:textAlignment w:val="auto"/>
        <w:rPr>
          <w:rFonts w:hint="eastAsia" w:ascii="仿宋" w:hAnsi="仿宋" w:eastAsia="仿宋" w:cs="仿宋"/>
          <w:bCs/>
          <w:sz w:val="28"/>
          <w:szCs w:val="28"/>
        </w:rPr>
      </w:pPr>
      <w:r>
        <w:rPr>
          <w:rFonts w:hint="eastAsia" w:ascii="仿宋" w:hAnsi="仿宋" w:eastAsia="仿宋" w:cs="仿宋"/>
          <w:sz w:val="28"/>
          <w:szCs w:val="28"/>
        </w:rPr>
        <w:t>构建EPC项目价值工程利益共同体；</w:t>
      </w:r>
      <w:r>
        <w:rPr>
          <w:rFonts w:hint="eastAsia" w:ascii="仿宋" w:hAnsi="仿宋" w:eastAsia="仿宋" w:cs="仿宋"/>
          <w:bCs/>
          <w:sz w:val="28"/>
          <w:szCs w:val="28"/>
        </w:rPr>
        <w:t>社会、业主、总包、分包四方共赢</w:t>
      </w:r>
      <w:r>
        <w:rPr>
          <w:rFonts w:hint="eastAsia" w:ascii="仿宋" w:hAnsi="仿宋" w:cs="仿宋"/>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right="0" w:rightChars="0" w:firstLine="0" w:firstLineChars="0"/>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sz w:val="28"/>
          <w:szCs w:val="28"/>
          <w:lang w:eastAsia="zh-CN"/>
        </w:rPr>
        <w:t>（二）</w:t>
      </w:r>
      <w:r>
        <w:rPr>
          <w:rFonts w:hint="eastAsia" w:ascii="仿宋" w:hAnsi="仿宋" w:eastAsia="仿宋" w:cs="仿宋"/>
          <w:b/>
          <w:bCs/>
          <w:kern w:val="2"/>
          <w:sz w:val="28"/>
          <w:szCs w:val="28"/>
          <w:lang w:val="en-US" w:eastAsia="zh-CN" w:bidi="ar-SA"/>
        </w:rPr>
        <w:t>EPC价值工程的内涵与意义</w:t>
      </w:r>
    </w:p>
    <w:p>
      <w:pPr>
        <w:pStyle w:val="15"/>
        <w:keepNext w:val="0"/>
        <w:keepLines w:val="0"/>
        <w:pageBreakBefore w:val="0"/>
        <w:widowControl w:val="0"/>
        <w:numPr>
          <w:ilvl w:val="1"/>
          <w:numId w:val="6"/>
        </w:numPr>
        <w:kinsoku/>
        <w:wordWrap/>
        <w:overflowPunct/>
        <w:topLinePunct w:val="0"/>
        <w:autoSpaceDE/>
        <w:autoSpaceDN/>
        <w:bidi w:val="0"/>
        <w:adjustRightInd/>
        <w:snapToGrid/>
        <w:spacing w:line="400" w:lineRule="exact"/>
        <w:ind w:left="0" w:leftChars="0" w:right="0" w:rightChars="0" w:firstLine="299" w:firstLineChars="107"/>
        <w:textAlignment w:val="auto"/>
        <w:rPr>
          <w:rFonts w:hint="eastAsia" w:ascii="仿宋" w:hAnsi="仿宋" w:eastAsia="仿宋" w:cs="仿宋"/>
          <w:sz w:val="28"/>
          <w:szCs w:val="28"/>
        </w:rPr>
      </w:pPr>
      <w:r>
        <w:rPr>
          <w:rFonts w:hint="eastAsia" w:ascii="仿宋" w:hAnsi="仿宋" w:eastAsia="仿宋" w:cs="仿宋"/>
          <w:sz w:val="28"/>
          <w:szCs w:val="28"/>
        </w:rPr>
        <w:t>EPC价值工程是什么？不是什么？</w:t>
      </w:r>
    </w:p>
    <w:p>
      <w:pPr>
        <w:pStyle w:val="15"/>
        <w:keepNext w:val="0"/>
        <w:keepLines w:val="0"/>
        <w:pageBreakBefore w:val="0"/>
        <w:widowControl w:val="0"/>
        <w:numPr>
          <w:ilvl w:val="2"/>
          <w:numId w:val="6"/>
        </w:numPr>
        <w:kinsoku/>
        <w:wordWrap/>
        <w:overflowPunct/>
        <w:topLinePunct w:val="0"/>
        <w:autoSpaceDE/>
        <w:autoSpaceDN/>
        <w:bidi w:val="0"/>
        <w:adjustRightInd/>
        <w:snapToGrid/>
        <w:spacing w:line="400" w:lineRule="exact"/>
        <w:ind w:left="0" w:leftChars="0" w:right="0" w:rightChars="0" w:firstLine="299" w:firstLineChars="107"/>
        <w:textAlignment w:val="auto"/>
        <w:rPr>
          <w:rFonts w:hint="eastAsia" w:ascii="仿宋" w:hAnsi="仿宋" w:eastAsia="仿宋" w:cs="仿宋"/>
          <w:sz w:val="28"/>
          <w:szCs w:val="28"/>
        </w:rPr>
      </w:pPr>
      <w:r>
        <w:rPr>
          <w:rFonts w:hint="eastAsia" w:ascii="仿宋" w:hAnsi="仿宋" w:eastAsia="仿宋" w:cs="仿宋"/>
          <w:sz w:val="28"/>
          <w:szCs w:val="28"/>
        </w:rPr>
        <w:t>是V价值、F功能和C成本三者；</w:t>
      </w:r>
      <w:r>
        <w:rPr>
          <w:rFonts w:hint="eastAsia" w:ascii="仿宋" w:hAnsi="仿宋" w:eastAsia="仿宋" w:cs="仿宋"/>
          <w:bCs/>
          <w:sz w:val="28"/>
          <w:szCs w:val="28"/>
        </w:rPr>
        <w:t>是团队协作+功能分析+创新方案...</w:t>
      </w:r>
    </w:p>
    <w:p>
      <w:pPr>
        <w:pStyle w:val="15"/>
        <w:keepNext w:val="0"/>
        <w:keepLines w:val="0"/>
        <w:pageBreakBefore w:val="0"/>
        <w:widowControl w:val="0"/>
        <w:numPr>
          <w:ilvl w:val="2"/>
          <w:numId w:val="6"/>
        </w:numPr>
        <w:kinsoku/>
        <w:wordWrap/>
        <w:overflowPunct/>
        <w:topLinePunct w:val="0"/>
        <w:autoSpaceDE/>
        <w:autoSpaceDN/>
        <w:bidi w:val="0"/>
        <w:adjustRightInd/>
        <w:snapToGrid/>
        <w:spacing w:line="400" w:lineRule="exact"/>
        <w:ind w:left="0" w:leftChars="0" w:right="0" w:rightChars="0" w:firstLine="299" w:firstLineChars="107"/>
        <w:textAlignment w:val="auto"/>
        <w:rPr>
          <w:rFonts w:hint="eastAsia" w:ascii="仿宋" w:hAnsi="仿宋" w:eastAsia="仿宋" w:cs="仿宋"/>
          <w:sz w:val="28"/>
          <w:szCs w:val="28"/>
        </w:rPr>
      </w:pPr>
      <w:r>
        <w:rPr>
          <w:rFonts w:hint="eastAsia" w:ascii="仿宋" w:hAnsi="仿宋" w:eastAsia="仿宋" w:cs="仿宋"/>
          <w:bCs/>
          <w:sz w:val="28"/>
          <w:szCs w:val="28"/>
        </w:rPr>
        <w:t>不是常规的设计审查、不是成本的削减过程...</w:t>
      </w:r>
    </w:p>
    <w:p>
      <w:pPr>
        <w:pStyle w:val="15"/>
        <w:keepNext w:val="0"/>
        <w:keepLines w:val="0"/>
        <w:pageBreakBefore w:val="0"/>
        <w:widowControl w:val="0"/>
        <w:numPr>
          <w:ilvl w:val="1"/>
          <w:numId w:val="6"/>
        </w:numPr>
        <w:kinsoku/>
        <w:wordWrap/>
        <w:overflowPunct/>
        <w:topLinePunct w:val="0"/>
        <w:autoSpaceDE/>
        <w:autoSpaceDN/>
        <w:bidi w:val="0"/>
        <w:adjustRightInd/>
        <w:snapToGrid/>
        <w:spacing w:line="400" w:lineRule="exact"/>
        <w:ind w:left="0" w:leftChars="0" w:right="0" w:rightChars="0" w:firstLine="299" w:firstLineChars="107"/>
        <w:textAlignment w:val="auto"/>
        <w:rPr>
          <w:rFonts w:hint="eastAsia" w:ascii="仿宋" w:hAnsi="仿宋" w:eastAsia="仿宋" w:cs="仿宋"/>
          <w:sz w:val="28"/>
          <w:szCs w:val="28"/>
        </w:rPr>
      </w:pPr>
      <w:r>
        <w:rPr>
          <w:rFonts w:hint="eastAsia" w:ascii="仿宋" w:hAnsi="仿宋" w:eastAsia="仿宋" w:cs="仿宋"/>
          <w:sz w:val="28"/>
          <w:szCs w:val="28"/>
        </w:rPr>
        <w:t>EPC总包如何打通价值创造新路径？</w:t>
      </w:r>
    </w:p>
    <w:p>
      <w:pPr>
        <w:pStyle w:val="15"/>
        <w:keepNext w:val="0"/>
        <w:keepLines w:val="0"/>
        <w:pageBreakBefore w:val="0"/>
        <w:widowControl w:val="0"/>
        <w:numPr>
          <w:ilvl w:val="2"/>
          <w:numId w:val="6"/>
        </w:numPr>
        <w:kinsoku/>
        <w:wordWrap/>
        <w:overflowPunct/>
        <w:topLinePunct w:val="0"/>
        <w:autoSpaceDE/>
        <w:autoSpaceDN/>
        <w:bidi w:val="0"/>
        <w:adjustRightInd/>
        <w:snapToGrid/>
        <w:spacing w:line="400" w:lineRule="exact"/>
        <w:ind w:left="0" w:leftChars="0" w:right="0" w:rightChars="0" w:firstLine="299" w:firstLineChars="107"/>
        <w:textAlignment w:val="auto"/>
        <w:rPr>
          <w:rFonts w:hint="eastAsia" w:ascii="仿宋" w:hAnsi="仿宋" w:eastAsia="仿宋" w:cs="仿宋"/>
          <w:sz w:val="28"/>
          <w:szCs w:val="28"/>
        </w:rPr>
      </w:pPr>
      <w:r>
        <w:rPr>
          <w:rFonts w:hint="eastAsia" w:ascii="仿宋" w:hAnsi="仿宋" w:eastAsia="仿宋" w:cs="仿宋"/>
          <w:sz w:val="28"/>
          <w:szCs w:val="28"/>
        </w:rPr>
        <w:t>全组织协同、全方位策划、全资源保障、全专业联动、全过程融合</w:t>
      </w:r>
      <w:r>
        <w:rPr>
          <w:rFonts w:hint="eastAsia" w:ascii="仿宋" w:hAnsi="仿宋" w:cs="仿宋"/>
          <w:sz w:val="28"/>
          <w:szCs w:val="28"/>
          <w:lang w:eastAsia="zh-CN"/>
        </w:rPr>
        <w:t>；</w:t>
      </w:r>
    </w:p>
    <w:p>
      <w:pPr>
        <w:pStyle w:val="15"/>
        <w:keepNext w:val="0"/>
        <w:keepLines w:val="0"/>
        <w:pageBreakBefore w:val="0"/>
        <w:widowControl w:val="0"/>
        <w:numPr>
          <w:ilvl w:val="1"/>
          <w:numId w:val="6"/>
        </w:numPr>
        <w:kinsoku/>
        <w:wordWrap/>
        <w:overflowPunct/>
        <w:topLinePunct w:val="0"/>
        <w:autoSpaceDE/>
        <w:autoSpaceDN/>
        <w:bidi w:val="0"/>
        <w:adjustRightInd/>
        <w:snapToGrid/>
        <w:spacing w:line="400" w:lineRule="exact"/>
        <w:ind w:left="0" w:leftChars="0" w:right="0" w:rightChars="0" w:firstLine="299" w:firstLineChars="107"/>
        <w:textAlignment w:val="auto"/>
        <w:rPr>
          <w:rFonts w:hint="eastAsia" w:ascii="仿宋" w:hAnsi="仿宋" w:eastAsia="仿宋" w:cs="仿宋"/>
          <w:sz w:val="28"/>
          <w:szCs w:val="28"/>
        </w:rPr>
      </w:pPr>
      <w:r>
        <w:rPr>
          <w:rFonts w:hint="eastAsia" w:ascii="仿宋" w:hAnsi="仿宋" w:eastAsia="仿宋" w:cs="仿宋"/>
          <w:sz w:val="28"/>
          <w:szCs w:val="28"/>
        </w:rPr>
        <w:t>EPC预设计与价值工程有什么关系？</w:t>
      </w:r>
    </w:p>
    <w:p>
      <w:pPr>
        <w:pStyle w:val="15"/>
        <w:keepNext w:val="0"/>
        <w:keepLines w:val="0"/>
        <w:pageBreakBefore w:val="0"/>
        <w:widowControl w:val="0"/>
        <w:numPr>
          <w:ilvl w:val="2"/>
          <w:numId w:val="6"/>
        </w:numPr>
        <w:kinsoku/>
        <w:wordWrap/>
        <w:overflowPunct/>
        <w:topLinePunct w:val="0"/>
        <w:autoSpaceDE/>
        <w:autoSpaceDN/>
        <w:bidi w:val="0"/>
        <w:adjustRightInd/>
        <w:snapToGrid/>
        <w:spacing w:line="400" w:lineRule="exact"/>
        <w:ind w:left="0" w:leftChars="0" w:right="0" w:rightChars="0" w:firstLine="299" w:firstLineChars="107"/>
        <w:textAlignment w:val="auto"/>
        <w:rPr>
          <w:rFonts w:hint="eastAsia" w:ascii="仿宋" w:hAnsi="仿宋" w:eastAsia="仿宋" w:cs="仿宋"/>
          <w:sz w:val="28"/>
          <w:szCs w:val="28"/>
        </w:rPr>
      </w:pPr>
      <w:r>
        <w:rPr>
          <w:rFonts w:hint="eastAsia" w:ascii="仿宋" w:hAnsi="仿宋" w:eastAsia="仿宋" w:cs="仿宋"/>
          <w:sz w:val="28"/>
          <w:szCs w:val="28"/>
        </w:rPr>
        <w:t>通过综合分析、方案创造、科学论证、细化整理，编制《设计技术指导书》下达给设计院开展设计</w:t>
      </w:r>
      <w:r>
        <w:rPr>
          <w:rFonts w:hint="eastAsia" w:ascii="仿宋" w:hAnsi="仿宋" w:cs="仿宋"/>
          <w:sz w:val="28"/>
          <w:szCs w:val="28"/>
          <w:lang w:eastAsia="zh-CN"/>
        </w:rPr>
        <w:t>；</w:t>
      </w:r>
    </w:p>
    <w:p>
      <w:pPr>
        <w:pStyle w:val="15"/>
        <w:keepNext w:val="0"/>
        <w:keepLines w:val="0"/>
        <w:pageBreakBefore w:val="0"/>
        <w:widowControl w:val="0"/>
        <w:numPr>
          <w:ilvl w:val="1"/>
          <w:numId w:val="6"/>
        </w:numPr>
        <w:kinsoku/>
        <w:wordWrap/>
        <w:overflowPunct/>
        <w:topLinePunct w:val="0"/>
        <w:autoSpaceDE/>
        <w:autoSpaceDN/>
        <w:bidi w:val="0"/>
        <w:adjustRightInd/>
        <w:snapToGrid/>
        <w:spacing w:line="400" w:lineRule="exact"/>
        <w:ind w:left="0" w:leftChars="0" w:right="0" w:rightChars="0" w:firstLine="299" w:firstLineChars="107"/>
        <w:textAlignment w:val="auto"/>
        <w:rPr>
          <w:rFonts w:hint="eastAsia" w:ascii="仿宋" w:hAnsi="仿宋" w:eastAsia="仿宋" w:cs="仿宋"/>
          <w:sz w:val="28"/>
          <w:szCs w:val="28"/>
        </w:rPr>
      </w:pPr>
      <w:r>
        <w:rPr>
          <w:rFonts w:hint="eastAsia" w:ascii="仿宋" w:hAnsi="仿宋" w:eastAsia="仿宋" w:cs="仿宋"/>
          <w:sz w:val="28"/>
          <w:szCs w:val="28"/>
        </w:rPr>
        <w:t>EPC预建造与价值工程有什么关系？</w:t>
      </w:r>
    </w:p>
    <w:p>
      <w:pPr>
        <w:pStyle w:val="15"/>
        <w:keepNext w:val="0"/>
        <w:keepLines w:val="0"/>
        <w:pageBreakBefore w:val="0"/>
        <w:widowControl w:val="0"/>
        <w:numPr>
          <w:ilvl w:val="2"/>
          <w:numId w:val="6"/>
        </w:numPr>
        <w:kinsoku/>
        <w:wordWrap/>
        <w:overflowPunct/>
        <w:topLinePunct w:val="0"/>
        <w:autoSpaceDE/>
        <w:autoSpaceDN/>
        <w:bidi w:val="0"/>
        <w:adjustRightInd/>
        <w:snapToGrid/>
        <w:spacing w:line="400" w:lineRule="exact"/>
        <w:ind w:left="0" w:leftChars="0" w:right="0" w:rightChars="0" w:firstLine="299" w:firstLineChars="107"/>
        <w:textAlignment w:val="auto"/>
        <w:rPr>
          <w:rFonts w:hint="eastAsia" w:ascii="仿宋" w:hAnsi="仿宋" w:eastAsia="仿宋" w:cs="仿宋"/>
          <w:sz w:val="28"/>
          <w:szCs w:val="28"/>
        </w:rPr>
      </w:pPr>
      <w:r>
        <w:rPr>
          <w:rFonts w:hint="eastAsia" w:ascii="仿宋" w:hAnsi="仿宋" w:eastAsia="仿宋" w:cs="仿宋"/>
          <w:sz w:val="28"/>
          <w:szCs w:val="28"/>
        </w:rPr>
        <w:t>实现安全快速建造，将建造阶段的安全性、可建造性、创优做法，充分融入设计图纸中</w:t>
      </w:r>
      <w:r>
        <w:rPr>
          <w:rFonts w:hint="eastAsia" w:ascii="仿宋" w:hAnsi="仿宋" w:cs="仿宋"/>
          <w:sz w:val="28"/>
          <w:szCs w:val="28"/>
          <w:lang w:eastAsia="zh-CN"/>
        </w:rPr>
        <w:t>；</w:t>
      </w:r>
    </w:p>
    <w:p>
      <w:pPr>
        <w:pStyle w:val="15"/>
        <w:keepNext w:val="0"/>
        <w:keepLines w:val="0"/>
        <w:pageBreakBefore w:val="0"/>
        <w:widowControl w:val="0"/>
        <w:numPr>
          <w:ilvl w:val="1"/>
          <w:numId w:val="6"/>
        </w:numPr>
        <w:kinsoku/>
        <w:wordWrap/>
        <w:overflowPunct/>
        <w:topLinePunct w:val="0"/>
        <w:autoSpaceDE/>
        <w:autoSpaceDN/>
        <w:bidi w:val="0"/>
        <w:adjustRightInd/>
        <w:snapToGrid/>
        <w:spacing w:line="400" w:lineRule="exact"/>
        <w:ind w:left="0" w:leftChars="0" w:right="0" w:rightChars="0" w:firstLine="299" w:firstLineChars="107"/>
        <w:textAlignment w:val="auto"/>
        <w:rPr>
          <w:rFonts w:hint="eastAsia" w:ascii="仿宋" w:hAnsi="仿宋" w:eastAsia="仿宋" w:cs="仿宋"/>
          <w:sz w:val="28"/>
          <w:szCs w:val="28"/>
        </w:rPr>
      </w:pPr>
      <w:r>
        <w:rPr>
          <w:rFonts w:hint="eastAsia" w:ascii="仿宋" w:hAnsi="仿宋" w:eastAsia="仿宋" w:cs="仿宋"/>
          <w:sz w:val="28"/>
          <w:szCs w:val="28"/>
        </w:rPr>
        <w:t>EPC预造价与价值工程有什么关系？</w:t>
      </w:r>
    </w:p>
    <w:p>
      <w:pPr>
        <w:pStyle w:val="15"/>
        <w:keepNext w:val="0"/>
        <w:keepLines w:val="0"/>
        <w:pageBreakBefore w:val="0"/>
        <w:widowControl w:val="0"/>
        <w:numPr>
          <w:ilvl w:val="2"/>
          <w:numId w:val="6"/>
        </w:numPr>
        <w:kinsoku/>
        <w:wordWrap/>
        <w:overflowPunct/>
        <w:topLinePunct w:val="0"/>
        <w:autoSpaceDE/>
        <w:autoSpaceDN/>
        <w:bidi w:val="0"/>
        <w:adjustRightInd/>
        <w:snapToGrid/>
        <w:spacing w:line="400" w:lineRule="exact"/>
        <w:ind w:left="0" w:leftChars="0" w:right="0" w:rightChars="0" w:firstLine="299" w:firstLineChars="107"/>
        <w:textAlignment w:val="auto"/>
        <w:rPr>
          <w:rFonts w:hint="eastAsia" w:ascii="仿宋" w:hAnsi="仿宋" w:eastAsia="仿宋" w:cs="仿宋"/>
          <w:sz w:val="28"/>
          <w:szCs w:val="28"/>
        </w:rPr>
      </w:pPr>
      <w:r>
        <w:rPr>
          <w:rFonts w:hint="eastAsia" w:ascii="仿宋" w:hAnsi="仿宋" w:eastAsia="仿宋" w:cs="仿宋"/>
          <w:sz w:val="28"/>
          <w:szCs w:val="28"/>
        </w:rPr>
        <w:t>通过限额设计，并将招采前置，提前对项目收入和成本进行测算，提高项目“以设计控概”的意识及能力</w:t>
      </w:r>
      <w:r>
        <w:rPr>
          <w:rFonts w:hint="eastAsia" w:ascii="仿宋" w:hAnsi="仿宋" w:cs="仿宋"/>
          <w:sz w:val="28"/>
          <w:szCs w:val="28"/>
          <w:lang w:eastAsia="zh-CN"/>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textAlignment w:val="auto"/>
        <w:rPr>
          <w:rFonts w:hint="eastAsia" w:ascii="仿宋" w:hAnsi="仿宋" w:eastAsia="仿宋" w:cs="仿宋"/>
          <w:b/>
          <w:bCs/>
          <w:kern w:val="2"/>
          <w:sz w:val="28"/>
          <w:szCs w:val="28"/>
          <w:lang w:val="en-US" w:eastAsia="zh-CN" w:bidi="ar-SA"/>
        </w:rPr>
      </w:pPr>
      <w:r>
        <w:rPr>
          <w:rFonts w:hint="eastAsia" w:ascii="仿宋" w:hAnsi="仿宋" w:eastAsia="仿宋" w:cs="仿宋"/>
          <w:b/>
          <w:bCs/>
          <w:sz w:val="28"/>
          <w:szCs w:val="28"/>
          <w:lang w:eastAsia="zh-CN"/>
        </w:rPr>
        <w:t>（三）</w:t>
      </w:r>
      <w:r>
        <w:rPr>
          <w:rFonts w:hint="eastAsia" w:ascii="仿宋" w:hAnsi="仿宋" w:eastAsia="仿宋" w:cs="仿宋"/>
          <w:b/>
          <w:bCs/>
          <w:kern w:val="2"/>
          <w:sz w:val="28"/>
          <w:szCs w:val="28"/>
          <w:lang w:val="en-US" w:eastAsia="zh-CN" w:bidi="ar-SA"/>
        </w:rPr>
        <w:t>EPC价值工程的方法与工具</w:t>
      </w:r>
    </w:p>
    <w:p>
      <w:pPr>
        <w:pStyle w:val="15"/>
        <w:keepNext w:val="0"/>
        <w:keepLines w:val="0"/>
        <w:pageBreakBefore w:val="0"/>
        <w:widowControl w:val="0"/>
        <w:numPr>
          <w:ilvl w:val="1"/>
          <w:numId w:val="7"/>
        </w:numPr>
        <w:kinsoku/>
        <w:wordWrap/>
        <w:overflowPunct/>
        <w:topLinePunct w:val="0"/>
        <w:autoSpaceDE/>
        <w:autoSpaceDN/>
        <w:bidi w:val="0"/>
        <w:adjustRightInd/>
        <w:snapToGrid/>
        <w:spacing w:line="400" w:lineRule="exact"/>
        <w:ind w:left="0" w:leftChars="0" w:right="0" w:rightChars="0" w:firstLine="299" w:firstLineChars="107"/>
        <w:textAlignment w:val="auto"/>
        <w:rPr>
          <w:rFonts w:hint="eastAsia" w:ascii="仿宋" w:hAnsi="仿宋" w:eastAsia="仿宋" w:cs="仿宋"/>
          <w:sz w:val="28"/>
          <w:szCs w:val="28"/>
        </w:rPr>
      </w:pPr>
      <w:r>
        <w:rPr>
          <w:rFonts w:hint="eastAsia" w:ascii="仿宋" w:hAnsi="仿宋" w:eastAsia="仿宋" w:cs="仿宋"/>
          <w:sz w:val="28"/>
          <w:szCs w:val="28"/>
        </w:rPr>
        <w:t>如何组织结构化的价值工程研讨会？</w:t>
      </w:r>
    </w:p>
    <w:p>
      <w:pPr>
        <w:pStyle w:val="15"/>
        <w:keepNext w:val="0"/>
        <w:keepLines w:val="0"/>
        <w:pageBreakBefore w:val="0"/>
        <w:widowControl w:val="0"/>
        <w:numPr>
          <w:ilvl w:val="2"/>
          <w:numId w:val="6"/>
        </w:numPr>
        <w:kinsoku/>
        <w:wordWrap/>
        <w:overflowPunct/>
        <w:topLinePunct w:val="0"/>
        <w:autoSpaceDE/>
        <w:autoSpaceDN/>
        <w:bidi w:val="0"/>
        <w:adjustRightInd/>
        <w:snapToGrid/>
        <w:spacing w:line="400" w:lineRule="exact"/>
        <w:ind w:left="0" w:leftChars="0" w:right="0" w:rightChars="0" w:firstLine="299" w:firstLineChars="107"/>
        <w:textAlignment w:val="auto"/>
        <w:rPr>
          <w:rFonts w:hint="eastAsia" w:ascii="仿宋" w:hAnsi="仿宋" w:eastAsia="仿宋" w:cs="仿宋"/>
          <w:sz w:val="28"/>
          <w:szCs w:val="28"/>
        </w:rPr>
      </w:pPr>
      <w:r>
        <w:rPr>
          <w:rFonts w:hint="eastAsia" w:ascii="仿宋" w:hAnsi="仿宋" w:eastAsia="仿宋" w:cs="仿宋"/>
          <w:sz w:val="28"/>
          <w:szCs w:val="28"/>
        </w:rPr>
        <w:t>价值工程的工作程序，价值工程工作小组，准备阶段、分析阶段、创新阶段...</w:t>
      </w:r>
    </w:p>
    <w:p>
      <w:pPr>
        <w:pStyle w:val="15"/>
        <w:keepNext w:val="0"/>
        <w:keepLines w:val="0"/>
        <w:pageBreakBefore w:val="0"/>
        <w:widowControl w:val="0"/>
        <w:numPr>
          <w:ilvl w:val="1"/>
          <w:numId w:val="7"/>
        </w:numPr>
        <w:kinsoku/>
        <w:wordWrap/>
        <w:overflowPunct/>
        <w:topLinePunct w:val="0"/>
        <w:autoSpaceDE/>
        <w:autoSpaceDN/>
        <w:bidi w:val="0"/>
        <w:adjustRightInd/>
        <w:snapToGrid/>
        <w:spacing w:line="400" w:lineRule="exact"/>
        <w:ind w:left="0" w:leftChars="0" w:right="0" w:rightChars="0" w:firstLine="299" w:firstLineChars="107"/>
        <w:textAlignment w:val="auto"/>
        <w:rPr>
          <w:rFonts w:hint="eastAsia" w:ascii="仿宋" w:hAnsi="仿宋" w:eastAsia="仿宋" w:cs="仿宋"/>
          <w:sz w:val="28"/>
          <w:szCs w:val="28"/>
        </w:rPr>
      </w:pPr>
      <w:r>
        <w:rPr>
          <w:rFonts w:hint="eastAsia" w:ascii="仿宋" w:hAnsi="仿宋" w:eastAsia="仿宋" w:cs="仿宋"/>
          <w:bCs/>
          <w:sz w:val="28"/>
          <w:szCs w:val="28"/>
        </w:rPr>
        <w:t>如何识别项目有哪些价值工程对象？</w:t>
      </w:r>
    </w:p>
    <w:p>
      <w:pPr>
        <w:pStyle w:val="15"/>
        <w:keepNext w:val="0"/>
        <w:keepLines w:val="0"/>
        <w:pageBreakBefore w:val="0"/>
        <w:widowControl w:val="0"/>
        <w:numPr>
          <w:ilvl w:val="2"/>
          <w:numId w:val="6"/>
        </w:numPr>
        <w:kinsoku/>
        <w:wordWrap/>
        <w:overflowPunct/>
        <w:topLinePunct w:val="0"/>
        <w:autoSpaceDE/>
        <w:autoSpaceDN/>
        <w:bidi w:val="0"/>
        <w:adjustRightInd/>
        <w:snapToGrid/>
        <w:spacing w:line="400" w:lineRule="exact"/>
        <w:ind w:left="0" w:leftChars="0" w:right="0" w:rightChars="0" w:firstLine="299" w:firstLineChars="107"/>
        <w:textAlignment w:val="auto"/>
        <w:rPr>
          <w:rFonts w:hint="eastAsia" w:ascii="仿宋" w:hAnsi="仿宋" w:eastAsia="仿宋" w:cs="仿宋"/>
          <w:sz w:val="28"/>
          <w:szCs w:val="28"/>
        </w:rPr>
      </w:pPr>
      <w:r>
        <w:rPr>
          <w:rFonts w:hint="eastAsia" w:ascii="仿宋" w:hAnsi="仿宋" w:eastAsia="仿宋" w:cs="仿宋"/>
          <w:sz w:val="28"/>
          <w:szCs w:val="28"/>
        </w:rPr>
        <w:t>专业设计要点、因素分析法、ABC分析法、强制确定法…</w:t>
      </w:r>
    </w:p>
    <w:p>
      <w:pPr>
        <w:pStyle w:val="15"/>
        <w:keepNext w:val="0"/>
        <w:keepLines w:val="0"/>
        <w:pageBreakBefore w:val="0"/>
        <w:widowControl w:val="0"/>
        <w:numPr>
          <w:ilvl w:val="1"/>
          <w:numId w:val="7"/>
        </w:numPr>
        <w:kinsoku/>
        <w:wordWrap/>
        <w:overflowPunct/>
        <w:topLinePunct w:val="0"/>
        <w:autoSpaceDE/>
        <w:autoSpaceDN/>
        <w:bidi w:val="0"/>
        <w:adjustRightInd/>
        <w:snapToGrid/>
        <w:spacing w:line="400" w:lineRule="exact"/>
        <w:ind w:left="0" w:leftChars="0" w:right="0" w:rightChars="0" w:firstLine="299" w:firstLineChars="107"/>
        <w:textAlignment w:val="auto"/>
        <w:rPr>
          <w:rFonts w:hint="eastAsia" w:ascii="仿宋" w:hAnsi="仿宋" w:eastAsia="仿宋" w:cs="仿宋"/>
          <w:sz w:val="28"/>
          <w:szCs w:val="28"/>
        </w:rPr>
      </w:pPr>
      <w:r>
        <w:rPr>
          <w:rFonts w:hint="eastAsia" w:ascii="仿宋" w:hAnsi="仿宋" w:eastAsia="仿宋" w:cs="仿宋"/>
          <w:sz w:val="28"/>
          <w:szCs w:val="28"/>
        </w:rPr>
        <w:t>如何分析</w:t>
      </w:r>
      <w:r>
        <w:rPr>
          <w:rFonts w:hint="eastAsia" w:ascii="仿宋" w:hAnsi="仿宋" w:eastAsia="仿宋" w:cs="仿宋"/>
          <w:bCs/>
          <w:sz w:val="28"/>
          <w:szCs w:val="28"/>
        </w:rPr>
        <w:t>价值工程研究对象的功能？</w:t>
      </w:r>
    </w:p>
    <w:p>
      <w:pPr>
        <w:pStyle w:val="15"/>
        <w:keepNext w:val="0"/>
        <w:keepLines w:val="0"/>
        <w:pageBreakBefore w:val="0"/>
        <w:widowControl w:val="0"/>
        <w:numPr>
          <w:ilvl w:val="2"/>
          <w:numId w:val="6"/>
        </w:numPr>
        <w:kinsoku/>
        <w:wordWrap/>
        <w:overflowPunct/>
        <w:topLinePunct w:val="0"/>
        <w:autoSpaceDE/>
        <w:autoSpaceDN/>
        <w:bidi w:val="0"/>
        <w:adjustRightInd/>
        <w:snapToGrid/>
        <w:spacing w:line="400" w:lineRule="exact"/>
        <w:ind w:left="0" w:leftChars="0" w:right="0" w:rightChars="0" w:firstLine="299" w:firstLineChars="107"/>
        <w:textAlignment w:val="auto"/>
        <w:rPr>
          <w:rFonts w:hint="eastAsia" w:ascii="仿宋" w:hAnsi="仿宋" w:eastAsia="仿宋" w:cs="仿宋"/>
          <w:sz w:val="28"/>
          <w:szCs w:val="28"/>
        </w:rPr>
      </w:pPr>
      <w:r>
        <w:rPr>
          <w:rFonts w:hint="eastAsia" w:ascii="仿宋" w:hAnsi="仿宋" w:eastAsia="仿宋" w:cs="仿宋"/>
          <w:sz w:val="28"/>
          <w:szCs w:val="28"/>
        </w:rPr>
        <w:t>功能分析法、功能系统图、加权评价法…</w:t>
      </w:r>
    </w:p>
    <w:p>
      <w:pPr>
        <w:pStyle w:val="15"/>
        <w:keepNext w:val="0"/>
        <w:keepLines w:val="0"/>
        <w:pageBreakBefore w:val="0"/>
        <w:widowControl w:val="0"/>
        <w:numPr>
          <w:ilvl w:val="1"/>
          <w:numId w:val="7"/>
        </w:numPr>
        <w:kinsoku/>
        <w:wordWrap/>
        <w:overflowPunct/>
        <w:topLinePunct w:val="0"/>
        <w:autoSpaceDE/>
        <w:autoSpaceDN/>
        <w:bidi w:val="0"/>
        <w:adjustRightInd/>
        <w:snapToGrid/>
        <w:spacing w:line="400" w:lineRule="exact"/>
        <w:ind w:left="0" w:leftChars="0" w:right="0" w:rightChars="0" w:firstLine="299" w:firstLineChars="107"/>
        <w:textAlignment w:val="auto"/>
        <w:rPr>
          <w:rFonts w:hint="eastAsia" w:ascii="仿宋" w:hAnsi="仿宋" w:eastAsia="仿宋" w:cs="仿宋"/>
          <w:sz w:val="28"/>
          <w:szCs w:val="28"/>
        </w:rPr>
      </w:pPr>
      <w:r>
        <w:rPr>
          <w:rFonts w:hint="eastAsia" w:ascii="仿宋" w:hAnsi="仿宋" w:eastAsia="仿宋" w:cs="仿宋"/>
          <w:sz w:val="28"/>
          <w:szCs w:val="28"/>
        </w:rPr>
        <w:t>如何分析</w:t>
      </w:r>
      <w:r>
        <w:rPr>
          <w:rFonts w:hint="eastAsia" w:ascii="仿宋" w:hAnsi="仿宋" w:eastAsia="仿宋" w:cs="仿宋"/>
          <w:bCs/>
          <w:sz w:val="28"/>
          <w:szCs w:val="28"/>
        </w:rPr>
        <w:t>价值工程研究对象的成本？</w:t>
      </w:r>
    </w:p>
    <w:p>
      <w:pPr>
        <w:pStyle w:val="15"/>
        <w:keepNext w:val="0"/>
        <w:keepLines w:val="0"/>
        <w:pageBreakBefore w:val="0"/>
        <w:widowControl w:val="0"/>
        <w:numPr>
          <w:ilvl w:val="2"/>
          <w:numId w:val="7"/>
        </w:numPr>
        <w:kinsoku/>
        <w:wordWrap/>
        <w:overflowPunct/>
        <w:topLinePunct w:val="0"/>
        <w:autoSpaceDE/>
        <w:autoSpaceDN/>
        <w:bidi w:val="0"/>
        <w:adjustRightInd/>
        <w:snapToGrid/>
        <w:spacing w:line="400" w:lineRule="exact"/>
        <w:ind w:left="0" w:leftChars="0" w:right="0" w:rightChars="0" w:firstLine="299" w:firstLineChars="107"/>
        <w:textAlignment w:val="auto"/>
        <w:rPr>
          <w:rFonts w:hint="eastAsia" w:ascii="仿宋" w:hAnsi="仿宋" w:eastAsia="仿宋" w:cs="仿宋"/>
          <w:sz w:val="28"/>
          <w:szCs w:val="28"/>
        </w:rPr>
      </w:pPr>
      <w:r>
        <w:rPr>
          <w:rFonts w:hint="eastAsia" w:ascii="仿宋" w:hAnsi="仿宋" w:eastAsia="仿宋" w:cs="仿宋"/>
          <w:sz w:val="28"/>
          <w:szCs w:val="28"/>
        </w:rPr>
        <w:t>估概算复核表、参考其他过往项目中实现等效功能的造价数据</w:t>
      </w:r>
      <w:r>
        <w:rPr>
          <w:rFonts w:hint="eastAsia" w:ascii="仿宋" w:hAnsi="仿宋" w:cs="仿宋"/>
          <w:sz w:val="28"/>
          <w:szCs w:val="28"/>
          <w:lang w:eastAsia="zh-CN"/>
        </w:rPr>
        <w:t>；</w:t>
      </w:r>
    </w:p>
    <w:p>
      <w:pPr>
        <w:pStyle w:val="15"/>
        <w:keepNext w:val="0"/>
        <w:keepLines w:val="0"/>
        <w:pageBreakBefore w:val="0"/>
        <w:widowControl w:val="0"/>
        <w:numPr>
          <w:ilvl w:val="1"/>
          <w:numId w:val="7"/>
        </w:numPr>
        <w:kinsoku/>
        <w:wordWrap/>
        <w:overflowPunct/>
        <w:topLinePunct w:val="0"/>
        <w:autoSpaceDE/>
        <w:autoSpaceDN/>
        <w:bidi w:val="0"/>
        <w:adjustRightInd/>
        <w:snapToGrid/>
        <w:spacing w:line="400" w:lineRule="exact"/>
        <w:ind w:left="0" w:leftChars="0" w:right="0" w:rightChars="0" w:firstLine="299" w:firstLineChars="107"/>
        <w:textAlignment w:val="auto"/>
        <w:rPr>
          <w:rFonts w:hint="eastAsia" w:ascii="仿宋" w:hAnsi="仿宋" w:eastAsia="仿宋" w:cs="仿宋"/>
          <w:sz w:val="28"/>
          <w:szCs w:val="28"/>
        </w:rPr>
      </w:pPr>
      <w:r>
        <w:rPr>
          <w:rFonts w:hint="eastAsia" w:ascii="仿宋" w:hAnsi="仿宋" w:eastAsia="仿宋" w:cs="仿宋"/>
          <w:sz w:val="28"/>
          <w:szCs w:val="28"/>
        </w:rPr>
        <w:t>如何产生具有创新价值的替代方案？</w:t>
      </w:r>
    </w:p>
    <w:p>
      <w:pPr>
        <w:pStyle w:val="15"/>
        <w:keepNext w:val="0"/>
        <w:keepLines w:val="0"/>
        <w:pageBreakBefore w:val="0"/>
        <w:widowControl w:val="0"/>
        <w:numPr>
          <w:ilvl w:val="2"/>
          <w:numId w:val="7"/>
        </w:numPr>
        <w:kinsoku/>
        <w:wordWrap/>
        <w:overflowPunct/>
        <w:topLinePunct w:val="0"/>
        <w:autoSpaceDE/>
        <w:autoSpaceDN/>
        <w:bidi w:val="0"/>
        <w:adjustRightInd/>
        <w:snapToGrid/>
        <w:spacing w:line="400" w:lineRule="exact"/>
        <w:ind w:left="0" w:leftChars="0" w:right="0" w:rightChars="0" w:firstLine="299" w:firstLineChars="107"/>
        <w:textAlignment w:val="auto"/>
        <w:rPr>
          <w:rFonts w:hint="eastAsia" w:ascii="仿宋" w:hAnsi="仿宋" w:eastAsia="仿宋" w:cs="仿宋"/>
          <w:sz w:val="28"/>
          <w:szCs w:val="28"/>
        </w:rPr>
      </w:pPr>
      <w:r>
        <w:rPr>
          <w:rFonts w:hint="eastAsia" w:ascii="仿宋" w:hAnsi="仿宋" w:eastAsia="仿宋" w:cs="仿宋"/>
          <w:sz w:val="28"/>
          <w:szCs w:val="28"/>
        </w:rPr>
        <w:t>头脑风暴法、哥顿法、德尔菲(Delphi)法、哥顿法（Gordon)…</w:t>
      </w:r>
    </w:p>
    <w:p>
      <w:pPr>
        <w:pStyle w:val="15"/>
        <w:keepNext w:val="0"/>
        <w:keepLines w:val="0"/>
        <w:pageBreakBefore w:val="0"/>
        <w:widowControl w:val="0"/>
        <w:numPr>
          <w:ilvl w:val="1"/>
          <w:numId w:val="7"/>
        </w:numPr>
        <w:kinsoku/>
        <w:wordWrap/>
        <w:overflowPunct/>
        <w:topLinePunct w:val="0"/>
        <w:autoSpaceDE/>
        <w:autoSpaceDN/>
        <w:bidi w:val="0"/>
        <w:adjustRightInd/>
        <w:snapToGrid/>
        <w:spacing w:line="400" w:lineRule="exact"/>
        <w:ind w:left="0" w:leftChars="0" w:right="0" w:rightChars="0" w:firstLine="299" w:firstLineChars="107"/>
        <w:textAlignment w:val="auto"/>
        <w:rPr>
          <w:rFonts w:hint="eastAsia" w:ascii="仿宋" w:hAnsi="仿宋" w:eastAsia="仿宋" w:cs="仿宋"/>
          <w:sz w:val="28"/>
          <w:szCs w:val="28"/>
        </w:rPr>
      </w:pPr>
      <w:r>
        <w:rPr>
          <w:rFonts w:hint="eastAsia" w:ascii="仿宋" w:hAnsi="仿宋" w:eastAsia="仿宋" w:cs="仿宋"/>
          <w:sz w:val="28"/>
          <w:szCs w:val="28"/>
        </w:rPr>
        <w:t>如何对替代方案进行量化综合评价？</w:t>
      </w:r>
    </w:p>
    <w:p>
      <w:pPr>
        <w:pStyle w:val="15"/>
        <w:keepNext w:val="0"/>
        <w:keepLines w:val="0"/>
        <w:pageBreakBefore w:val="0"/>
        <w:widowControl w:val="0"/>
        <w:numPr>
          <w:ilvl w:val="2"/>
          <w:numId w:val="7"/>
        </w:numPr>
        <w:kinsoku/>
        <w:wordWrap/>
        <w:overflowPunct/>
        <w:topLinePunct w:val="0"/>
        <w:autoSpaceDE/>
        <w:autoSpaceDN/>
        <w:bidi w:val="0"/>
        <w:adjustRightInd/>
        <w:snapToGrid/>
        <w:spacing w:line="400" w:lineRule="exact"/>
        <w:ind w:left="0" w:leftChars="0" w:right="0" w:rightChars="0" w:firstLine="299" w:firstLineChars="107"/>
        <w:textAlignment w:val="auto"/>
        <w:rPr>
          <w:rFonts w:hint="eastAsia" w:ascii="仿宋" w:hAnsi="仿宋" w:eastAsia="仿宋" w:cs="仿宋"/>
          <w:sz w:val="28"/>
          <w:szCs w:val="28"/>
        </w:rPr>
      </w:pPr>
      <w:r>
        <w:rPr>
          <w:rFonts w:hint="eastAsia" w:ascii="仿宋" w:hAnsi="仿宋" w:eastAsia="仿宋" w:cs="仿宋"/>
          <w:sz w:val="28"/>
          <w:szCs w:val="28"/>
        </w:rPr>
        <w:t>SMART简易多属性评价技术、加权评分法、配对比较法、优缺点列举法</w:t>
      </w:r>
      <w:r>
        <w:rPr>
          <w:rFonts w:hint="eastAsia" w:ascii="仿宋" w:hAnsi="仿宋" w:cs="仿宋"/>
          <w:sz w:val="28"/>
          <w:szCs w:val="28"/>
          <w:lang w:eastAsia="zh-CN"/>
        </w:rPr>
        <w:t>；</w:t>
      </w:r>
    </w:p>
    <w:p>
      <w:pPr>
        <w:pStyle w:val="15"/>
        <w:keepNext w:val="0"/>
        <w:keepLines w:val="0"/>
        <w:pageBreakBefore w:val="0"/>
        <w:widowControl w:val="0"/>
        <w:numPr>
          <w:ilvl w:val="1"/>
          <w:numId w:val="7"/>
        </w:numPr>
        <w:kinsoku/>
        <w:wordWrap/>
        <w:overflowPunct/>
        <w:topLinePunct w:val="0"/>
        <w:autoSpaceDE/>
        <w:autoSpaceDN/>
        <w:bidi w:val="0"/>
        <w:adjustRightInd/>
        <w:snapToGrid/>
        <w:spacing w:line="400" w:lineRule="exact"/>
        <w:ind w:left="0" w:leftChars="0" w:right="0" w:rightChars="0" w:firstLine="299" w:firstLineChars="107"/>
        <w:textAlignment w:val="auto"/>
        <w:rPr>
          <w:rFonts w:hint="eastAsia" w:ascii="仿宋" w:hAnsi="仿宋" w:eastAsia="仿宋" w:cs="仿宋"/>
          <w:sz w:val="28"/>
          <w:szCs w:val="28"/>
        </w:rPr>
      </w:pPr>
      <w:r>
        <w:rPr>
          <w:rFonts w:hint="eastAsia" w:ascii="仿宋" w:hAnsi="仿宋" w:eastAsia="仿宋" w:cs="仿宋"/>
          <w:sz w:val="28"/>
          <w:szCs w:val="28"/>
        </w:rPr>
        <w:t>如何编写足够深度的方案比选文件？</w:t>
      </w:r>
    </w:p>
    <w:p>
      <w:pPr>
        <w:pStyle w:val="15"/>
        <w:keepNext w:val="0"/>
        <w:keepLines w:val="0"/>
        <w:pageBreakBefore w:val="0"/>
        <w:widowControl w:val="0"/>
        <w:numPr>
          <w:ilvl w:val="2"/>
          <w:numId w:val="7"/>
        </w:numPr>
        <w:kinsoku/>
        <w:wordWrap/>
        <w:overflowPunct/>
        <w:topLinePunct w:val="0"/>
        <w:autoSpaceDE/>
        <w:autoSpaceDN/>
        <w:bidi w:val="0"/>
        <w:adjustRightInd/>
        <w:snapToGrid/>
        <w:spacing w:line="400" w:lineRule="exact"/>
        <w:ind w:left="0" w:leftChars="0" w:right="0" w:rightChars="0" w:firstLine="299" w:firstLineChars="107"/>
        <w:textAlignment w:val="auto"/>
        <w:rPr>
          <w:rFonts w:hint="eastAsia" w:ascii="仿宋" w:hAnsi="仿宋" w:eastAsia="仿宋" w:cs="仿宋"/>
          <w:sz w:val="28"/>
          <w:szCs w:val="28"/>
        </w:rPr>
      </w:pPr>
      <w:r>
        <w:rPr>
          <w:rFonts w:hint="eastAsia" w:ascii="仿宋" w:hAnsi="仿宋" w:eastAsia="仿宋" w:cs="仿宋"/>
          <w:sz w:val="28"/>
          <w:szCs w:val="28"/>
        </w:rPr>
        <w:t>价值工程提案表、提案详情（详述/理据）、假定/计算、功能获益…</w:t>
      </w:r>
    </w:p>
    <w:p>
      <w:pPr>
        <w:keepNext w:val="0"/>
        <w:keepLines w:val="0"/>
        <w:pageBreakBefore w:val="0"/>
        <w:widowControl w:val="0"/>
        <w:kinsoku/>
        <w:wordWrap/>
        <w:overflowPunct/>
        <w:topLinePunct w:val="0"/>
        <w:autoSpaceDE/>
        <w:autoSpaceDN/>
        <w:bidi w:val="0"/>
        <w:adjustRightInd/>
        <w:snapToGrid/>
        <w:spacing w:line="400" w:lineRule="exact"/>
        <w:ind w:left="0" w:right="0" w:rightChars="0" w:firstLine="0" w:firstLineChars="0"/>
        <w:textAlignment w:val="auto"/>
        <w:rPr>
          <w:rFonts w:hint="eastAsia" w:ascii="仿宋" w:hAnsi="仿宋" w:eastAsia="仿宋" w:cs="仿宋"/>
          <w:sz w:val="28"/>
          <w:szCs w:val="28"/>
        </w:rPr>
      </w:pPr>
      <w:r>
        <w:rPr>
          <w:rFonts w:hint="eastAsia" w:ascii="仿宋" w:hAnsi="仿宋" w:eastAsia="仿宋" w:cs="仿宋"/>
          <w:b/>
          <w:bCs/>
          <w:sz w:val="28"/>
          <w:szCs w:val="28"/>
          <w:lang w:eastAsia="zh-CN"/>
        </w:rPr>
        <w:t>（四）</w:t>
      </w:r>
      <w:r>
        <w:rPr>
          <w:rFonts w:hint="eastAsia" w:ascii="仿宋" w:hAnsi="仿宋" w:eastAsia="仿宋" w:cs="仿宋"/>
          <w:sz w:val="28"/>
          <w:szCs w:val="28"/>
        </w:rPr>
        <w:t>EPC价值工程的应用与实践</w:t>
      </w:r>
    </w:p>
    <w:p>
      <w:pPr>
        <w:pStyle w:val="15"/>
        <w:keepNext w:val="0"/>
        <w:keepLines w:val="0"/>
        <w:pageBreakBefore w:val="0"/>
        <w:widowControl w:val="0"/>
        <w:numPr>
          <w:ilvl w:val="0"/>
          <w:numId w:val="8"/>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400" w:lineRule="exact"/>
        <w:ind w:left="0" w:leftChars="0" w:right="0" w:rightChars="0" w:firstLine="299" w:firstLineChars="107"/>
        <w:textAlignment w:val="auto"/>
        <w:rPr>
          <w:rFonts w:hint="eastAsia" w:ascii="仿宋" w:hAnsi="仿宋" w:eastAsia="仿宋" w:cs="仿宋"/>
          <w:sz w:val="28"/>
          <w:szCs w:val="28"/>
        </w:rPr>
      </w:pPr>
      <w:r>
        <w:rPr>
          <w:rFonts w:hint="eastAsia" w:ascii="仿宋" w:hAnsi="仿宋" w:eastAsia="仿宋" w:cs="仿宋"/>
          <w:sz w:val="28"/>
          <w:szCs w:val="28"/>
        </w:rPr>
        <w:t>EPC价值工程研讨会的成功案例交流</w:t>
      </w:r>
      <w:r>
        <w:rPr>
          <w:rFonts w:hint="eastAsia" w:ascii="仿宋" w:hAnsi="仿宋" w:cs="仿宋"/>
          <w:sz w:val="28"/>
          <w:szCs w:val="28"/>
          <w:lang w:eastAsia="zh-CN"/>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仿宋" w:hAnsi="仿宋" w:eastAsia="仿宋" w:cs="仿宋"/>
          <w:sz w:val="28"/>
          <w:szCs w:val="28"/>
        </w:rPr>
      </w:pPr>
      <w:r>
        <w:rPr>
          <w:rFonts w:hint="eastAsia" w:ascii="仿宋" w:hAnsi="仿宋" w:eastAsia="仿宋" w:cs="仿宋"/>
          <w:b/>
          <w:bCs/>
          <w:sz w:val="28"/>
          <w:szCs w:val="28"/>
        </w:rPr>
        <w:t>价值工程</w:t>
      </w:r>
      <w:r>
        <w:rPr>
          <w:rFonts w:hint="eastAsia" w:ascii="仿宋" w:hAnsi="仿宋" w:eastAsia="仿宋" w:cs="仿宋"/>
          <w:sz w:val="28"/>
          <w:szCs w:val="28"/>
        </w:rPr>
        <w:t>（Value Engineering，简称VE），它是研究如何以</w:t>
      </w:r>
      <w:r>
        <w:rPr>
          <w:rFonts w:hint="eastAsia" w:ascii="仿宋" w:hAnsi="仿宋" w:eastAsia="仿宋" w:cs="仿宋"/>
          <w:b/>
          <w:bCs/>
          <w:sz w:val="28"/>
          <w:szCs w:val="28"/>
        </w:rPr>
        <w:t>最低的寿命周期成本</w:t>
      </w:r>
      <w:r>
        <w:rPr>
          <w:rFonts w:hint="eastAsia" w:ascii="仿宋" w:hAnsi="仿宋" w:eastAsia="仿宋" w:cs="仿宋"/>
          <w:sz w:val="28"/>
          <w:szCs w:val="28"/>
        </w:rPr>
        <w:t>使产品具有</w:t>
      </w:r>
      <w:r>
        <w:rPr>
          <w:rFonts w:hint="eastAsia" w:ascii="仿宋" w:hAnsi="仿宋" w:eastAsia="仿宋" w:cs="仿宋"/>
          <w:b/>
          <w:bCs/>
          <w:sz w:val="28"/>
          <w:szCs w:val="28"/>
        </w:rPr>
        <w:t>必要的功能</w:t>
      </w:r>
      <w:r>
        <w:rPr>
          <w:rFonts w:hint="eastAsia" w:ascii="仿宋" w:hAnsi="仿宋" w:eastAsia="仿宋" w:cs="仿宋"/>
          <w:sz w:val="28"/>
          <w:szCs w:val="28"/>
        </w:rPr>
        <w:t>，从而</w:t>
      </w:r>
      <w:r>
        <w:rPr>
          <w:rFonts w:hint="eastAsia" w:ascii="仿宋" w:hAnsi="仿宋" w:eastAsia="仿宋" w:cs="仿宋"/>
          <w:b/>
          <w:bCs/>
          <w:sz w:val="28"/>
          <w:szCs w:val="28"/>
        </w:rPr>
        <w:t>提高产品价值的</w:t>
      </w:r>
      <w:r>
        <w:rPr>
          <w:rFonts w:hint="eastAsia" w:ascii="仿宋" w:hAnsi="仿宋" w:eastAsia="仿宋" w:cs="仿宋"/>
          <w:sz w:val="28"/>
          <w:szCs w:val="28"/>
        </w:rPr>
        <w:t>一种有组织的创造活动。</w:t>
      </w:r>
    </w:p>
    <w:p>
      <w:pPr>
        <w:keepNext w:val="0"/>
        <w:keepLines w:val="0"/>
        <w:pageBreakBefore w:val="0"/>
        <w:widowControl w:val="0"/>
        <w:kinsoku/>
        <w:wordWrap/>
        <w:overflowPunct/>
        <w:topLinePunct w:val="0"/>
        <w:autoSpaceDE/>
        <w:autoSpaceDN/>
        <w:bidi w:val="0"/>
        <w:adjustRightInd/>
        <w:snapToGrid/>
        <w:spacing w:line="400" w:lineRule="exact"/>
        <w:ind w:left="0" w:right="0" w:rightChars="0"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于1947年由美国通用电气公司采购部工程师</w:t>
      </w:r>
      <w:r>
        <w:rPr>
          <w:rFonts w:hint="eastAsia" w:ascii="仿宋" w:hAnsi="仿宋" w:eastAsia="仿宋" w:cs="仿宋"/>
          <w:b/>
          <w:bCs/>
          <w:sz w:val="28"/>
          <w:szCs w:val="28"/>
        </w:rPr>
        <w:t>拉里·麦尔斯</w:t>
      </w:r>
      <w:r>
        <w:rPr>
          <w:rFonts w:hint="eastAsia" w:ascii="仿宋" w:hAnsi="仿宋" w:eastAsia="仿宋" w:cs="仿宋"/>
          <w:sz w:val="28"/>
          <w:szCs w:val="28"/>
        </w:rPr>
        <w:t>（L.D.Miles）创立，是一门新兴的科学管理技术。---</w:t>
      </w:r>
      <w:r>
        <w:rPr>
          <w:rFonts w:hint="eastAsia" w:ascii="仿宋" w:hAnsi="仿宋" w:eastAsia="仿宋" w:cs="仿宋"/>
          <w:b/>
          <w:bCs/>
          <w:sz w:val="28"/>
          <w:szCs w:val="28"/>
        </w:rPr>
        <w:t xml:space="preserve"> 麦尔斯：一切成本都是为了获取功能</w:t>
      </w:r>
    </w:p>
    <w:p>
      <w:pPr>
        <w:keepNext w:val="0"/>
        <w:keepLines w:val="0"/>
        <w:pageBreakBefore w:val="0"/>
        <w:widowControl w:val="0"/>
        <w:kinsoku/>
        <w:wordWrap/>
        <w:overflowPunct/>
        <w:topLinePunct w:val="0"/>
        <w:autoSpaceDE/>
        <w:autoSpaceDN/>
        <w:bidi w:val="0"/>
        <w:adjustRightInd/>
        <w:snapToGrid/>
        <w:spacing w:line="400" w:lineRule="exact"/>
        <w:ind w:left="0" w:right="0" w:rightChars="0" w:firstLine="0" w:firstLineChars="0"/>
        <w:textAlignment w:val="auto"/>
        <w:rPr>
          <w:rFonts w:hint="eastAsia" w:ascii="仿宋" w:hAnsi="仿宋" w:eastAsia="仿宋" w:cs="仿宋"/>
          <w:b/>
          <w:bCs/>
          <w:sz w:val="28"/>
          <w:szCs w:val="28"/>
        </w:rPr>
      </w:pPr>
      <w:r>
        <w:rPr>
          <w:rFonts w:hint="eastAsia" w:ascii="仿宋" w:hAnsi="仿宋" w:eastAsia="仿宋" w:cs="仿宋"/>
          <w:b/>
          <w:bCs/>
          <w:sz w:val="28"/>
          <w:szCs w:val="28"/>
        </w:rPr>
        <w:t>价值工程的特点：</w:t>
      </w:r>
    </w:p>
    <w:p>
      <w:pPr>
        <w:pStyle w:val="15"/>
        <w:keepNext w:val="0"/>
        <w:keepLines w:val="0"/>
        <w:pageBreakBefore w:val="0"/>
        <w:widowControl w:val="0"/>
        <w:numPr>
          <w:ilvl w:val="0"/>
          <w:numId w:val="9"/>
        </w:numPr>
        <w:kinsoku/>
        <w:wordWrap/>
        <w:overflowPunct/>
        <w:topLinePunct w:val="0"/>
        <w:autoSpaceDE/>
        <w:autoSpaceDN/>
        <w:bidi w:val="0"/>
        <w:adjustRightInd/>
        <w:snapToGrid/>
        <w:spacing w:line="400" w:lineRule="exact"/>
        <w:ind w:left="0" w:leftChars="0" w:right="0" w:rightChars="0" w:firstLine="299" w:firstLineChars="107"/>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价值工程是以寻求最低的寿命周期成本实现产品或作业的功能为目标</w:t>
      </w:r>
    </w:p>
    <w:p>
      <w:pPr>
        <w:pStyle w:val="15"/>
        <w:keepNext w:val="0"/>
        <w:keepLines w:val="0"/>
        <w:pageBreakBefore w:val="0"/>
        <w:widowControl w:val="0"/>
        <w:numPr>
          <w:ilvl w:val="0"/>
          <w:numId w:val="9"/>
        </w:numPr>
        <w:kinsoku/>
        <w:wordWrap/>
        <w:overflowPunct/>
        <w:topLinePunct w:val="0"/>
        <w:autoSpaceDE/>
        <w:autoSpaceDN/>
        <w:bidi w:val="0"/>
        <w:adjustRightInd/>
        <w:snapToGrid/>
        <w:spacing w:line="400" w:lineRule="exact"/>
        <w:ind w:left="0" w:leftChars="0" w:right="0" w:rightChars="0" w:firstLine="299" w:firstLineChars="107"/>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价值工程是以功能分析为核心</w:t>
      </w:r>
    </w:p>
    <w:p>
      <w:pPr>
        <w:pStyle w:val="15"/>
        <w:keepNext w:val="0"/>
        <w:keepLines w:val="0"/>
        <w:pageBreakBefore w:val="0"/>
        <w:widowControl w:val="0"/>
        <w:numPr>
          <w:ilvl w:val="0"/>
          <w:numId w:val="9"/>
        </w:numPr>
        <w:kinsoku/>
        <w:wordWrap/>
        <w:overflowPunct/>
        <w:topLinePunct w:val="0"/>
        <w:autoSpaceDE/>
        <w:autoSpaceDN/>
        <w:bidi w:val="0"/>
        <w:adjustRightInd/>
        <w:snapToGrid/>
        <w:spacing w:line="400" w:lineRule="exact"/>
        <w:ind w:left="0" w:leftChars="0" w:right="0" w:rightChars="0" w:firstLine="299" w:firstLineChars="107"/>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价格工程是有组织的活动</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0" w:rightChars="0"/>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w:t>
      </w:r>
      <w:r>
        <w:rPr>
          <w:rFonts w:hint="eastAsia" w:ascii="仿宋" w:hAnsi="仿宋" w:cs="仿宋"/>
          <w:b/>
          <w:bCs/>
          <w:sz w:val="28"/>
          <w:szCs w:val="28"/>
          <w:lang w:val="en-US" w:eastAsia="zh-CN"/>
        </w:rPr>
        <w:t>五</w:t>
      </w:r>
      <w:r>
        <w:rPr>
          <w:rFonts w:hint="eastAsia" w:ascii="仿宋" w:hAnsi="仿宋" w:eastAsia="仿宋" w:cs="仿宋"/>
          <w:b/>
          <w:bCs/>
          <w:sz w:val="28"/>
          <w:szCs w:val="28"/>
          <w:lang w:eastAsia="zh-CN"/>
        </w:rPr>
        <w:t>）</w:t>
      </w:r>
      <w:r>
        <w:rPr>
          <w:rFonts w:hint="eastAsia" w:ascii="仿宋" w:hAnsi="仿宋" w:eastAsia="仿宋" w:cs="仿宋"/>
          <w:b/>
          <w:bCs/>
          <w:sz w:val="28"/>
          <w:szCs w:val="28"/>
        </w:rPr>
        <w:t>工程总承包的模式问题</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1.工程总承包商从“按图施工”向“按约施工”转型的理念问题</w:t>
      </w:r>
      <w:r>
        <w:rPr>
          <w:rFonts w:hint="eastAsia" w:ascii="仿宋" w:hAnsi="仿宋" w:cs="仿宋"/>
          <w:color w:val="auto"/>
          <w:sz w:val="28"/>
          <w:szCs w:val="28"/>
          <w:lang w:val="en-US" w:eastAsia="zh-CN"/>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2.工程总承包模式的类型问题</w:t>
      </w:r>
      <w:r>
        <w:rPr>
          <w:rFonts w:hint="eastAsia" w:ascii="仿宋" w:hAnsi="仿宋" w:cs="仿宋"/>
          <w:color w:val="auto"/>
          <w:sz w:val="28"/>
          <w:szCs w:val="28"/>
          <w:lang w:val="en-US" w:eastAsia="zh-CN"/>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3.EPC工程总承包建设模式与BOT、PPP等其他融资、运营模式的区别问题</w:t>
      </w:r>
      <w:r>
        <w:rPr>
          <w:rFonts w:hint="eastAsia" w:ascii="仿宋" w:hAnsi="仿宋" w:cs="仿宋"/>
          <w:color w:val="auto"/>
          <w:sz w:val="28"/>
          <w:szCs w:val="28"/>
          <w:lang w:val="en-US" w:eastAsia="zh-CN"/>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4.工程总承包合同拆分签订及此后对外分包的问题</w:t>
      </w:r>
      <w:r>
        <w:rPr>
          <w:rFonts w:hint="eastAsia" w:ascii="仿宋" w:hAnsi="仿宋" w:cs="仿宋"/>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w:t>
      </w:r>
      <w:r>
        <w:rPr>
          <w:rFonts w:hint="eastAsia" w:ascii="仿宋" w:hAnsi="仿宋" w:cs="仿宋"/>
          <w:b/>
          <w:bCs/>
          <w:sz w:val="28"/>
          <w:szCs w:val="28"/>
          <w:lang w:val="en-US" w:eastAsia="zh-CN"/>
        </w:rPr>
        <w:t>六</w:t>
      </w:r>
      <w:r>
        <w:rPr>
          <w:rFonts w:hint="eastAsia" w:ascii="仿宋" w:hAnsi="仿宋" w:eastAsia="仿宋" w:cs="仿宋"/>
          <w:b/>
          <w:bCs/>
          <w:sz w:val="28"/>
          <w:szCs w:val="28"/>
          <w:lang w:eastAsia="zh-CN"/>
        </w:rPr>
        <w:t>）</w:t>
      </w:r>
      <w:r>
        <w:rPr>
          <w:rFonts w:hint="eastAsia" w:ascii="仿宋" w:hAnsi="仿宋" w:eastAsia="仿宋" w:cs="仿宋"/>
          <w:b/>
          <w:bCs/>
          <w:sz w:val="28"/>
          <w:szCs w:val="28"/>
        </w:rPr>
        <w:t>工程总承包模式下的合同性质与法律效力问题</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1.工程总承包的合同性质与法院管辖问题</w:t>
      </w:r>
      <w:r>
        <w:rPr>
          <w:rFonts w:hint="eastAsia" w:ascii="仿宋" w:hAnsi="仿宋" w:cs="仿宋"/>
          <w:color w:val="auto"/>
          <w:sz w:val="28"/>
          <w:szCs w:val="28"/>
          <w:lang w:val="en-US" w:eastAsia="zh-CN"/>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2.工程总承包企业的资质问题</w:t>
      </w:r>
      <w:r>
        <w:rPr>
          <w:rFonts w:hint="eastAsia" w:ascii="仿宋" w:hAnsi="仿宋" w:cs="仿宋"/>
          <w:color w:val="auto"/>
          <w:sz w:val="28"/>
          <w:szCs w:val="28"/>
          <w:lang w:val="en-US" w:eastAsia="zh-CN"/>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3.未取得建设工程规划许可证情形下的工程总承包合同效力问题</w:t>
      </w:r>
      <w:r>
        <w:rPr>
          <w:rFonts w:hint="eastAsia" w:ascii="仿宋" w:hAnsi="仿宋" w:cs="仿宋"/>
          <w:color w:val="auto"/>
          <w:sz w:val="28"/>
          <w:szCs w:val="28"/>
          <w:lang w:val="en-US" w:eastAsia="zh-CN"/>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4.工程总承包单位对于主体部分进行分包的合法性问题</w:t>
      </w:r>
      <w:r>
        <w:rPr>
          <w:rFonts w:hint="eastAsia" w:ascii="仿宋" w:hAnsi="仿宋" w:cs="仿宋"/>
          <w:color w:val="auto"/>
          <w:sz w:val="28"/>
          <w:szCs w:val="28"/>
          <w:lang w:val="en-US" w:eastAsia="zh-CN"/>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5.工程总承包项下施工分包单位专业分包的合法性问题</w:t>
      </w:r>
      <w:r>
        <w:rPr>
          <w:rFonts w:hint="eastAsia" w:ascii="仿宋" w:hAnsi="仿宋" w:cs="仿宋"/>
          <w:color w:val="auto"/>
          <w:sz w:val="28"/>
          <w:szCs w:val="28"/>
          <w:lang w:val="en-US" w:eastAsia="zh-CN"/>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6.工程总承包单位标前分工合作协议的性质与效力问题</w:t>
      </w:r>
      <w:r>
        <w:rPr>
          <w:rFonts w:hint="eastAsia" w:ascii="仿宋" w:hAnsi="仿宋" w:cs="仿宋"/>
          <w:color w:val="auto"/>
          <w:sz w:val="28"/>
          <w:szCs w:val="28"/>
          <w:lang w:val="en-US" w:eastAsia="zh-CN"/>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7.工程总承包合同下业主“介入权”的法律性质与效力问题</w:t>
      </w:r>
      <w:r>
        <w:rPr>
          <w:rFonts w:hint="eastAsia" w:ascii="仿宋" w:hAnsi="仿宋" w:cs="仿宋"/>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w:t>
      </w:r>
      <w:r>
        <w:rPr>
          <w:rFonts w:hint="eastAsia" w:ascii="仿宋" w:hAnsi="仿宋" w:cs="仿宋"/>
          <w:b/>
          <w:bCs/>
          <w:sz w:val="28"/>
          <w:szCs w:val="28"/>
          <w:lang w:val="en-US" w:eastAsia="zh-CN"/>
        </w:rPr>
        <w:t>七</w:t>
      </w:r>
      <w:r>
        <w:rPr>
          <w:rFonts w:hint="eastAsia" w:ascii="仿宋" w:hAnsi="仿宋" w:eastAsia="仿宋" w:cs="仿宋"/>
          <w:b/>
          <w:bCs/>
          <w:sz w:val="28"/>
          <w:szCs w:val="28"/>
          <w:lang w:eastAsia="zh-CN"/>
        </w:rPr>
        <w:t>）</w:t>
      </w:r>
      <w:r>
        <w:rPr>
          <w:rFonts w:hint="eastAsia" w:ascii="仿宋" w:hAnsi="仿宋" w:eastAsia="仿宋" w:cs="仿宋"/>
          <w:b/>
          <w:bCs/>
          <w:sz w:val="28"/>
          <w:szCs w:val="28"/>
        </w:rPr>
        <w:t>工程总承包模式下的联合体问题</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1.工程总承包单位之间的联合体合作承包协议的法律性质问题</w:t>
      </w:r>
      <w:r>
        <w:rPr>
          <w:rFonts w:hint="eastAsia" w:ascii="仿宋" w:hAnsi="仿宋" w:cs="仿宋"/>
          <w:color w:val="auto"/>
          <w:sz w:val="28"/>
          <w:szCs w:val="28"/>
          <w:lang w:val="en-US" w:eastAsia="zh-CN"/>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2.工程总承包联合体对外的责任承担问题</w:t>
      </w:r>
      <w:r>
        <w:rPr>
          <w:rFonts w:hint="eastAsia" w:ascii="仿宋" w:hAnsi="仿宋" w:cs="仿宋"/>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w:t>
      </w:r>
      <w:r>
        <w:rPr>
          <w:rFonts w:hint="eastAsia" w:ascii="仿宋" w:hAnsi="仿宋" w:cs="仿宋"/>
          <w:b/>
          <w:bCs/>
          <w:sz w:val="28"/>
          <w:szCs w:val="28"/>
          <w:lang w:val="en-US" w:eastAsia="zh-CN"/>
        </w:rPr>
        <w:t>八</w:t>
      </w:r>
      <w:r>
        <w:rPr>
          <w:rFonts w:hint="eastAsia" w:ascii="仿宋" w:hAnsi="仿宋" w:eastAsia="仿宋" w:cs="仿宋"/>
          <w:b/>
          <w:bCs/>
          <w:sz w:val="28"/>
          <w:szCs w:val="28"/>
          <w:lang w:eastAsia="zh-CN"/>
        </w:rPr>
        <w:t>）</w:t>
      </w:r>
      <w:r>
        <w:rPr>
          <w:rFonts w:hint="eastAsia" w:ascii="仿宋" w:hAnsi="仿宋" w:eastAsia="仿宋" w:cs="仿宋"/>
          <w:b/>
          <w:bCs/>
          <w:sz w:val="28"/>
          <w:szCs w:val="28"/>
        </w:rPr>
        <w:t>工程总承包模式下的工期问题</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1.工程总承包模式下的项目竣工日期问题</w:t>
      </w:r>
      <w:r>
        <w:rPr>
          <w:rFonts w:hint="eastAsia" w:ascii="仿宋" w:hAnsi="仿宋" w:cs="仿宋"/>
          <w:color w:val="auto"/>
          <w:sz w:val="28"/>
          <w:szCs w:val="28"/>
          <w:lang w:val="en-US" w:eastAsia="zh-CN"/>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2.工程总承包商在设计变更情形下的工期索赔问题</w:t>
      </w:r>
      <w:r>
        <w:rPr>
          <w:rFonts w:hint="eastAsia" w:ascii="仿宋" w:hAnsi="仿宋" w:cs="仿宋"/>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w:t>
      </w:r>
      <w:r>
        <w:rPr>
          <w:rFonts w:hint="eastAsia" w:ascii="仿宋" w:hAnsi="仿宋" w:cs="仿宋"/>
          <w:b/>
          <w:bCs/>
          <w:sz w:val="28"/>
          <w:szCs w:val="28"/>
          <w:lang w:val="en-US" w:eastAsia="zh-CN"/>
        </w:rPr>
        <w:t>九</w:t>
      </w:r>
      <w:r>
        <w:rPr>
          <w:rFonts w:hint="eastAsia" w:ascii="仿宋" w:hAnsi="仿宋" w:eastAsia="仿宋" w:cs="仿宋"/>
          <w:b/>
          <w:bCs/>
          <w:sz w:val="28"/>
          <w:szCs w:val="28"/>
          <w:lang w:eastAsia="zh-CN"/>
        </w:rPr>
        <w:t>）</w:t>
      </w:r>
      <w:r>
        <w:rPr>
          <w:rFonts w:hint="eastAsia" w:ascii="仿宋" w:hAnsi="仿宋" w:eastAsia="仿宋" w:cs="仿宋"/>
          <w:b/>
          <w:bCs/>
          <w:sz w:val="28"/>
          <w:szCs w:val="28"/>
        </w:rPr>
        <w:t>工程总承包模式下的价款结算问题</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1.工程总承包模式下设计优化和设计变更引发的工程总承包单位与施工分包单位之间的结算差异问题</w:t>
      </w:r>
      <w:r>
        <w:rPr>
          <w:rFonts w:hint="eastAsia" w:ascii="仿宋" w:hAnsi="仿宋" w:cs="仿宋"/>
          <w:color w:val="auto"/>
          <w:sz w:val="28"/>
          <w:szCs w:val="28"/>
          <w:lang w:val="en-US" w:eastAsia="zh-CN"/>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2.工程总承包合同里程碑付款条件的认定问题</w:t>
      </w:r>
      <w:r>
        <w:rPr>
          <w:rFonts w:hint="eastAsia" w:ascii="仿宋" w:hAnsi="仿宋" w:cs="仿宋"/>
          <w:color w:val="auto"/>
          <w:sz w:val="28"/>
          <w:szCs w:val="28"/>
          <w:lang w:val="en-US" w:eastAsia="zh-CN"/>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3.工程总承包能否打破固定总价的约定进行结算的问题</w:t>
      </w:r>
      <w:r>
        <w:rPr>
          <w:rFonts w:hint="eastAsia" w:ascii="仿宋" w:hAnsi="仿宋" w:cs="仿宋"/>
          <w:color w:val="auto"/>
          <w:sz w:val="28"/>
          <w:szCs w:val="28"/>
          <w:lang w:val="en-US" w:eastAsia="zh-CN"/>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4.工程总承包的费用组成问题</w:t>
      </w:r>
      <w:r>
        <w:rPr>
          <w:rFonts w:hint="eastAsia" w:ascii="仿宋" w:hAnsi="仿宋" w:cs="仿宋"/>
          <w:color w:val="auto"/>
          <w:sz w:val="28"/>
          <w:szCs w:val="28"/>
          <w:lang w:val="en-US" w:eastAsia="zh-CN"/>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5.工程总承包固定总价合同在履行中发生变更如何确定价款的问题</w:t>
      </w:r>
      <w:r>
        <w:rPr>
          <w:rFonts w:hint="eastAsia" w:ascii="仿宋" w:hAnsi="仿宋" w:cs="仿宋"/>
          <w:color w:val="auto"/>
          <w:sz w:val="28"/>
          <w:szCs w:val="28"/>
          <w:lang w:val="en-US" w:eastAsia="zh-CN"/>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6.政府审计能否作为工程总承包项目结算依据的问题</w:t>
      </w:r>
      <w:r>
        <w:rPr>
          <w:rFonts w:hint="eastAsia" w:ascii="仿宋" w:hAnsi="仿宋" w:cs="仿宋"/>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w:t>
      </w:r>
      <w:r>
        <w:rPr>
          <w:rFonts w:hint="eastAsia" w:ascii="仿宋" w:hAnsi="仿宋" w:cs="仿宋"/>
          <w:b/>
          <w:bCs/>
          <w:sz w:val="28"/>
          <w:szCs w:val="28"/>
          <w:lang w:val="en-US" w:eastAsia="zh-CN"/>
        </w:rPr>
        <w:t>十</w:t>
      </w:r>
      <w:r>
        <w:rPr>
          <w:rFonts w:hint="eastAsia" w:ascii="仿宋" w:hAnsi="仿宋" w:eastAsia="仿宋" w:cs="仿宋"/>
          <w:b/>
          <w:bCs/>
          <w:sz w:val="28"/>
          <w:szCs w:val="28"/>
          <w:lang w:eastAsia="zh-CN"/>
        </w:rPr>
        <w:t>）</w:t>
      </w:r>
      <w:r>
        <w:rPr>
          <w:rFonts w:hint="eastAsia" w:ascii="仿宋" w:hAnsi="仿宋" w:eastAsia="仿宋" w:cs="仿宋"/>
          <w:b/>
          <w:bCs/>
          <w:sz w:val="28"/>
          <w:szCs w:val="28"/>
        </w:rPr>
        <w:t>工程总承包合同的解除问题</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1.工程总承包合同双方约定中标后重新核定合同总价，此后又无法达成一致时，发包人的合同解除权问题</w:t>
      </w:r>
      <w:r>
        <w:rPr>
          <w:rFonts w:hint="eastAsia" w:ascii="仿宋" w:hAnsi="仿宋" w:cs="仿宋"/>
          <w:color w:val="auto"/>
          <w:sz w:val="28"/>
          <w:szCs w:val="28"/>
          <w:lang w:val="en-US" w:eastAsia="zh-CN"/>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2.工程总承包合同解除的依据与责任承担问题</w:t>
      </w:r>
      <w:r>
        <w:rPr>
          <w:rFonts w:hint="eastAsia" w:ascii="仿宋" w:hAnsi="仿宋" w:cs="仿宋"/>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bCs/>
          <w:sz w:val="28"/>
          <w:szCs w:val="28"/>
        </w:rPr>
      </w:pPr>
      <w:r>
        <w:rPr>
          <w:rFonts w:hint="eastAsia" w:ascii="仿宋" w:hAnsi="仿宋" w:cs="仿宋"/>
          <w:b/>
          <w:bCs/>
          <w:sz w:val="28"/>
          <w:szCs w:val="28"/>
          <w:lang w:eastAsia="zh-CN"/>
        </w:rPr>
        <w:t>（</w:t>
      </w:r>
      <w:r>
        <w:rPr>
          <w:rFonts w:hint="eastAsia" w:ascii="仿宋" w:hAnsi="仿宋" w:cs="仿宋"/>
          <w:b/>
          <w:bCs/>
          <w:sz w:val="28"/>
          <w:szCs w:val="28"/>
          <w:lang w:val="en-US" w:eastAsia="zh-CN"/>
        </w:rPr>
        <w:t>十一</w:t>
      </w:r>
      <w:r>
        <w:rPr>
          <w:rFonts w:hint="eastAsia" w:ascii="仿宋" w:hAnsi="仿宋" w:eastAsia="仿宋" w:cs="仿宋"/>
          <w:b/>
          <w:bCs/>
          <w:sz w:val="28"/>
          <w:szCs w:val="28"/>
          <w:lang w:eastAsia="zh-CN"/>
        </w:rPr>
        <w:t>）</w:t>
      </w:r>
      <w:r>
        <w:rPr>
          <w:rFonts w:hint="eastAsia" w:ascii="仿宋" w:hAnsi="仿宋" w:eastAsia="仿宋" w:cs="仿宋"/>
          <w:b/>
          <w:bCs/>
          <w:sz w:val="28"/>
          <w:szCs w:val="28"/>
        </w:rPr>
        <w:t>工程总承包项目实务问答</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1.施工总承包与工程总承包，两种模式主要有哪些区别？</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2.哪些项目类型应优先采用工程总承包模式实施？</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3.企业承接工程总承包项目需要具备什么资质？</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4.工程总承包模式下是否允许工程总承包单位组成联合体方式承包？</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5.工程总承包模式主要包含哪些具体模式？</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6.工程总承包项目在哪一阶段可以发包？</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7.前期设计服务企业是否可以参加工程总承包的投标？</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8.工程总承包模式下的施工分包和设计分包如何进行？</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9.工程总承包项目通常采用哪些计价方式？</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10.工程总承包项目的费用由哪些部分组成？</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11.工程总承包项目的费用在合同中是否需要价税分离？</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12.工程总承包项目中哪些情形构成转包？</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13.工程总承包项目中哪些情形构成违法分包？</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14.工程总承包项目通常需要购买哪些保险？</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15.工程总承包单位组成的联合体，对内和对外分别承担何种责任？</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16.在工程总承包项目中，建设单位需要承担的风险通常包括哪些？</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17.在工程总承包项目中，工程总承包单位需要承担的风险通常包括哪些？</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18.如何理解工程总承包模式下对项目结余分成的奖励机制？</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19.工程总承包模式下是否可以分阶段进行施工图审查和施工许可证申领？</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20.采用固定总价合同的工程总承包项目在结算时有何特殊规定？</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21.在工程总承包项目中，工程总承包单位的主要责任范围有哪些？</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22.在工程总承包项目中，建设单位的主要责任范围包括哪些？</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23.工程总承包项目中，施工许可证的办理程序及条件分别有哪些？</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24.工程总承包单位及工程总承包项目经理需要承担质量终身责任制吗？</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25.开展工程总承包活动应遵守哪些法律法规？</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w:t>
      </w:r>
      <w:r>
        <w:rPr>
          <w:rFonts w:hint="eastAsia" w:ascii="仿宋" w:hAnsi="仿宋" w:cs="仿宋"/>
          <w:b/>
          <w:bCs/>
          <w:sz w:val="28"/>
          <w:szCs w:val="28"/>
          <w:lang w:val="en-US" w:eastAsia="zh-CN"/>
        </w:rPr>
        <w:t>十二</w:t>
      </w:r>
      <w:r>
        <w:rPr>
          <w:rFonts w:hint="eastAsia" w:ascii="仿宋" w:hAnsi="仿宋" w:eastAsia="仿宋" w:cs="仿宋"/>
          <w:b/>
          <w:bCs/>
          <w:sz w:val="28"/>
          <w:szCs w:val="28"/>
          <w:lang w:eastAsia="zh-CN"/>
        </w:rPr>
        <w:t>）</w:t>
      </w:r>
      <w:r>
        <w:rPr>
          <w:rFonts w:hint="eastAsia" w:ascii="仿宋" w:hAnsi="仿宋" w:eastAsia="仿宋" w:cs="仿宋"/>
          <w:b/>
          <w:bCs/>
          <w:sz w:val="28"/>
          <w:szCs w:val="28"/>
        </w:rPr>
        <w:t>其他问题</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1.工程总承包单位接受业主委托代理采购设备材料的有关责任问题</w:t>
      </w:r>
      <w:r>
        <w:rPr>
          <w:rFonts w:hint="eastAsia" w:ascii="仿宋" w:hAnsi="仿宋" w:cs="仿宋"/>
          <w:color w:val="auto"/>
          <w:sz w:val="28"/>
          <w:szCs w:val="28"/>
          <w:lang w:val="en-US" w:eastAsia="zh-CN"/>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2.项目停滞等情形下工程总承包单位对外的设备采购合同履行问题</w:t>
      </w:r>
      <w:r>
        <w:rPr>
          <w:rFonts w:hint="eastAsia" w:ascii="仿宋" w:hAnsi="仿宋" w:cs="仿宋"/>
          <w:color w:val="auto"/>
          <w:sz w:val="28"/>
          <w:szCs w:val="28"/>
          <w:lang w:val="en-US" w:eastAsia="zh-CN"/>
        </w:rPr>
        <w:t>；</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280" w:firstLineChars="1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3.工程总承包模式下承包人对于可行性研究报告的责任承担问题</w:t>
      </w:r>
      <w:r>
        <w:rPr>
          <w:rFonts w:hint="eastAsia" w:ascii="仿宋" w:hAnsi="仿宋" w:cs="仿宋"/>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textAlignment w:val="auto"/>
        <w:rPr>
          <w:rFonts w:hint="eastAsia" w:ascii="仿宋" w:hAnsi="仿宋" w:eastAsia="仿宋" w:cs="仿宋"/>
          <w:b/>
          <w:bCs/>
          <w:sz w:val="28"/>
          <w:szCs w:val="28"/>
          <w:lang w:val="en-US" w:eastAsia="zh-CN"/>
        </w:rPr>
      </w:pPr>
      <w:r>
        <w:rPr>
          <w:rFonts w:hint="eastAsia" w:ascii="仿宋" w:hAnsi="仿宋" w:cs="仿宋"/>
          <w:b/>
          <w:bCs/>
          <w:sz w:val="28"/>
          <w:szCs w:val="28"/>
          <w:lang w:val="en-US" w:eastAsia="zh-CN"/>
        </w:rPr>
        <w:t>二、</w:t>
      </w:r>
      <w:r>
        <w:rPr>
          <w:rFonts w:hint="eastAsia" w:ascii="仿宋" w:hAnsi="仿宋" w:eastAsia="仿宋" w:cs="仿宋"/>
          <w:b/>
          <w:bCs/>
          <w:sz w:val="28"/>
          <w:szCs w:val="28"/>
          <w:lang w:val="en-US" w:eastAsia="zh-CN"/>
        </w:rPr>
        <w:t>培训师资介绍：</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firstLine="602" w:firstLineChars="2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b/>
          <w:bCs w:val="0"/>
          <w:color w:val="auto"/>
          <w:sz w:val="30"/>
          <w:szCs w:val="30"/>
          <w:lang w:val="en-US" w:eastAsia="zh-CN"/>
        </w:rPr>
        <w:t>黄老师：</w:t>
      </w:r>
      <w:r>
        <w:rPr>
          <w:rFonts w:hint="eastAsia" w:ascii="仿宋" w:hAnsi="仿宋" w:eastAsia="仿宋" w:cs="仿宋"/>
          <w:color w:val="auto"/>
          <w:sz w:val="28"/>
          <w:szCs w:val="28"/>
          <w:lang w:val="en-US" w:eastAsia="zh-CN"/>
        </w:rPr>
        <w:t>北京金坤科建信息咨询有限公司特聘专家、香港 ProjectAIMS 创始人、英国皇家特许工料测量师 MRICS、香港注册专业工料测量师 RPS (QS)、香港测量师学会专业评核试特邀评审员、中建三局 EPC 项目管理特聘专家、中建四局 EPC 项目管理特聘专家、中建五局 EPC 项目管理特聘专家、中建七局 EPC 项目管理特聘专家、</w:t>
      </w:r>
    </w:p>
    <w:p>
      <w:pPr>
        <w:keepNext w:val="0"/>
        <w:keepLines w:val="0"/>
        <w:pageBreakBefore w:val="0"/>
        <w:widowControl w:val="0"/>
        <w:kinsoku/>
        <w:wordWrap/>
        <w:overflowPunct/>
        <w:topLinePunct w:val="0"/>
        <w:autoSpaceDE/>
        <w:autoSpaceDN/>
        <w:bidi w:val="0"/>
        <w:adjustRightInd/>
        <w:snapToGrid/>
        <w:spacing w:line="400" w:lineRule="exact"/>
        <w:ind w:left="0" w:firstLine="281" w:firstLineChars="100"/>
        <w:textAlignment w:val="auto"/>
        <w:rPr>
          <w:rFonts w:hint="eastAsia" w:ascii="仿宋" w:hAnsi="仿宋" w:eastAsia="仿宋" w:cs="仿宋"/>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firstLine="281" w:firstLineChars="100"/>
        <w:textAlignment w:val="auto"/>
        <w:rPr>
          <w:rFonts w:hint="eastAsia" w:ascii="仿宋" w:hAnsi="仿宋" w:eastAsia="仿宋" w:cs="仿宋"/>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firstLine="281" w:firstLineChars="100"/>
        <w:textAlignment w:val="auto"/>
        <w:rPr>
          <w:rFonts w:hint="eastAsia" w:ascii="仿宋" w:hAnsi="仿宋" w:eastAsia="仿宋" w:cs="仿宋"/>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firstLine="281" w:firstLineChars="100"/>
        <w:textAlignment w:val="auto"/>
        <w:rPr>
          <w:rFonts w:hint="eastAsia" w:ascii="仿宋" w:hAnsi="仿宋" w:eastAsia="仿宋" w:cs="仿宋"/>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firstLine="281" w:firstLineChars="100"/>
        <w:textAlignment w:val="auto"/>
        <w:rPr>
          <w:rFonts w:hint="eastAsia" w:ascii="仿宋" w:hAnsi="仿宋" w:eastAsia="仿宋" w:cs="仿宋"/>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firstLine="281" w:firstLineChars="100"/>
        <w:textAlignment w:val="auto"/>
        <w:rPr>
          <w:rFonts w:hint="eastAsia" w:ascii="仿宋" w:hAnsi="仿宋" w:eastAsia="仿宋" w:cs="仿宋"/>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firstLine="281" w:firstLineChars="1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工作经历：</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ascii="仿宋" w:hAnsi="仿宋" w:eastAsia="仿宋" w:cs="仿宋"/>
          <w:bCs/>
          <w:color w:val="auto"/>
          <w:kern w:val="2"/>
          <w:sz w:val="28"/>
          <w:szCs w:val="28"/>
          <w:lang w:val="en-US" w:eastAsia="zh-CN" w:bidi="ar-SA"/>
        </w:rPr>
      </w:pPr>
      <w:r>
        <w:rPr>
          <w:rFonts w:hint="eastAsia" w:ascii="仿宋" w:hAnsi="仿宋" w:eastAsia="仿宋" w:cs="仿宋"/>
          <w:bCs/>
          <w:color w:val="auto"/>
          <w:kern w:val="2"/>
          <w:sz w:val="28"/>
          <w:szCs w:val="28"/>
          <w:lang w:val="en-US" w:eastAsia="zh-CN" w:bidi="ar-SA"/>
        </w:rPr>
        <w:t>曾任职于香港最大的房地产公司恒基兆业、世界最大的工料测量师公司利比工料测量师行，以及香港上市建筑工程公司中远国际集团，积累了工程项目全过程的业主方、咨询方及总承包方等三方不同层面的一线管理实战经验。并专注倾力打造一套适合EPC工程交付方式的管理体系。PIMS是为国内大型建设项目的业主方、咨询方或承包方，提供一套国际普遍认可的方法论，包括涵盖多个知识领域的管理流程、实用技术、工具模板、标杆样例等，能帮助项目团队成功地管理和执行复杂和大型工程项目，以可预见的方式取得更好的绩效、更好的结果及可持续的竞争优势，从而实现企业和项目战略。超过35年的工程项目管理实践经验。</w:t>
      </w:r>
    </w:p>
    <w:p>
      <w:pPr>
        <w:pStyle w:val="1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281" w:firstLineChars="100"/>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服务客户：</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ascii="仿宋" w:hAnsi="仿宋" w:eastAsia="仿宋" w:cs="仿宋"/>
          <w:bCs/>
          <w:color w:val="auto"/>
          <w:kern w:val="2"/>
          <w:sz w:val="28"/>
          <w:szCs w:val="28"/>
          <w:lang w:val="en-US" w:eastAsia="zh-CN" w:bidi="ar-SA"/>
        </w:rPr>
      </w:pPr>
      <w:r>
        <w:rPr>
          <w:rFonts w:hint="eastAsia" w:ascii="仿宋" w:hAnsi="仿宋" w:eastAsia="仿宋" w:cs="仿宋"/>
          <w:bCs/>
          <w:color w:val="auto"/>
          <w:kern w:val="2"/>
          <w:sz w:val="28"/>
          <w:szCs w:val="28"/>
          <w:lang w:val="en-US" w:eastAsia="zh-CN" w:bidi="ar-SA"/>
        </w:rPr>
        <w:t>中建三局、中建四局、中建五局、中建七局、中建八局、中建装饰、湖南省住房和城乡建设厅、湖南省建设人力资源协会、湖南省建设工程造价管理协会、湖南建工集团、湖南湘、江新区管理委员会、成都建工二建、香港地铁公司、香港太古地产、香港裕民建筑 、香港金门建筑集团、香港保华建业集团、上海港铁建设、上海申通地铁、上海申虹投资发展、中冶赛迪工程技术、大昌贸易行工程、成都百益项目投资、辽宁环宇工程咨询等。</w:t>
      </w:r>
    </w:p>
    <w:p>
      <w:pPr>
        <w:keepNext w:val="0"/>
        <w:keepLines w:val="0"/>
        <w:pageBreakBefore w:val="0"/>
        <w:widowControl w:val="0"/>
        <w:kinsoku/>
        <w:wordWrap/>
        <w:overflowPunct/>
        <w:topLinePunct w:val="0"/>
        <w:autoSpaceDE/>
        <w:autoSpaceDN/>
        <w:bidi w:val="0"/>
        <w:adjustRightInd/>
        <w:snapToGrid/>
        <w:spacing w:line="400" w:lineRule="exact"/>
        <w:ind w:left="0" w:firstLine="301" w:firstLineChars="100"/>
        <w:textAlignment w:val="auto"/>
        <w:rPr>
          <w:rFonts w:hint="eastAsia" w:ascii="仿宋" w:hAnsi="仿宋" w:eastAsia="仿宋" w:cs="仿宋"/>
          <w:bCs/>
          <w:color w:val="auto"/>
          <w:kern w:val="2"/>
          <w:sz w:val="28"/>
          <w:szCs w:val="28"/>
          <w:lang w:val="en-US" w:eastAsia="zh-CN" w:bidi="ar-SA"/>
        </w:rPr>
      </w:pPr>
      <w:r>
        <w:rPr>
          <w:rFonts w:hint="eastAsia" w:ascii="仿宋" w:hAnsi="仿宋" w:eastAsia="仿宋" w:cs="仿宋"/>
          <w:b/>
          <w:bCs w:val="0"/>
          <w:color w:val="auto"/>
          <w:kern w:val="2"/>
          <w:sz w:val="30"/>
          <w:szCs w:val="30"/>
          <w:lang w:val="en-US" w:eastAsia="zh-CN" w:bidi="ar-SA"/>
        </w:rPr>
        <w:t>陈老师：</w:t>
      </w:r>
      <w:r>
        <w:rPr>
          <w:rFonts w:hint="eastAsia" w:ascii="仿宋" w:hAnsi="仿宋" w:eastAsia="仿宋" w:cs="仿宋"/>
          <w:bCs/>
          <w:color w:val="auto"/>
          <w:kern w:val="2"/>
          <w:sz w:val="28"/>
          <w:szCs w:val="28"/>
          <w:lang w:val="en-US" w:eastAsia="zh-CN" w:bidi="ar-SA"/>
        </w:rPr>
        <w:t>北京金坤科建信息咨询有限公司特聘专家、中共党员、建筑工程领域资深专家、上海STA培训讲师、同济大学土木工程专业、国家壹级注册建造师、中国节能集团高级工程师、15年培训经验、累计1900天授课时长、服务学员超过100万人</w:t>
      </w:r>
      <w:r>
        <w:rPr>
          <w:rFonts w:hint="eastAsia" w:ascii="仿宋" w:hAnsi="仿宋" w:cs="仿宋"/>
          <w:bCs/>
          <w:color w:val="auto"/>
          <w:kern w:val="2"/>
          <w:sz w:val="28"/>
          <w:szCs w:val="28"/>
          <w:lang w:val="en-US" w:eastAsia="zh-CN" w:bidi="ar-SA"/>
        </w:rPr>
        <w:t>。</w:t>
      </w:r>
      <w:r>
        <w:rPr>
          <w:rFonts w:hint="eastAsia" w:ascii="仿宋" w:hAnsi="仿宋" w:eastAsia="仿宋" w:cs="仿宋"/>
          <w:bCs/>
          <w:color w:val="auto"/>
          <w:kern w:val="2"/>
          <w:sz w:val="28"/>
          <w:szCs w:val="28"/>
          <w:lang w:val="en-US" w:eastAsia="zh-CN" w:bidi="ar-SA"/>
        </w:rPr>
        <w:t>培训课程：与工程建设领域有关的企业项目管理拓展培训、EPC总承包项目管理、建设工程领域内的法律法规相关知识解读、工程领域标准规范图集及案例列举法实战应用，智慧建造解读案例分析法、标书制作与投标、中标技巧应用、成本控制 、经营管理、造价软件预算、结算实操应用课程等。</w:t>
      </w:r>
    </w:p>
    <w:p>
      <w:pPr>
        <w:keepNext w:val="0"/>
        <w:keepLines w:val="0"/>
        <w:pageBreakBefore w:val="0"/>
        <w:widowControl w:val="0"/>
        <w:kinsoku/>
        <w:wordWrap/>
        <w:overflowPunct/>
        <w:topLinePunct w:val="0"/>
        <w:autoSpaceDE/>
        <w:autoSpaceDN/>
        <w:bidi w:val="0"/>
        <w:adjustRightInd/>
        <w:snapToGrid/>
        <w:spacing w:line="400" w:lineRule="exact"/>
        <w:ind w:left="0" w:firstLine="301" w:firstLineChars="100"/>
        <w:textAlignment w:val="auto"/>
        <w:rPr>
          <w:rFonts w:hint="eastAsia" w:ascii="仿宋" w:hAnsi="仿宋" w:eastAsia="仿宋" w:cs="仿宋"/>
          <w:b/>
          <w:bCs w:val="0"/>
          <w:color w:val="auto"/>
          <w:kern w:val="2"/>
          <w:sz w:val="30"/>
          <w:szCs w:val="30"/>
          <w:lang w:val="en-US" w:eastAsia="zh-CN" w:bidi="ar-SA"/>
        </w:rPr>
      </w:pPr>
      <w:r>
        <w:rPr>
          <w:rFonts w:hint="eastAsia" w:ascii="仿宋" w:hAnsi="仿宋" w:eastAsia="仿宋" w:cs="仿宋"/>
          <w:b/>
          <w:bCs w:val="0"/>
          <w:color w:val="auto"/>
          <w:kern w:val="2"/>
          <w:sz w:val="30"/>
          <w:szCs w:val="30"/>
          <w:lang w:val="en-US" w:eastAsia="zh-CN" w:bidi="ar-SA"/>
        </w:rPr>
        <w:t>工作经历：</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ascii="仿宋" w:hAnsi="仿宋" w:eastAsia="仿宋" w:cs="仿宋"/>
          <w:bCs/>
          <w:color w:val="auto"/>
          <w:kern w:val="2"/>
          <w:sz w:val="28"/>
          <w:szCs w:val="28"/>
          <w:lang w:val="en-US" w:eastAsia="zh-CN" w:bidi="ar-SA"/>
        </w:rPr>
      </w:pPr>
      <w:r>
        <w:rPr>
          <w:rFonts w:hint="eastAsia" w:ascii="仿宋" w:hAnsi="仿宋" w:eastAsia="仿宋" w:cs="仿宋"/>
          <w:bCs/>
          <w:color w:val="auto"/>
          <w:kern w:val="2"/>
          <w:sz w:val="28"/>
          <w:szCs w:val="28"/>
          <w:lang w:val="en-US" w:eastAsia="zh-CN" w:bidi="ar-SA"/>
        </w:rPr>
        <w:t>曾在中建一局上海公司、上海建工集团、上海隧道股份（水务集团）、中国节能集团从事技术员、测量员、安全员、安全工程师、项目经理、合同经营管理、商务经理、项目技术负责人等职务，对于土建工程、安装工程、桩基础工程、基坑支护、降水、水利工程、疏浚工程、机电工程、岩土工程、招标投标、合同管理、预算、结算有较丰富的工作经验。中国节能集团主任科员（干部编制，从事党务工作、宣传工作、接待工作、经营管理，招标、投标、预算、结算、合同起草、签订、合同谈判及备案工作）。</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cs="仿宋"/>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cs="仿宋"/>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8"/>
          <w:szCs w:val="28"/>
          <w:lang w:val="en-US" w:eastAsia="zh-CN"/>
        </w:rPr>
      </w:pPr>
      <w:r>
        <w:rPr>
          <w:rFonts w:hint="eastAsia" w:ascii="仿宋" w:hAnsi="仿宋" w:cs="仿宋"/>
          <w:b/>
          <w:bCs/>
          <w:sz w:val="28"/>
          <w:szCs w:val="28"/>
          <w:lang w:val="en-US" w:eastAsia="zh-CN"/>
        </w:rPr>
        <w:t>二</w:t>
      </w:r>
      <w:r>
        <w:rPr>
          <w:rFonts w:hint="eastAsia" w:ascii="仿宋" w:hAnsi="仿宋" w:eastAsia="仿宋" w:cs="仿宋"/>
          <w:b/>
          <w:bCs/>
          <w:sz w:val="28"/>
          <w:szCs w:val="28"/>
          <w:lang w:val="en-US" w:eastAsia="zh-CN"/>
        </w:rPr>
        <w:t>、培训对象</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ascii="仿宋" w:hAnsi="仿宋" w:cs="仿宋"/>
          <w:b/>
          <w:bCs/>
          <w:sz w:val="28"/>
          <w:szCs w:val="28"/>
          <w:lang w:val="en-US" w:eastAsia="zh-CN"/>
        </w:rPr>
      </w:pPr>
      <w:r>
        <w:rPr>
          <w:rFonts w:hint="eastAsia" w:ascii="仿宋" w:hAnsi="仿宋" w:eastAsia="仿宋" w:cs="仿宋"/>
          <w:bCs/>
          <w:color w:val="auto"/>
          <w:kern w:val="2"/>
          <w:sz w:val="28"/>
          <w:szCs w:val="28"/>
          <w:lang w:val="en-US" w:eastAsia="zh-CN" w:bidi="ar-SA"/>
        </w:rPr>
        <w:t>各地政府建设项目监管部门、工程交易中心、投资项目评审中心；各业主单位从事项</w:t>
      </w:r>
      <w:r>
        <w:rPr>
          <w:rFonts w:hint="eastAsia" w:ascii="仿宋" w:hAnsi="仿宋" w:eastAsia="仿宋" w:cs="仿宋"/>
          <w:b w:val="0"/>
          <w:bCs/>
          <w:color w:val="auto"/>
          <w:kern w:val="2"/>
          <w:sz w:val="28"/>
          <w:szCs w:val="28"/>
          <w:lang w:val="en-US" w:eastAsia="zh-CN" w:bidi="ar-SA"/>
        </w:rPr>
        <w:t>目管理、合同管理、工程项目建设、开发、审计等相关部门人员；各建筑施工企业、工程公司、总承包公司、设计院、成套设备公司、国际招标公司、设备材料供应商、律师事务所及各公司的总经理、副总经理、部门经理、项目经理、市场开发、法务专员等相关部门负责人、参与EPC项目管理的所有管理者。</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sz w:val="28"/>
          <w:szCs w:val="28"/>
          <w:lang w:val="en-US" w:eastAsia="zh-CN"/>
        </w:rPr>
      </w:pPr>
      <w:r>
        <w:rPr>
          <w:rFonts w:hint="eastAsia" w:ascii="仿宋" w:hAnsi="仿宋" w:cs="仿宋"/>
          <w:b/>
          <w:bCs/>
          <w:sz w:val="28"/>
          <w:szCs w:val="28"/>
          <w:lang w:val="en-US" w:eastAsia="zh-CN"/>
        </w:rPr>
        <w:t>三</w:t>
      </w:r>
      <w:r>
        <w:rPr>
          <w:rFonts w:hint="eastAsia" w:ascii="仿宋" w:hAnsi="仿宋" w:eastAsia="仿宋" w:cs="仿宋"/>
          <w:b/>
          <w:bCs/>
          <w:sz w:val="28"/>
          <w:szCs w:val="28"/>
          <w:lang w:val="en-US" w:eastAsia="zh-CN"/>
        </w:rPr>
        <w:t>、时间及地点</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sz w:val="28"/>
          <w:szCs w:val="28"/>
          <w:lang w:val="en-US" w:eastAsia="zh-CN"/>
        </w:rPr>
      </w:pPr>
      <w:r>
        <w:rPr>
          <w:rFonts w:hint="eastAsia" w:ascii="仿宋" w:hAnsi="仿宋" w:eastAsia="仿宋" w:cs="仿宋"/>
          <w:b w:val="0"/>
          <w:bCs/>
          <w:color w:val="auto"/>
          <w:kern w:val="2"/>
          <w:sz w:val="28"/>
          <w:szCs w:val="28"/>
          <w:lang w:val="en-US" w:eastAsia="zh-CN" w:bidi="ar-SA"/>
        </w:rPr>
        <w:t>2023年 08 月</w:t>
      </w:r>
      <w:r>
        <w:rPr>
          <w:rFonts w:hint="eastAsia" w:ascii="仿宋" w:hAnsi="仿宋" w:cs="仿宋"/>
          <w:b w:val="0"/>
          <w:bCs/>
          <w:color w:val="auto"/>
          <w:kern w:val="2"/>
          <w:sz w:val="28"/>
          <w:szCs w:val="28"/>
          <w:lang w:val="en-US" w:eastAsia="zh-CN" w:bidi="ar-SA"/>
        </w:rPr>
        <w:t>09</w:t>
      </w:r>
      <w:r>
        <w:rPr>
          <w:rFonts w:hint="eastAsia" w:ascii="仿宋" w:hAnsi="仿宋" w:eastAsia="仿宋" w:cs="仿宋"/>
          <w:b w:val="0"/>
          <w:bCs/>
          <w:color w:val="auto"/>
          <w:kern w:val="2"/>
          <w:sz w:val="28"/>
          <w:szCs w:val="28"/>
          <w:lang w:val="en-US" w:eastAsia="zh-CN" w:bidi="ar-SA"/>
        </w:rPr>
        <w:t xml:space="preserve"> 日- </w:t>
      </w:r>
      <w:r>
        <w:rPr>
          <w:rFonts w:hint="eastAsia" w:ascii="仿宋" w:hAnsi="仿宋" w:cs="仿宋"/>
          <w:b w:val="0"/>
          <w:bCs/>
          <w:color w:val="auto"/>
          <w:kern w:val="2"/>
          <w:sz w:val="28"/>
          <w:szCs w:val="28"/>
          <w:lang w:val="en-US" w:eastAsia="zh-CN" w:bidi="ar-SA"/>
        </w:rPr>
        <w:t>11</w:t>
      </w:r>
      <w:r>
        <w:rPr>
          <w:rFonts w:hint="eastAsia" w:ascii="仿宋" w:hAnsi="仿宋" w:eastAsia="仿宋" w:cs="仿宋"/>
          <w:b w:val="0"/>
          <w:bCs/>
          <w:color w:val="auto"/>
          <w:kern w:val="2"/>
          <w:sz w:val="28"/>
          <w:szCs w:val="28"/>
          <w:lang w:val="en-US" w:eastAsia="zh-CN" w:bidi="ar-SA"/>
        </w:rPr>
        <w:t>日（</w:t>
      </w:r>
      <w:r>
        <w:rPr>
          <w:rFonts w:hint="eastAsia" w:ascii="仿宋" w:hAnsi="仿宋" w:cs="仿宋"/>
          <w:b w:val="0"/>
          <w:bCs/>
          <w:color w:val="auto"/>
          <w:kern w:val="2"/>
          <w:sz w:val="28"/>
          <w:szCs w:val="28"/>
          <w:lang w:val="en-US" w:eastAsia="zh-CN" w:bidi="ar-SA"/>
        </w:rPr>
        <w:t>09</w:t>
      </w:r>
      <w:r>
        <w:rPr>
          <w:rFonts w:hint="eastAsia" w:ascii="仿宋" w:hAnsi="仿宋" w:eastAsia="仿宋" w:cs="仿宋"/>
          <w:b w:val="0"/>
          <w:bCs/>
          <w:color w:val="auto"/>
          <w:kern w:val="2"/>
          <w:sz w:val="28"/>
          <w:szCs w:val="28"/>
          <w:lang w:val="en-US" w:eastAsia="zh-CN" w:bidi="ar-SA"/>
        </w:rPr>
        <w:t>日报到）南昌市</w:t>
      </w:r>
    </w:p>
    <w:p>
      <w:pPr>
        <w:keepNext w:val="0"/>
        <w:keepLines w:val="0"/>
        <w:pageBreakBefore w:val="0"/>
        <w:widowControl w:val="0"/>
        <w:numPr>
          <w:ilvl w:val="0"/>
          <w:numId w:val="0"/>
        </w:numPr>
        <w:tabs>
          <w:tab w:val="left" w:pos="6162"/>
        </w:tabs>
        <w:kinsoku/>
        <w:wordWrap/>
        <w:overflowPunct/>
        <w:topLinePunct w:val="0"/>
        <w:autoSpaceDE/>
        <w:autoSpaceDN/>
        <w:bidi w:val="0"/>
        <w:adjustRightInd/>
        <w:snapToGrid/>
        <w:spacing w:line="400" w:lineRule="exact"/>
        <w:ind w:left="0"/>
        <w:textAlignment w:val="auto"/>
        <w:rPr>
          <w:rFonts w:hint="eastAsia" w:ascii="仿宋" w:hAnsi="仿宋" w:eastAsia="仿宋" w:cs="仿宋"/>
          <w:b/>
          <w:bCs/>
          <w:kern w:val="0"/>
          <w:sz w:val="32"/>
          <w:szCs w:val="32"/>
        </w:rPr>
      </w:pPr>
      <w:r>
        <w:rPr>
          <w:rFonts w:hint="eastAsia" w:ascii="仿宋" w:hAnsi="仿宋" w:cs="仿宋"/>
          <w:b/>
          <w:bCs/>
          <w:sz w:val="28"/>
          <w:szCs w:val="28"/>
          <w:lang w:val="en-US" w:eastAsia="zh-CN"/>
        </w:rPr>
        <w:t>四</w:t>
      </w:r>
      <w:r>
        <w:rPr>
          <w:rFonts w:hint="eastAsia" w:ascii="仿宋" w:hAnsi="仿宋" w:eastAsia="仿宋" w:cs="仿宋"/>
          <w:b/>
          <w:bCs/>
          <w:sz w:val="28"/>
          <w:szCs w:val="28"/>
          <w:lang w:val="en-US" w:eastAsia="zh-CN"/>
        </w:rPr>
        <w:t>、培训费用</w:t>
      </w:r>
      <w:r>
        <w:rPr>
          <w:rFonts w:hint="eastAsia" w:ascii="仿宋" w:hAnsi="仿宋" w:eastAsia="仿宋" w:cs="仿宋"/>
          <w:b/>
          <w:bCs/>
          <w:kern w:val="0"/>
          <w:sz w:val="32"/>
          <w:szCs w:val="32"/>
        </w:rPr>
        <w:tab/>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ascii="仿宋" w:hAnsi="仿宋" w:eastAsia="仿宋" w:cs="仿宋"/>
          <w:b w:val="0"/>
          <w:bCs/>
          <w:color w:val="auto"/>
          <w:kern w:val="2"/>
          <w:sz w:val="28"/>
          <w:szCs w:val="28"/>
          <w:lang w:val="zh-CN" w:eastAsia="zh-CN" w:bidi="ar-SA"/>
        </w:rPr>
      </w:pPr>
      <w:r>
        <w:rPr>
          <w:rFonts w:hint="eastAsia" w:ascii="仿宋" w:hAnsi="仿宋" w:eastAsia="仿宋" w:cs="仿宋"/>
          <w:b w:val="0"/>
          <w:bCs/>
          <w:color w:val="auto"/>
          <w:kern w:val="2"/>
          <w:sz w:val="28"/>
          <w:szCs w:val="28"/>
          <w:lang w:val="en-US" w:eastAsia="zh-CN" w:bidi="ar-SA"/>
        </w:rPr>
        <w:t>培训费：3500</w:t>
      </w:r>
      <w:r>
        <w:rPr>
          <w:rFonts w:hint="eastAsia" w:ascii="仿宋" w:hAnsi="仿宋" w:eastAsia="仿宋" w:cs="仿宋"/>
          <w:b w:val="0"/>
          <w:bCs/>
          <w:color w:val="auto"/>
          <w:kern w:val="2"/>
          <w:sz w:val="28"/>
          <w:szCs w:val="28"/>
          <w:lang w:val="zh-CN" w:eastAsia="zh-CN" w:bidi="ar-SA"/>
        </w:rPr>
        <w:t>元/人（费用含会务费、资料费、税费、午餐费）</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ascii="仿宋" w:hAnsi="仿宋" w:eastAsia="仿宋" w:cs="仿宋"/>
          <w:b w:val="0"/>
          <w:bCs/>
          <w:color w:val="auto"/>
          <w:kern w:val="2"/>
          <w:sz w:val="28"/>
          <w:szCs w:val="28"/>
          <w:lang w:val="zh-CN" w:eastAsia="zh-CN" w:bidi="ar-SA"/>
        </w:rPr>
      </w:pPr>
      <w:r>
        <w:rPr>
          <w:rFonts w:hint="eastAsia" w:ascii="仿宋" w:hAnsi="仿宋" w:eastAsia="仿宋" w:cs="仿宋"/>
          <w:b w:val="0"/>
          <w:bCs/>
          <w:color w:val="auto"/>
          <w:kern w:val="2"/>
          <w:sz w:val="28"/>
          <w:szCs w:val="28"/>
          <w:lang w:val="zh-CN" w:eastAsia="zh-CN" w:bidi="ar-SA"/>
        </w:rPr>
        <w:t>缴费方式：银行汇款或转账，会议现场不安排收费</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ascii="仿宋" w:hAnsi="仿宋" w:eastAsia="仿宋" w:cs="仿宋"/>
          <w:b w:val="0"/>
          <w:bCs/>
          <w:color w:val="auto"/>
          <w:kern w:val="2"/>
          <w:sz w:val="28"/>
          <w:szCs w:val="28"/>
          <w:lang w:val="en-US" w:eastAsia="zh-CN" w:bidi="ar-SA"/>
        </w:rPr>
      </w:pPr>
      <w:r>
        <w:rPr>
          <w:rFonts w:hint="eastAsia" w:ascii="仿宋" w:hAnsi="仿宋" w:eastAsia="仿宋" w:cs="仿宋"/>
          <w:b w:val="0"/>
          <w:bCs/>
          <w:color w:val="auto"/>
          <w:kern w:val="2"/>
          <w:sz w:val="28"/>
          <w:szCs w:val="28"/>
          <w:lang w:val="en-US" w:eastAsia="zh-CN" w:bidi="ar-SA"/>
        </w:rPr>
        <w:t>户  名：北京金坤科建信息咨询有限公司</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ascii="仿宋" w:hAnsi="仿宋" w:eastAsia="仿宋" w:cs="仿宋"/>
          <w:b w:val="0"/>
          <w:bCs/>
          <w:color w:val="auto"/>
          <w:kern w:val="2"/>
          <w:sz w:val="28"/>
          <w:szCs w:val="28"/>
          <w:lang w:val="en-US" w:eastAsia="zh-CN" w:bidi="ar-SA"/>
        </w:rPr>
      </w:pPr>
      <w:r>
        <w:rPr>
          <w:rFonts w:hint="eastAsia" w:ascii="仿宋" w:hAnsi="仿宋" w:eastAsia="仿宋" w:cs="仿宋"/>
          <w:b w:val="0"/>
          <w:bCs/>
          <w:color w:val="auto"/>
          <w:kern w:val="2"/>
          <w:sz w:val="28"/>
          <w:szCs w:val="28"/>
          <w:lang w:val="en-US" w:eastAsia="zh-CN" w:bidi="ar-SA"/>
        </w:rPr>
        <w:t>开户行：中国工商银行股份有限公司北京大兴支行</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ascii="仿宋" w:hAnsi="仿宋" w:eastAsia="仿宋" w:cs="仿宋"/>
          <w:b w:val="0"/>
          <w:bCs/>
          <w:color w:val="auto"/>
          <w:kern w:val="2"/>
          <w:sz w:val="28"/>
          <w:szCs w:val="28"/>
          <w:lang w:val="en-US" w:eastAsia="zh-CN" w:bidi="ar-SA"/>
        </w:rPr>
      </w:pPr>
      <w:r>
        <w:rPr>
          <w:rFonts w:hint="eastAsia" w:ascii="仿宋" w:hAnsi="仿宋" w:eastAsia="仿宋" w:cs="仿宋"/>
          <w:b w:val="0"/>
          <w:bCs/>
          <w:color w:val="auto"/>
          <w:kern w:val="2"/>
          <w:sz w:val="28"/>
          <w:szCs w:val="28"/>
          <w:lang w:val="en-US" w:eastAsia="zh-CN" w:bidi="ar-SA"/>
        </w:rPr>
        <w:t>账  号：0200 2682 0920 0013 428</w:t>
      </w:r>
    </w:p>
    <w:p>
      <w:pPr>
        <w:keepNext w:val="0"/>
        <w:keepLines w:val="0"/>
        <w:pageBreakBefore w:val="0"/>
        <w:widowControl w:val="0"/>
        <w:numPr>
          <w:ilvl w:val="0"/>
          <w:numId w:val="0"/>
        </w:numPr>
        <w:tabs>
          <w:tab w:val="left" w:pos="6162"/>
        </w:tabs>
        <w:kinsoku/>
        <w:wordWrap/>
        <w:overflowPunct/>
        <w:topLinePunct w:val="0"/>
        <w:autoSpaceDE/>
        <w:autoSpaceDN/>
        <w:bidi w:val="0"/>
        <w:adjustRightInd/>
        <w:snapToGrid/>
        <w:spacing w:line="400" w:lineRule="exact"/>
        <w:ind w:left="0"/>
        <w:textAlignment w:val="auto"/>
        <w:rPr>
          <w:rFonts w:hint="eastAsia" w:ascii="仿宋" w:hAnsi="仿宋" w:eastAsia="仿宋" w:cs="仿宋"/>
          <w:b/>
          <w:bCs/>
          <w:sz w:val="28"/>
          <w:szCs w:val="28"/>
          <w:lang w:val="en-US" w:eastAsia="zh-CN"/>
        </w:rPr>
      </w:pPr>
      <w:r>
        <w:rPr>
          <w:rFonts w:hint="eastAsia" w:ascii="仿宋" w:hAnsi="仿宋" w:cstheme="minorBidi"/>
          <w:b/>
          <w:bCs/>
          <w:kern w:val="2"/>
          <w:sz w:val="28"/>
          <w:szCs w:val="28"/>
          <w:highlight w:val="none"/>
          <w:lang w:val="en-US" w:eastAsia="zh-CN" w:bidi="ar-SA"/>
        </w:rPr>
        <w:t>五</w:t>
      </w:r>
      <w:r>
        <w:rPr>
          <w:rFonts w:hint="eastAsia" w:ascii="仿宋" w:hAnsi="仿宋" w:eastAsia="仿宋" w:cs="仿宋"/>
          <w:b/>
          <w:bCs/>
          <w:sz w:val="28"/>
          <w:szCs w:val="28"/>
          <w:lang w:val="en-US" w:eastAsia="zh-CN"/>
        </w:rPr>
        <w:t>、报名办法及联系方式</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ascii="仿宋" w:hAnsi="仿宋" w:eastAsia="仿宋" w:cs="仿宋"/>
          <w:b w:val="0"/>
          <w:bCs/>
          <w:color w:val="auto"/>
          <w:kern w:val="2"/>
          <w:sz w:val="28"/>
          <w:szCs w:val="28"/>
          <w:lang w:val="en-US" w:eastAsia="zh-CN" w:bidi="ar-SA"/>
        </w:rPr>
      </w:pPr>
      <w:r>
        <w:rPr>
          <w:rFonts w:hint="eastAsia" w:ascii="仿宋" w:hAnsi="仿宋" w:eastAsia="仿宋" w:cs="仿宋"/>
          <w:b w:val="0"/>
          <w:bCs/>
          <w:color w:val="auto"/>
          <w:kern w:val="2"/>
          <w:sz w:val="28"/>
          <w:szCs w:val="28"/>
          <w:lang w:val="en-US" w:eastAsia="zh-CN" w:bidi="ar-SA"/>
        </w:rPr>
        <w:t>请参加培训班同志认真填写报名回执表,通过传真或电子邮件发至会务组。</w:t>
      </w:r>
    </w:p>
    <w:p>
      <w:pPr>
        <w:keepNext w:val="0"/>
        <w:keepLines w:val="0"/>
        <w:pageBreakBefore w:val="0"/>
        <w:widowControl w:val="0"/>
        <w:kinsoku/>
        <w:wordWrap/>
        <w:overflowPunct/>
        <w:topLinePunct w:val="0"/>
        <w:autoSpaceDE/>
        <w:autoSpaceDN/>
        <w:bidi w:val="0"/>
        <w:adjustRightInd/>
        <w:snapToGrid/>
        <w:spacing w:line="400" w:lineRule="exact"/>
        <w:ind w:left="0" w:firstLine="600" w:firstLineChars="200"/>
        <w:textAlignment w:val="auto"/>
        <w:rPr>
          <w:rFonts w:hint="eastAsia" w:ascii="仿宋" w:hAnsi="仿宋" w:eastAsia="仿宋" w:cs="仿宋"/>
          <w:b w:val="0"/>
          <w:bCs/>
          <w:color w:val="auto"/>
          <w:kern w:val="2"/>
          <w:sz w:val="28"/>
          <w:szCs w:val="28"/>
          <w:lang w:val="en-US" w:eastAsia="zh-CN" w:bidi="ar-SA"/>
        </w:rPr>
      </w:pPr>
      <w:permStart w:id="0" w:edGrp="everyone"/>
      <w:r>
        <w:rPr>
          <w:rFonts w:hint="eastAsia" w:ascii="仿宋" w:hAnsi="仿宋" w:eastAsia="仿宋" w:cs="仿宋"/>
          <w:b w:val="0"/>
          <w:bCs/>
          <w:color w:val="auto"/>
          <w:kern w:val="2"/>
          <w:sz w:val="30"/>
          <w:szCs w:val="30"/>
          <w:lang w:val="en-US" w:eastAsia="zh-CN" w:bidi="ar-SA"/>
        </w:rPr>
        <w:t>联</w:t>
      </w:r>
      <w:r>
        <w:rPr>
          <w:rFonts w:hint="eastAsia" w:ascii="仿宋" w:hAnsi="仿宋" w:eastAsia="仿宋" w:cs="仿宋"/>
          <w:b w:val="0"/>
          <w:bCs/>
          <w:color w:val="auto"/>
          <w:kern w:val="2"/>
          <w:sz w:val="28"/>
          <w:szCs w:val="28"/>
          <w:lang w:val="en-US" w:eastAsia="zh-CN" w:bidi="ar-SA"/>
        </w:rPr>
        <w:t xml:space="preserve"> 系 人: </w:t>
      </w:r>
      <w:r>
        <w:rPr>
          <w:rFonts w:hint="eastAsia"/>
        </w:rPr>
        <w:t>聂红军</w:t>
      </w:r>
      <w:r>
        <w:rPr>
          <w:rFonts w:hint="eastAsia" w:ascii="仿宋" w:hAnsi="仿宋" w:eastAsia="仿宋" w:cs="仿宋"/>
          <w:b w:val="0"/>
          <w:bCs/>
          <w:color w:val="auto"/>
          <w:kern w:val="2"/>
          <w:sz w:val="28"/>
          <w:szCs w:val="28"/>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ascii="仿宋" w:hAnsi="仿宋" w:eastAsia="仿宋" w:cs="仿宋"/>
          <w:b w:val="0"/>
          <w:bCs/>
          <w:color w:val="auto"/>
          <w:kern w:val="2"/>
          <w:sz w:val="28"/>
          <w:szCs w:val="28"/>
          <w:lang w:val="en-US" w:eastAsia="zh-CN" w:bidi="ar-SA"/>
        </w:rPr>
      </w:pPr>
      <w:r>
        <w:rPr>
          <w:rFonts w:hint="eastAsia" w:ascii="仿宋" w:hAnsi="仿宋" w:eastAsia="仿宋" w:cs="仿宋"/>
          <w:b w:val="0"/>
          <w:bCs/>
          <w:color w:val="auto"/>
          <w:kern w:val="2"/>
          <w:sz w:val="28"/>
          <w:szCs w:val="28"/>
          <w:lang w:val="en-US" w:eastAsia="zh-CN" w:bidi="ar-SA"/>
        </w:rPr>
        <w:t>联系电话：</w:t>
      </w:r>
      <w:r>
        <w:rPr>
          <w:rFonts w:hint="eastAsia"/>
        </w:rPr>
        <w:t xml:space="preserve"> 18211071700 </w:t>
      </w:r>
      <w:r>
        <w:rPr>
          <w:rFonts w:hint="eastAsia" w:ascii="仿宋" w:hAnsi="仿宋" w:eastAsia="仿宋" w:cs="仿宋"/>
          <w:sz w:val="28"/>
          <w:szCs w:val="28"/>
          <w:lang w:val="en-US" w:eastAsia="zh-CN"/>
        </w:rPr>
        <w:t>（微信）</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ascii="仿宋" w:hAnsi="仿宋" w:eastAsia="仿宋" w:cs="仿宋"/>
          <w:lang w:val="en-US" w:eastAsia="zh-CN"/>
        </w:rPr>
      </w:pPr>
      <w:r>
        <w:rPr>
          <w:rFonts w:hint="eastAsia" w:ascii="仿宋" w:hAnsi="仿宋" w:eastAsia="仿宋" w:cs="仿宋"/>
          <w:b w:val="0"/>
          <w:bCs/>
          <w:color w:val="auto"/>
          <w:kern w:val="2"/>
          <w:sz w:val="28"/>
          <w:szCs w:val="28"/>
          <w:lang w:val="en-US" w:eastAsia="zh-CN" w:bidi="ar-SA"/>
        </w:rPr>
        <w:t>邮    箱：</w:t>
      </w:r>
      <w:r>
        <w:rPr>
          <w:rFonts w:hint="eastAsia"/>
        </w:rPr>
        <w:t xml:space="preserve">470882753@qq </w:t>
      </w:r>
      <w:r>
        <w:rPr>
          <w:rFonts w:hint="eastAsia" w:ascii="仿宋" w:hAnsi="仿宋" w:eastAsia="仿宋" w:cs="仿宋"/>
          <w:b w:val="0"/>
          <w:bCs/>
          <w:sz w:val="28"/>
          <w:szCs w:val="28"/>
          <w:lang w:val="en-US" w:eastAsia="zh-CN"/>
        </w:rPr>
        <w:t>.com</w:t>
      </w:r>
      <w:permEnd w:id="0"/>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ascii="仿宋" w:hAnsi="仿宋" w:eastAsia="仿宋" w:cs="仿宋"/>
          <w:b w:val="0"/>
          <w:bCs/>
          <w:color w:val="auto"/>
          <w:kern w:val="2"/>
          <w:sz w:val="28"/>
          <w:szCs w:val="28"/>
          <w:lang w:val="en-US" w:eastAsia="zh-CN" w:bidi="ar-SA"/>
        </w:rPr>
      </w:pPr>
      <w:r>
        <w:rPr>
          <w:rFonts w:hint="eastAsia" w:ascii="仿宋" w:hAnsi="仿宋" w:eastAsia="仿宋" w:cs="仿宋"/>
          <w:b w:val="0"/>
          <w:bCs/>
          <w:color w:val="auto"/>
          <w:kern w:val="2"/>
          <w:sz w:val="28"/>
          <w:szCs w:val="28"/>
          <w:lang w:val="en-US" w:eastAsia="zh-CN" w:bidi="ar-SA"/>
        </w:rPr>
        <w:t>通讯地址：北京市西城区木樨地北里甲11号国宏大厦A座</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ascii="仿宋" w:hAnsi="仿宋" w:eastAsia="仿宋" w:cs="仿宋"/>
          <w:b w:val="0"/>
          <w:bCs/>
          <w:color w:val="auto"/>
          <w:kern w:val="2"/>
          <w:sz w:val="28"/>
          <w:szCs w:val="28"/>
          <w:lang w:val="en-US" w:eastAsia="zh-CN" w:bidi="ar-SA"/>
        </w:rPr>
      </w:pPr>
      <w:r>
        <w:rPr>
          <w:rFonts w:hint="eastAsia" w:ascii="仿宋" w:hAnsi="仿宋" w:eastAsia="仿宋" w:cs="仿宋"/>
          <w:b w:val="0"/>
          <w:bCs/>
          <w:color w:val="auto"/>
          <w:kern w:val="2"/>
          <w:sz w:val="28"/>
          <w:szCs w:val="28"/>
          <w:lang w:val="en-US" w:eastAsia="zh-CN" w:bidi="ar-SA"/>
        </w:rPr>
        <w:t xml:space="preserve">邮政编码：100038    </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ascii="仿宋" w:hAnsi="仿宋" w:eastAsia="仿宋" w:cs="仿宋"/>
          <w:b w:val="0"/>
          <w:bCs/>
          <w:color w:val="auto"/>
          <w:kern w:val="2"/>
          <w:sz w:val="28"/>
          <w:szCs w:val="28"/>
          <w:lang w:val="zh-CN" w:eastAsia="zh-CN" w:bidi="ar-SA"/>
        </w:rPr>
      </w:pPr>
      <w:r>
        <w:rPr>
          <w:b w:val="0"/>
          <w:bCs/>
          <w:sz w:val="28"/>
          <w:szCs w:val="28"/>
        </w:rPr>
        <w:drawing>
          <wp:anchor distT="0" distB="0" distL="0" distR="0" simplePos="0" relativeHeight="251664384" behindDoc="1" locked="0" layoutInCell="1" allowOverlap="1">
            <wp:simplePos x="0" y="0"/>
            <wp:positionH relativeFrom="column">
              <wp:posOffset>4025265</wp:posOffset>
            </wp:positionH>
            <wp:positionV relativeFrom="paragraph">
              <wp:posOffset>130810</wp:posOffset>
            </wp:positionV>
            <wp:extent cx="1441450" cy="1420495"/>
            <wp:effectExtent l="0" t="0" r="6350" b="8255"/>
            <wp:wrapNone/>
            <wp:docPr id="6" name="IM 3" descr="C:\Users\44115\Desktop\图片1.png图片1"/>
            <wp:cNvGraphicFramePr/>
            <a:graphic xmlns:a="http://schemas.openxmlformats.org/drawingml/2006/main">
              <a:graphicData uri="http://schemas.openxmlformats.org/drawingml/2006/picture">
                <pic:pic xmlns:pic="http://schemas.openxmlformats.org/drawingml/2006/picture">
                  <pic:nvPicPr>
                    <pic:cNvPr id="6" name="IM 3" descr="C:\Users\44115\Desktop\图片1.png图片1"/>
                    <pic:cNvPicPr/>
                  </pic:nvPicPr>
                  <pic:blipFill>
                    <a:blip r:embed="rId5"/>
                    <a:srcRect/>
                    <a:stretch>
                      <a:fillRect/>
                    </a:stretch>
                  </pic:blipFill>
                  <pic:spPr>
                    <a:xfrm>
                      <a:off x="0" y="0"/>
                      <a:ext cx="1441450" cy="1420495"/>
                    </a:xfrm>
                    <a:prstGeom prst="rect">
                      <a:avLst/>
                    </a:prstGeom>
                  </pic:spPr>
                </pic:pic>
              </a:graphicData>
            </a:graphic>
          </wp:anchor>
        </w:drawing>
      </w:r>
      <w:r>
        <w:rPr>
          <w:rFonts w:hint="eastAsia" w:ascii="仿宋" w:hAnsi="仿宋" w:eastAsia="仿宋" w:cs="仿宋"/>
          <w:b w:val="0"/>
          <w:bCs/>
          <w:color w:val="auto"/>
          <w:kern w:val="2"/>
          <w:sz w:val="28"/>
          <w:szCs w:val="28"/>
          <w:lang w:val="zh-CN" w:eastAsia="zh-CN" w:bidi="ar-SA"/>
        </w:rPr>
        <w:t>附件：报</w:t>
      </w:r>
      <w:r>
        <w:rPr>
          <w:b w:val="0"/>
          <w:bCs/>
          <w:sz w:val="28"/>
          <w:szCs w:val="28"/>
        </w:rPr>
        <w:drawing>
          <wp:anchor distT="0" distB="0" distL="114300" distR="114300" simplePos="0" relativeHeight="251663360" behindDoc="0" locked="0" layoutInCell="1" allowOverlap="1">
            <wp:simplePos x="0" y="0"/>
            <wp:positionH relativeFrom="column">
              <wp:posOffset>4148455</wp:posOffset>
            </wp:positionH>
            <wp:positionV relativeFrom="paragraph">
              <wp:posOffset>8225790</wp:posOffset>
            </wp:positionV>
            <wp:extent cx="1441450" cy="1473200"/>
            <wp:effectExtent l="0" t="0" r="6350" b="12700"/>
            <wp:wrapNone/>
            <wp:docPr id="5" name="IM 3"/>
            <wp:cNvGraphicFramePr/>
            <a:graphic xmlns:a="http://schemas.openxmlformats.org/drawingml/2006/main">
              <a:graphicData uri="http://schemas.openxmlformats.org/drawingml/2006/picture">
                <pic:pic xmlns:pic="http://schemas.openxmlformats.org/drawingml/2006/picture">
                  <pic:nvPicPr>
                    <pic:cNvPr id="5" name="IM 3"/>
                    <pic:cNvPicPr/>
                  </pic:nvPicPr>
                  <pic:blipFill>
                    <a:blip r:embed="rId6"/>
                    <a:stretch>
                      <a:fillRect/>
                    </a:stretch>
                  </pic:blipFill>
                  <pic:spPr>
                    <a:xfrm>
                      <a:off x="0" y="0"/>
                      <a:ext cx="1441450" cy="1473200"/>
                    </a:xfrm>
                    <a:prstGeom prst="rect">
                      <a:avLst/>
                    </a:prstGeom>
                    <a:noFill/>
                    <a:ln>
                      <a:noFill/>
                    </a:ln>
                  </pic:spPr>
                </pic:pic>
              </a:graphicData>
            </a:graphic>
          </wp:anchor>
        </w:drawing>
      </w:r>
      <w:r>
        <w:rPr>
          <w:rFonts w:hint="eastAsia" w:ascii="仿宋" w:hAnsi="仿宋" w:eastAsia="仿宋" w:cs="仿宋"/>
          <w:b w:val="0"/>
          <w:bCs/>
          <w:color w:val="auto"/>
          <w:kern w:val="2"/>
          <w:sz w:val="28"/>
          <w:szCs w:val="28"/>
          <w:lang w:val="zh-CN" w:eastAsia="zh-CN" w:bidi="ar-SA"/>
        </w:rPr>
        <w:t>名回执表</w:t>
      </w:r>
    </w:p>
    <w:p>
      <w:pPr>
        <w:pStyle w:val="2"/>
        <w:keepNext w:val="0"/>
        <w:keepLines w:val="0"/>
        <w:pageBreakBefore w:val="0"/>
        <w:widowControl w:val="0"/>
        <w:kinsoku/>
        <w:wordWrap/>
        <w:overflowPunct/>
        <w:topLinePunct w:val="0"/>
        <w:autoSpaceDE/>
        <w:autoSpaceDN/>
        <w:bidi w:val="0"/>
        <w:adjustRightInd/>
        <w:snapToGrid/>
        <w:spacing w:line="360" w:lineRule="exact"/>
        <w:ind w:left="0"/>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exact"/>
        <w:ind w:left="0"/>
        <w:textAlignment w:val="auto"/>
        <w:rPr>
          <w:rFonts w:hint="eastAsia"/>
          <w:b w:val="0"/>
          <w:bCs/>
          <w:lang w:val="en-US" w:eastAsia="zh-CN"/>
        </w:rPr>
      </w:pPr>
      <w:r>
        <w:drawing>
          <wp:anchor distT="0" distB="0" distL="114300" distR="114300" simplePos="0" relativeHeight="251661312" behindDoc="0" locked="0" layoutInCell="1" allowOverlap="1">
            <wp:simplePos x="0" y="0"/>
            <wp:positionH relativeFrom="column">
              <wp:posOffset>4148455</wp:posOffset>
            </wp:positionH>
            <wp:positionV relativeFrom="paragraph">
              <wp:posOffset>8225790</wp:posOffset>
            </wp:positionV>
            <wp:extent cx="1441450" cy="1473200"/>
            <wp:effectExtent l="0" t="0" r="6350" b="12700"/>
            <wp:wrapNone/>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6"/>
                    <a:stretch>
                      <a:fillRect/>
                    </a:stretch>
                  </pic:blipFill>
                  <pic:spPr>
                    <a:xfrm>
                      <a:off x="0" y="0"/>
                      <a:ext cx="1441450" cy="1473200"/>
                    </a:xfrm>
                    <a:prstGeom prst="rect">
                      <a:avLst/>
                    </a:prstGeom>
                    <a:noFill/>
                    <a:ln>
                      <a:noFill/>
                    </a:ln>
                  </pic:spPr>
                </pic:pic>
              </a:graphicData>
            </a:graphic>
          </wp:anchor>
        </w:drawing>
      </w:r>
      <w:r>
        <w:rPr>
          <w:rFonts w:hint="eastAsia"/>
          <w:lang w:val="en-US" w:eastAsia="zh-CN"/>
        </w:rPr>
        <w:t xml:space="preserve">                              </w:t>
      </w:r>
      <w:r>
        <w:rPr>
          <w:rFonts w:hint="eastAsia"/>
          <w:b w:val="0"/>
          <w:bCs/>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360" w:lineRule="exact"/>
        <w:ind w:firstLine="4200" w:firstLineChars="1400"/>
        <w:textAlignment w:val="auto"/>
        <w:rPr>
          <w:rFonts w:hint="eastAsia" w:ascii="仿宋" w:hAnsi="仿宋" w:eastAsia="仿宋" w:cs="仿宋"/>
          <w:b w:val="0"/>
          <w:bCs/>
          <w:color w:val="auto"/>
          <w:kern w:val="2"/>
          <w:sz w:val="30"/>
          <w:szCs w:val="30"/>
          <w:lang w:val="en-US" w:eastAsia="zh-CN" w:bidi="ar-SA"/>
        </w:rPr>
      </w:pPr>
      <w:r>
        <w:rPr>
          <w:rFonts w:hint="eastAsia" w:ascii="仿宋" w:hAnsi="仿宋" w:eastAsia="仿宋" w:cs="仿宋"/>
          <w:b w:val="0"/>
          <w:bCs/>
          <w:sz w:val="30"/>
          <w:szCs w:val="30"/>
        </w:rPr>
        <w:t>中国投资协会新基建投</w:t>
      </w:r>
      <w:r>
        <w:rPr>
          <w:b w:val="0"/>
          <w:bCs/>
        </w:rPr>
        <w:drawing>
          <wp:anchor distT="0" distB="0" distL="114300" distR="114300" simplePos="0" relativeHeight="251662336" behindDoc="0" locked="0" layoutInCell="1" allowOverlap="1">
            <wp:simplePos x="0" y="0"/>
            <wp:positionH relativeFrom="column">
              <wp:posOffset>4148455</wp:posOffset>
            </wp:positionH>
            <wp:positionV relativeFrom="paragraph">
              <wp:posOffset>8225790</wp:posOffset>
            </wp:positionV>
            <wp:extent cx="1441450" cy="1473200"/>
            <wp:effectExtent l="0" t="0" r="6350" b="12700"/>
            <wp:wrapNone/>
            <wp:docPr id="4" name="IM 3"/>
            <wp:cNvGraphicFramePr/>
            <a:graphic xmlns:a="http://schemas.openxmlformats.org/drawingml/2006/main">
              <a:graphicData uri="http://schemas.openxmlformats.org/drawingml/2006/picture">
                <pic:pic xmlns:pic="http://schemas.openxmlformats.org/drawingml/2006/picture">
                  <pic:nvPicPr>
                    <pic:cNvPr id="4" name="IM 3"/>
                    <pic:cNvPicPr/>
                  </pic:nvPicPr>
                  <pic:blipFill>
                    <a:blip r:embed="rId6"/>
                    <a:stretch>
                      <a:fillRect/>
                    </a:stretch>
                  </pic:blipFill>
                  <pic:spPr>
                    <a:xfrm>
                      <a:off x="0" y="0"/>
                      <a:ext cx="1441450" cy="1473200"/>
                    </a:xfrm>
                    <a:prstGeom prst="rect">
                      <a:avLst/>
                    </a:prstGeom>
                    <a:noFill/>
                    <a:ln>
                      <a:noFill/>
                    </a:ln>
                  </pic:spPr>
                </pic:pic>
              </a:graphicData>
            </a:graphic>
          </wp:anchor>
        </w:drawing>
      </w:r>
      <w:r>
        <w:rPr>
          <w:rFonts w:hint="eastAsia" w:ascii="仿宋" w:hAnsi="仿宋" w:eastAsia="仿宋" w:cs="仿宋"/>
          <w:b w:val="0"/>
          <w:bCs/>
          <w:sz w:val="30"/>
          <w:szCs w:val="30"/>
        </w:rPr>
        <w:t>资专业委员会</w:t>
      </w:r>
    </w:p>
    <w:p>
      <w:pPr>
        <w:pStyle w:val="2"/>
        <w:keepNext w:val="0"/>
        <w:keepLines w:val="0"/>
        <w:pageBreakBefore w:val="0"/>
        <w:widowControl w:val="0"/>
        <w:kinsoku/>
        <w:wordWrap/>
        <w:overflowPunct/>
        <w:topLinePunct w:val="0"/>
        <w:autoSpaceDE/>
        <w:autoSpaceDN/>
        <w:bidi w:val="0"/>
        <w:adjustRightInd/>
        <w:snapToGrid/>
        <w:spacing w:line="360" w:lineRule="exact"/>
        <w:ind w:left="0" w:firstLine="6300" w:firstLineChars="2100"/>
        <w:textAlignment w:val="auto"/>
        <w:rPr>
          <w:rFonts w:hint="eastAsia" w:ascii="仿宋" w:hAnsi="仿宋" w:eastAsia="仿宋" w:cs="仿宋"/>
          <w:b/>
          <w:bCs/>
          <w:sz w:val="24"/>
          <w:szCs w:val="24"/>
          <w:highlight w:val="none"/>
          <w:lang w:val="zh-CN"/>
        </w:rPr>
      </w:pPr>
      <w:r>
        <w:rPr>
          <w:rFonts w:hint="eastAsia" w:ascii="仿宋" w:hAnsi="仿宋" w:eastAsia="仿宋" w:cs="仿宋"/>
          <w:b w:val="0"/>
          <w:bCs/>
          <w:color w:val="auto"/>
          <w:kern w:val="2"/>
          <w:sz w:val="30"/>
          <w:szCs w:val="30"/>
          <w:lang w:val="en-US" w:eastAsia="zh-CN" w:bidi="ar-SA"/>
        </w:rPr>
        <w:t>2023年3月2</w:t>
      </w:r>
      <w:r>
        <w:rPr>
          <w:rFonts w:hint="eastAsia" w:hAnsi="仿宋" w:cs="仿宋"/>
          <w:b w:val="0"/>
          <w:bCs/>
          <w:color w:val="auto"/>
          <w:kern w:val="2"/>
          <w:sz w:val="30"/>
          <w:szCs w:val="30"/>
          <w:lang w:val="en-US" w:eastAsia="zh-CN" w:bidi="ar-SA"/>
        </w:rPr>
        <w:t>5</w:t>
      </w:r>
      <w:r>
        <w:rPr>
          <w:rFonts w:hint="eastAsia" w:ascii="仿宋" w:hAnsi="仿宋" w:eastAsia="仿宋" w:cs="仿宋"/>
          <w:b w:val="0"/>
          <w:bCs/>
          <w:color w:val="auto"/>
          <w:kern w:val="2"/>
          <w:sz w:val="30"/>
          <w:szCs w:val="30"/>
          <w:lang w:val="en-US" w:eastAsia="zh-CN" w:bidi="ar-SA"/>
        </w:rPr>
        <w:t>日</w:t>
      </w:r>
    </w:p>
    <w:p>
      <w:pPr>
        <w:keepNext w:val="0"/>
        <w:keepLines w:val="0"/>
        <w:pageBreakBefore w:val="0"/>
        <w:kinsoku/>
        <w:wordWrap/>
        <w:overflowPunct/>
        <w:topLinePunct w:val="0"/>
        <w:autoSpaceDE/>
        <w:autoSpaceDN/>
        <w:bidi w:val="0"/>
        <w:adjustRightInd/>
        <w:snapToGrid w:val="0"/>
        <w:spacing w:line="420" w:lineRule="exact"/>
        <w:jc w:val="both"/>
        <w:textAlignment w:val="auto"/>
        <w:rPr>
          <w:rFonts w:hint="eastAsia" w:ascii="仿宋" w:hAnsi="仿宋" w:eastAsia="仿宋" w:cs="仿宋"/>
          <w:b/>
          <w:bCs/>
          <w:sz w:val="24"/>
          <w:szCs w:val="24"/>
          <w:highlight w:val="none"/>
          <w:lang w:val="zh-CN"/>
        </w:rPr>
      </w:pPr>
    </w:p>
    <w:p>
      <w:pPr>
        <w:keepNext w:val="0"/>
        <w:keepLines w:val="0"/>
        <w:pageBreakBefore w:val="0"/>
        <w:kinsoku/>
        <w:wordWrap/>
        <w:overflowPunct/>
        <w:topLinePunct w:val="0"/>
        <w:autoSpaceDE/>
        <w:autoSpaceDN/>
        <w:bidi w:val="0"/>
        <w:adjustRightInd/>
        <w:snapToGrid w:val="0"/>
        <w:spacing w:line="420" w:lineRule="exact"/>
        <w:jc w:val="both"/>
        <w:textAlignment w:val="auto"/>
        <w:rPr>
          <w:rFonts w:hint="eastAsia" w:ascii="仿宋" w:hAnsi="仿宋" w:eastAsia="仿宋" w:cs="仿宋"/>
          <w:b/>
          <w:bCs/>
          <w:sz w:val="24"/>
          <w:szCs w:val="24"/>
          <w:highlight w:val="none"/>
          <w:lang w:val="zh-CN"/>
        </w:rPr>
      </w:pPr>
    </w:p>
    <w:p>
      <w:pPr>
        <w:keepNext w:val="0"/>
        <w:keepLines w:val="0"/>
        <w:pageBreakBefore w:val="0"/>
        <w:kinsoku/>
        <w:wordWrap/>
        <w:overflowPunct/>
        <w:topLinePunct w:val="0"/>
        <w:autoSpaceDE/>
        <w:autoSpaceDN/>
        <w:bidi w:val="0"/>
        <w:adjustRightInd/>
        <w:snapToGrid w:val="0"/>
        <w:spacing w:line="420" w:lineRule="exact"/>
        <w:jc w:val="both"/>
        <w:textAlignment w:val="auto"/>
        <w:rPr>
          <w:rFonts w:hint="eastAsia" w:ascii="仿宋" w:hAnsi="仿宋" w:eastAsia="仿宋" w:cs="仿宋"/>
          <w:b/>
          <w:bCs/>
          <w:sz w:val="24"/>
          <w:szCs w:val="24"/>
          <w:highlight w:val="none"/>
          <w:lang w:val="zh-CN"/>
        </w:rPr>
      </w:pPr>
    </w:p>
    <w:p>
      <w:pPr>
        <w:keepNext w:val="0"/>
        <w:keepLines w:val="0"/>
        <w:pageBreakBefore w:val="0"/>
        <w:kinsoku/>
        <w:wordWrap/>
        <w:overflowPunct/>
        <w:topLinePunct w:val="0"/>
        <w:autoSpaceDE/>
        <w:autoSpaceDN/>
        <w:bidi w:val="0"/>
        <w:adjustRightInd/>
        <w:snapToGrid w:val="0"/>
        <w:spacing w:line="420" w:lineRule="exact"/>
        <w:jc w:val="both"/>
        <w:textAlignment w:val="auto"/>
        <w:rPr>
          <w:rFonts w:hint="eastAsia" w:ascii="仿宋" w:hAnsi="仿宋" w:eastAsia="仿宋" w:cs="仿宋"/>
          <w:b/>
          <w:bCs/>
          <w:sz w:val="24"/>
          <w:szCs w:val="24"/>
          <w:highlight w:val="none"/>
          <w:lang w:val="zh-CN"/>
        </w:rPr>
      </w:pPr>
    </w:p>
    <w:p>
      <w:pPr>
        <w:pStyle w:val="2"/>
        <w:ind w:left="0" w:leftChars="0" w:firstLine="0" w:firstLineChars="0"/>
        <w:rPr>
          <w:rFonts w:hint="eastAsia" w:ascii="仿宋" w:hAnsi="仿宋" w:eastAsia="仿宋" w:cs="仿宋"/>
          <w:b/>
          <w:bCs/>
          <w:sz w:val="24"/>
          <w:szCs w:val="24"/>
          <w:highlight w:val="none"/>
          <w:lang w:val="zh-CN"/>
        </w:rPr>
      </w:pPr>
    </w:p>
    <w:p>
      <w:pPr>
        <w:keepNext w:val="0"/>
        <w:keepLines w:val="0"/>
        <w:pageBreakBefore w:val="0"/>
        <w:kinsoku/>
        <w:wordWrap/>
        <w:overflowPunct/>
        <w:topLinePunct w:val="0"/>
        <w:autoSpaceDE/>
        <w:autoSpaceDN/>
        <w:bidi w:val="0"/>
        <w:adjustRightInd/>
        <w:snapToGrid w:val="0"/>
        <w:spacing w:line="420" w:lineRule="exact"/>
        <w:jc w:val="both"/>
        <w:textAlignment w:val="auto"/>
        <w:rPr>
          <w:rFonts w:hint="eastAsia" w:ascii="仿宋" w:hAnsi="仿宋" w:eastAsia="仿宋" w:cs="仿宋"/>
          <w:b/>
          <w:bCs/>
          <w:sz w:val="24"/>
          <w:szCs w:val="24"/>
          <w:highlight w:val="none"/>
          <w:lang w:val="zh-CN"/>
        </w:rPr>
      </w:pPr>
    </w:p>
    <w:p>
      <w:pPr>
        <w:keepNext w:val="0"/>
        <w:keepLines w:val="0"/>
        <w:pageBreakBefore w:val="0"/>
        <w:kinsoku/>
        <w:wordWrap/>
        <w:overflowPunct/>
        <w:topLinePunct w:val="0"/>
        <w:autoSpaceDE/>
        <w:autoSpaceDN/>
        <w:bidi w:val="0"/>
        <w:adjustRightInd/>
        <w:snapToGrid w:val="0"/>
        <w:spacing w:line="420" w:lineRule="exact"/>
        <w:jc w:val="both"/>
        <w:textAlignment w:val="auto"/>
        <w:rPr>
          <w:rFonts w:hint="eastAsia" w:ascii="仿宋" w:hAnsi="仿宋" w:eastAsia="仿宋" w:cs="仿宋"/>
          <w:b/>
          <w:bCs/>
          <w:sz w:val="24"/>
          <w:szCs w:val="24"/>
          <w:highlight w:val="none"/>
          <w:lang w:val="zh-CN"/>
        </w:rPr>
      </w:pPr>
    </w:p>
    <w:p>
      <w:pPr>
        <w:keepNext w:val="0"/>
        <w:keepLines w:val="0"/>
        <w:pageBreakBefore w:val="0"/>
        <w:kinsoku/>
        <w:wordWrap/>
        <w:overflowPunct/>
        <w:topLinePunct w:val="0"/>
        <w:autoSpaceDE/>
        <w:autoSpaceDN/>
        <w:bidi w:val="0"/>
        <w:adjustRightInd/>
        <w:snapToGrid w:val="0"/>
        <w:spacing w:line="420" w:lineRule="exact"/>
        <w:jc w:val="both"/>
        <w:textAlignment w:val="auto"/>
        <w:rPr>
          <w:rFonts w:hint="eastAsia" w:ascii="仿宋" w:hAnsi="仿宋" w:eastAsia="仿宋" w:cs="仿宋"/>
          <w:b/>
          <w:bCs/>
          <w:sz w:val="24"/>
          <w:szCs w:val="24"/>
          <w:highlight w:val="none"/>
          <w:lang w:val="zh-CN"/>
        </w:rPr>
      </w:pPr>
      <w:r>
        <w:rPr>
          <w:rFonts w:hint="eastAsia" w:ascii="仿宋" w:hAnsi="仿宋" w:eastAsia="仿宋" w:cs="仿宋"/>
          <w:b/>
          <w:bCs/>
          <w:sz w:val="24"/>
          <w:szCs w:val="24"/>
          <w:highlight w:val="none"/>
          <w:lang w:val="zh-CN"/>
        </w:rPr>
        <w:t>附件</w:t>
      </w:r>
      <w:r>
        <w:rPr>
          <w:rFonts w:hint="eastAsia" w:ascii="仿宋" w:hAnsi="仿宋" w:eastAsia="仿宋" w:cs="仿宋"/>
          <w:b/>
          <w:bCs/>
          <w:sz w:val="24"/>
          <w:szCs w:val="24"/>
          <w:highlight w:val="none"/>
          <w:lang w:val="en-US" w:eastAsia="zh-CN"/>
        </w:rPr>
        <w:t>回执表</w:t>
      </w:r>
      <w:r>
        <w:rPr>
          <w:rFonts w:hint="eastAsia" w:ascii="仿宋" w:hAnsi="仿宋" w:eastAsia="仿宋" w:cs="仿宋"/>
          <w:b/>
          <w:bCs/>
          <w:sz w:val="24"/>
          <w:szCs w:val="24"/>
          <w:highlight w:val="none"/>
          <w:lang w:val="zh-CN"/>
        </w:rPr>
        <w:t>：</w:t>
      </w:r>
    </w:p>
    <w:p>
      <w:pPr>
        <w:keepNext w:val="0"/>
        <w:keepLines w:val="0"/>
        <w:pageBreakBefore w:val="0"/>
        <w:widowControl w:val="0"/>
        <w:numPr>
          <w:ilvl w:val="0"/>
          <w:numId w:val="0"/>
        </w:numPr>
        <w:tabs>
          <w:tab w:val="left" w:pos="6162"/>
        </w:tabs>
        <w:kinsoku/>
        <w:wordWrap/>
        <w:overflowPunct/>
        <w:topLinePunct w:val="0"/>
        <w:autoSpaceDE/>
        <w:autoSpaceDN/>
        <w:bidi w:val="0"/>
        <w:spacing w:line="560" w:lineRule="exact"/>
        <w:jc w:val="center"/>
        <w:textAlignment w:val="auto"/>
        <w:rPr>
          <w:rFonts w:hint="eastAsia" w:ascii="仿宋" w:hAnsi="仿宋" w:eastAsia="仿宋" w:cs="仿宋"/>
          <w:b/>
          <w:bCs/>
          <w:sz w:val="28"/>
          <w:szCs w:val="28"/>
          <w:lang w:val="en-US" w:eastAsia="zh-CN"/>
        </w:rPr>
      </w:pPr>
      <w:permStart w:id="1" w:edGrp="everyone"/>
      <w:r>
        <w:rPr>
          <w:rFonts w:hint="eastAsia" w:ascii="仿宋" w:hAnsi="仿宋" w:eastAsia="仿宋" w:cs="仿宋"/>
          <w:b/>
          <w:bCs/>
          <w:sz w:val="28"/>
          <w:szCs w:val="28"/>
          <w:lang w:val="en-US" w:eastAsia="zh-CN"/>
        </w:rPr>
        <w:t>“新环境下EPC工程总承包项目互利共赢之“价值工程”与全过程管控实践操作、成功案例分享”专题培训报名回执表</w:t>
      </w:r>
    </w:p>
    <w:tbl>
      <w:tblPr>
        <w:tblStyle w:val="8"/>
        <w:tblpPr w:leftFromText="180" w:rightFromText="180" w:vertAnchor="text" w:horzAnchor="page" w:tblpX="1222" w:tblpY="24"/>
        <w:tblOverlap w:val="never"/>
        <w:tblW w:w="98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1164"/>
        <w:gridCol w:w="11"/>
        <w:gridCol w:w="1067"/>
        <w:gridCol w:w="11"/>
        <w:gridCol w:w="888"/>
        <w:gridCol w:w="11"/>
        <w:gridCol w:w="942"/>
        <w:gridCol w:w="855"/>
        <w:gridCol w:w="210"/>
        <w:gridCol w:w="53"/>
        <w:gridCol w:w="666"/>
        <w:gridCol w:w="500"/>
        <w:gridCol w:w="758"/>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r>
              <w:rPr>
                <w:rFonts w:hint="eastAsia" w:ascii="仿宋" w:hAnsi="仿宋" w:eastAsia="仿宋" w:cs="仿宋"/>
                <w:bCs/>
                <w:sz w:val="24"/>
              </w:rPr>
              <w:t>单位名称</w:t>
            </w:r>
          </w:p>
        </w:tc>
        <w:tc>
          <w:tcPr>
            <w:tcW w:w="5878"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rPr>
                <w:rFonts w:hint="eastAsia" w:ascii="仿宋" w:hAnsi="仿宋" w:eastAsia="仿宋" w:cs="仿宋"/>
                <w:bCs/>
                <w:sz w:val="24"/>
              </w:rPr>
            </w:pPr>
          </w:p>
        </w:tc>
        <w:tc>
          <w:tcPr>
            <w:tcW w:w="125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r>
              <w:rPr>
                <w:rFonts w:hint="eastAsia" w:ascii="仿宋" w:hAnsi="仿宋" w:eastAsia="仿宋" w:cs="仿宋"/>
                <w:bCs/>
                <w:sz w:val="24"/>
              </w:rPr>
              <w:t>行业类别</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r>
              <w:rPr>
                <w:rFonts w:hint="eastAsia" w:ascii="仿宋" w:hAnsi="仿宋" w:eastAsia="仿宋" w:cs="仿宋"/>
                <w:bCs/>
                <w:sz w:val="24"/>
              </w:rPr>
              <w:t>通讯地址</w:t>
            </w:r>
          </w:p>
        </w:tc>
        <w:tc>
          <w:tcPr>
            <w:tcW w:w="5878"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firstLine="1200" w:firstLineChars="500"/>
              <w:rPr>
                <w:rFonts w:hint="eastAsia" w:ascii="仿宋" w:hAnsi="仿宋" w:eastAsia="仿宋" w:cs="仿宋"/>
                <w:bCs/>
                <w:sz w:val="24"/>
              </w:rPr>
            </w:pPr>
          </w:p>
        </w:tc>
        <w:tc>
          <w:tcPr>
            <w:tcW w:w="125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r>
              <w:rPr>
                <w:rFonts w:hint="eastAsia" w:ascii="仿宋" w:hAnsi="仿宋" w:eastAsia="仿宋" w:cs="仿宋"/>
                <w:bCs/>
                <w:sz w:val="24"/>
              </w:rPr>
              <w:t>邮编</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trPr>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r>
              <w:rPr>
                <w:rFonts w:hint="eastAsia" w:ascii="仿宋" w:hAnsi="仿宋" w:eastAsia="仿宋" w:cs="仿宋"/>
                <w:bCs/>
                <w:sz w:val="24"/>
              </w:rPr>
              <w:t>联 系 人</w:t>
            </w:r>
          </w:p>
        </w:tc>
        <w:tc>
          <w:tcPr>
            <w:tcW w:w="1164"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rPr>
                <w:rFonts w:hint="eastAsia" w:ascii="仿宋" w:hAnsi="仿宋" w:eastAsia="仿宋" w:cs="仿宋"/>
                <w:bCs/>
                <w:sz w:val="24"/>
              </w:rPr>
            </w:pPr>
          </w:p>
        </w:tc>
        <w:tc>
          <w:tcPr>
            <w:tcW w:w="107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r>
              <w:rPr>
                <w:rFonts w:hint="eastAsia" w:ascii="仿宋" w:hAnsi="仿宋" w:eastAsia="仿宋" w:cs="仿宋"/>
                <w:bCs/>
                <w:sz w:val="24"/>
              </w:rPr>
              <w:t>部 门</w:t>
            </w:r>
          </w:p>
        </w:tc>
        <w:tc>
          <w:tcPr>
            <w:tcW w:w="89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rPr>
                <w:rFonts w:hint="eastAsia" w:ascii="仿宋" w:hAnsi="仿宋" w:eastAsia="仿宋" w:cs="仿宋"/>
                <w:bCs/>
                <w:sz w:val="24"/>
              </w:rPr>
            </w:pPr>
          </w:p>
        </w:tc>
        <w:tc>
          <w:tcPr>
            <w:tcW w:w="95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r>
              <w:rPr>
                <w:rFonts w:hint="eastAsia" w:ascii="仿宋" w:hAnsi="仿宋" w:eastAsia="仿宋" w:cs="仿宋"/>
                <w:bCs/>
                <w:sz w:val="24"/>
              </w:rPr>
              <w:t>职 务</w:t>
            </w:r>
          </w:p>
        </w:tc>
        <w:tc>
          <w:tcPr>
            <w:tcW w:w="178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rPr>
                <w:rFonts w:hint="eastAsia" w:ascii="仿宋" w:hAnsi="仿宋" w:eastAsia="仿宋" w:cs="仿宋"/>
                <w:bCs/>
                <w:sz w:val="24"/>
              </w:rPr>
            </w:pPr>
          </w:p>
        </w:tc>
        <w:tc>
          <w:tcPr>
            <w:tcW w:w="125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r>
              <w:rPr>
                <w:rFonts w:hint="eastAsia" w:ascii="仿宋" w:hAnsi="仿宋" w:eastAsia="仿宋" w:cs="仿宋"/>
                <w:bCs/>
                <w:sz w:val="24"/>
              </w:rPr>
              <w:t>手机</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trPr>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r>
              <w:rPr>
                <w:rFonts w:hint="eastAsia" w:ascii="仿宋" w:hAnsi="仿宋" w:eastAsia="仿宋" w:cs="仿宋"/>
                <w:bCs/>
                <w:sz w:val="24"/>
              </w:rPr>
              <w:t>电话/区号</w:t>
            </w:r>
          </w:p>
        </w:tc>
        <w:tc>
          <w:tcPr>
            <w:tcW w:w="3152" w:type="dxa"/>
            <w:gridSpan w:val="6"/>
            <w:tcBorders>
              <w:top w:val="nil"/>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942" w:type="dxa"/>
            <w:tcBorders>
              <w:top w:val="nil"/>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r>
              <w:rPr>
                <w:rFonts w:hint="eastAsia" w:ascii="仿宋" w:hAnsi="仿宋" w:eastAsia="仿宋" w:cs="仿宋"/>
                <w:bCs/>
                <w:sz w:val="24"/>
              </w:rPr>
              <w:t>传 真</w:t>
            </w:r>
          </w:p>
        </w:tc>
        <w:tc>
          <w:tcPr>
            <w:tcW w:w="1784" w:type="dxa"/>
            <w:gridSpan w:val="4"/>
            <w:tcBorders>
              <w:top w:val="nil"/>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25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r>
              <w:rPr>
                <w:rFonts w:hint="eastAsia" w:ascii="仿宋" w:hAnsi="仿宋" w:eastAsia="仿宋" w:cs="仿宋"/>
                <w:bCs/>
                <w:sz w:val="24"/>
              </w:rPr>
              <w:t>E-mail</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r>
              <w:rPr>
                <w:rFonts w:hint="eastAsia" w:ascii="仿宋" w:hAnsi="仿宋" w:eastAsia="仿宋" w:cs="仿宋"/>
                <w:bCs/>
                <w:sz w:val="24"/>
              </w:rPr>
              <w:t>代表姓名</w:t>
            </w: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r>
              <w:rPr>
                <w:rFonts w:hint="eastAsia" w:ascii="仿宋" w:hAnsi="仿宋" w:eastAsia="仿宋" w:cs="仿宋"/>
                <w:bCs/>
                <w:sz w:val="24"/>
              </w:rPr>
              <w:t>性 别</w:t>
            </w:r>
          </w:p>
        </w:tc>
        <w:tc>
          <w:tcPr>
            <w:tcW w:w="107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r>
              <w:rPr>
                <w:rFonts w:hint="eastAsia" w:ascii="仿宋" w:hAnsi="仿宋" w:eastAsia="仿宋" w:cs="仿宋"/>
                <w:bCs/>
                <w:sz w:val="24"/>
              </w:rPr>
              <w:t>部 门</w:t>
            </w:r>
          </w:p>
        </w:tc>
        <w:tc>
          <w:tcPr>
            <w:tcW w:w="89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r>
              <w:rPr>
                <w:rFonts w:hint="eastAsia" w:ascii="仿宋" w:hAnsi="仿宋" w:eastAsia="仿宋" w:cs="仿宋"/>
                <w:bCs/>
                <w:sz w:val="24"/>
              </w:rPr>
              <w:t>职务</w:t>
            </w:r>
          </w:p>
        </w:tc>
        <w:tc>
          <w:tcPr>
            <w:tcW w:w="206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r>
              <w:rPr>
                <w:rFonts w:hint="eastAsia" w:ascii="仿宋" w:hAnsi="仿宋" w:eastAsia="仿宋" w:cs="仿宋"/>
                <w:bCs/>
                <w:sz w:val="24"/>
              </w:rPr>
              <w:t>电话</w:t>
            </w:r>
          </w:p>
        </w:tc>
        <w:tc>
          <w:tcPr>
            <w:tcW w:w="192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r>
              <w:rPr>
                <w:rFonts w:hint="eastAsia" w:ascii="仿宋" w:hAnsi="仿宋" w:eastAsia="仿宋" w:cs="仿宋"/>
                <w:bCs/>
                <w:sz w:val="24"/>
              </w:rPr>
              <w:t>手机</w:t>
            </w:r>
          </w:p>
        </w:tc>
        <w:tc>
          <w:tcPr>
            <w:tcW w:w="123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r>
              <w:rPr>
                <w:rFonts w:hint="eastAsia" w:ascii="仿宋" w:hAnsi="仿宋" w:eastAsia="仿宋" w:cs="仿宋"/>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07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89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206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92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23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07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89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206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92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23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07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89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206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92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23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07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89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206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92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23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07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89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206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92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23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17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07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89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206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92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c>
          <w:tcPr>
            <w:tcW w:w="123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trPr>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rPr>
                <w:rFonts w:hint="eastAsia" w:ascii="仿宋" w:hAnsi="仿宋" w:eastAsia="仿宋" w:cs="仿宋"/>
                <w:bCs/>
                <w:sz w:val="24"/>
              </w:rPr>
            </w:pPr>
            <w:r>
              <w:rPr>
                <w:rFonts w:hint="eastAsia" w:ascii="仿宋" w:hAnsi="仿宋" w:eastAsia="仿宋" w:cs="仿宋"/>
                <w:bCs/>
                <w:sz w:val="24"/>
              </w:rPr>
              <w:t>发票要求</w:t>
            </w:r>
          </w:p>
        </w:tc>
        <w:tc>
          <w:tcPr>
            <w:tcW w:w="8375" w:type="dxa"/>
            <w:gridSpan w:val="14"/>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firstLine="1440" w:firstLineChars="600"/>
              <w:rPr>
                <w:rFonts w:hint="eastAsia" w:ascii="仿宋" w:hAnsi="仿宋" w:eastAsia="仿宋" w:cs="仿宋"/>
                <w:bCs/>
                <w:sz w:val="24"/>
              </w:rPr>
            </w:pPr>
            <w:r>
              <w:rPr>
                <w:rFonts w:hint="eastAsia" w:ascii="仿宋" w:hAnsi="仿宋" w:eastAsia="仿宋" w:cs="仿宋"/>
                <w:bCs/>
                <w:sz w:val="24"/>
              </w:rPr>
              <w:t xml:space="preserve">□增值税普通发票              □增值税专用发票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3" w:hRule="atLeast"/>
        </w:trPr>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rPr>
                <w:rFonts w:hint="eastAsia" w:ascii="仿宋" w:hAnsi="仿宋" w:eastAsia="仿宋" w:cs="仿宋"/>
                <w:bCs/>
                <w:sz w:val="24"/>
              </w:rPr>
            </w:pPr>
            <w:r>
              <w:rPr>
                <w:rFonts w:hint="eastAsia" w:ascii="仿宋" w:hAnsi="仿宋" w:eastAsia="仿宋" w:cs="仿宋"/>
                <w:bCs/>
                <w:sz w:val="24"/>
              </w:rPr>
              <w:t>发票信息 （专票请填写1-</w:t>
            </w:r>
            <w:r>
              <w:rPr>
                <w:rFonts w:hint="eastAsia" w:ascii="仿宋" w:hAnsi="仿宋" w:eastAsia="仿宋" w:cs="仿宋"/>
                <w:bCs/>
                <w:sz w:val="24"/>
                <w:lang w:val="en-US" w:eastAsia="zh-CN"/>
              </w:rPr>
              <w:t>4</w:t>
            </w:r>
            <w:r>
              <w:rPr>
                <w:rFonts w:hint="eastAsia" w:ascii="仿宋" w:hAnsi="仿宋" w:eastAsia="仿宋" w:cs="仿宋"/>
                <w:bCs/>
                <w:sz w:val="24"/>
              </w:rPr>
              <w:t>全部信息；普票填写1-2信息）</w:t>
            </w:r>
          </w:p>
        </w:tc>
        <w:tc>
          <w:tcPr>
            <w:tcW w:w="8375" w:type="dxa"/>
            <w:gridSpan w:val="14"/>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rPr>
                <w:rFonts w:hint="eastAsia" w:ascii="仿宋" w:hAnsi="仿宋" w:eastAsia="仿宋" w:cs="仿宋"/>
                <w:bCs/>
                <w:sz w:val="24"/>
              </w:rPr>
            </w:pPr>
            <w:r>
              <w:rPr>
                <w:rFonts w:hint="eastAsia" w:ascii="仿宋" w:hAnsi="仿宋" w:eastAsia="仿宋" w:cs="仿宋"/>
                <w:bCs/>
                <w:sz w:val="24"/>
              </w:rPr>
              <w:t>1.开票名称：</w:t>
            </w:r>
          </w:p>
          <w:p>
            <w:pPr>
              <w:snapToGrid w:val="0"/>
              <w:spacing w:line="260" w:lineRule="exact"/>
              <w:rPr>
                <w:rFonts w:hint="eastAsia" w:ascii="仿宋" w:hAnsi="仿宋" w:eastAsia="仿宋" w:cs="仿宋"/>
                <w:bCs/>
                <w:sz w:val="24"/>
              </w:rPr>
            </w:pPr>
            <w:r>
              <w:rPr>
                <w:rFonts w:hint="eastAsia" w:ascii="仿宋" w:hAnsi="仿宋" w:eastAsia="仿宋" w:cs="仿宋"/>
                <w:bCs/>
                <w:sz w:val="24"/>
              </w:rPr>
              <w:t>2.纳税人识别号：</w:t>
            </w:r>
          </w:p>
          <w:p>
            <w:pPr>
              <w:snapToGrid w:val="0"/>
              <w:spacing w:line="260" w:lineRule="exact"/>
              <w:rPr>
                <w:rFonts w:hint="eastAsia" w:ascii="仿宋" w:hAnsi="仿宋" w:eastAsia="仿宋" w:cs="仿宋"/>
                <w:bCs/>
                <w:sz w:val="24"/>
              </w:rPr>
            </w:pPr>
            <w:r>
              <w:rPr>
                <w:rFonts w:hint="eastAsia" w:ascii="仿宋" w:hAnsi="仿宋" w:eastAsia="仿宋" w:cs="仿宋"/>
                <w:bCs/>
                <w:sz w:val="24"/>
              </w:rPr>
              <w:t>3.地址、电话：</w:t>
            </w:r>
          </w:p>
          <w:p>
            <w:pPr>
              <w:rPr>
                <w:rFonts w:hint="eastAsia" w:ascii="仿宋" w:hAnsi="仿宋" w:eastAsia="仿宋" w:cs="仿宋"/>
                <w:bCs/>
                <w:sz w:val="24"/>
              </w:rPr>
            </w:pPr>
            <w:r>
              <w:rPr>
                <w:rFonts w:hint="eastAsia" w:ascii="仿宋" w:hAnsi="仿宋" w:eastAsia="仿宋" w:cs="仿宋"/>
                <w:bCs/>
                <w:sz w:val="24"/>
              </w:rPr>
              <w:t xml:space="preserve">4.开户行及账号：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ind w:right="-143" w:rightChars="-51"/>
              <w:jc w:val="center"/>
              <w:rPr>
                <w:rFonts w:hint="eastAsia" w:ascii="仿宋" w:hAnsi="仿宋" w:eastAsia="仿宋" w:cs="仿宋"/>
                <w:bCs/>
                <w:sz w:val="24"/>
              </w:rPr>
            </w:pPr>
            <w:r>
              <w:rPr>
                <w:rFonts w:hint="eastAsia" w:ascii="仿宋" w:hAnsi="仿宋" w:eastAsia="仿宋" w:cs="仿宋"/>
                <w:bCs/>
                <w:sz w:val="24"/>
              </w:rPr>
              <w:t>住宿安排</w:t>
            </w:r>
          </w:p>
        </w:tc>
        <w:tc>
          <w:tcPr>
            <w:tcW w:w="8375" w:type="dxa"/>
            <w:gridSpan w:val="14"/>
            <w:tcBorders>
              <w:top w:val="single" w:color="auto" w:sz="4" w:space="0"/>
              <w:left w:val="single" w:color="auto" w:sz="4" w:space="0"/>
              <w:bottom w:val="single" w:color="auto" w:sz="4" w:space="0"/>
              <w:right w:val="single" w:color="auto" w:sz="4" w:space="0"/>
            </w:tcBorders>
            <w:noWrap w:val="0"/>
            <w:vAlign w:val="top"/>
          </w:tcPr>
          <w:p>
            <w:pPr>
              <w:snapToGrid w:val="0"/>
              <w:spacing w:line="260" w:lineRule="exact"/>
              <w:jc w:val="left"/>
              <w:rPr>
                <w:rFonts w:hint="eastAsia" w:ascii="仿宋" w:hAnsi="仿宋" w:eastAsia="仿宋" w:cs="仿宋"/>
                <w:bCs/>
                <w:sz w:val="24"/>
              </w:rPr>
            </w:pPr>
          </w:p>
          <w:p>
            <w:pPr>
              <w:snapToGrid w:val="0"/>
              <w:spacing w:line="260" w:lineRule="exact"/>
              <w:jc w:val="left"/>
              <w:rPr>
                <w:rFonts w:hint="eastAsia" w:ascii="仿宋" w:hAnsi="仿宋" w:eastAsia="仿宋" w:cs="仿宋"/>
                <w:bCs/>
                <w:sz w:val="24"/>
              </w:rPr>
            </w:pPr>
            <w:r>
              <w:rPr>
                <w:rFonts w:hint="eastAsia" w:ascii="仿宋" w:hAnsi="仿宋" w:eastAsia="仿宋" w:cs="仿宋"/>
                <w:bCs/>
                <w:sz w:val="24"/>
              </w:rPr>
              <w:t>单住□      标间□    订房数量    间 ；自行安排□；其他说明：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1449" w:type="dxa"/>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r>
              <w:rPr>
                <w:rFonts w:hint="eastAsia" w:ascii="仿宋" w:hAnsi="仿宋" w:eastAsia="仿宋" w:cs="仿宋"/>
                <w:bCs/>
                <w:sz w:val="24"/>
              </w:rPr>
              <w:t>费用总额</w:t>
            </w:r>
          </w:p>
        </w:tc>
        <w:tc>
          <w:tcPr>
            <w:tcW w:w="5159"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jc w:val="center"/>
              <w:rPr>
                <w:rFonts w:hint="eastAsia" w:ascii="仿宋" w:hAnsi="仿宋" w:eastAsia="仿宋" w:cs="仿宋"/>
                <w:bCs/>
                <w:sz w:val="24"/>
              </w:rPr>
            </w:pPr>
            <w:r>
              <w:rPr>
                <w:rFonts w:hint="eastAsia" w:ascii="仿宋" w:hAnsi="仿宋" w:eastAsia="仿宋" w:cs="仿宋"/>
                <w:bCs/>
                <w:sz w:val="24"/>
              </w:rPr>
              <w:t xml:space="preserve">  万     仟     佰     拾    元整</w:t>
            </w:r>
          </w:p>
        </w:tc>
        <w:tc>
          <w:tcPr>
            <w:tcW w:w="71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rPr>
                <w:rFonts w:hint="eastAsia" w:ascii="仿宋" w:hAnsi="仿宋" w:eastAsia="仿宋" w:cs="仿宋"/>
                <w:bCs/>
                <w:sz w:val="24"/>
              </w:rPr>
            </w:pPr>
            <w:r>
              <w:rPr>
                <w:rFonts w:hint="eastAsia" w:ascii="仿宋" w:hAnsi="仿宋" w:eastAsia="仿宋" w:cs="仿宋"/>
                <w:bCs/>
                <w:sz w:val="24"/>
              </w:rPr>
              <w:t>小写</w:t>
            </w:r>
          </w:p>
        </w:tc>
        <w:tc>
          <w:tcPr>
            <w:tcW w:w="2497"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rPr>
                <w:rFonts w:hint="eastAsia" w:ascii="仿宋" w:hAnsi="仿宋" w:eastAsia="仿宋" w:cs="仿宋"/>
                <w:bCs/>
                <w:sz w:val="24"/>
              </w:rPr>
            </w:pPr>
            <w:r>
              <w:rPr>
                <w:rFonts w:hint="eastAsia" w:ascii="仿宋" w:hAnsi="仿宋" w:eastAsia="仿宋" w:cs="仿宋"/>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5" w:hRule="atLeast"/>
        </w:trPr>
        <w:tc>
          <w:tcPr>
            <w:tcW w:w="144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80" w:lineRule="exact"/>
              <w:jc w:val="center"/>
              <w:rPr>
                <w:rFonts w:hint="eastAsia" w:ascii="仿宋" w:hAnsi="仿宋" w:eastAsia="仿宋" w:cs="仿宋"/>
                <w:b w:val="0"/>
                <w:bCs/>
                <w:kern w:val="0"/>
                <w:sz w:val="28"/>
                <w:szCs w:val="28"/>
              </w:rPr>
            </w:pPr>
            <w:r>
              <w:rPr>
                <w:rFonts w:hint="eastAsia" w:ascii="仿宋" w:hAnsi="仿宋" w:eastAsia="仿宋" w:cs="仿宋"/>
                <w:b w:val="0"/>
                <w:bCs/>
                <w:kern w:val="0"/>
                <w:sz w:val="28"/>
                <w:szCs w:val="28"/>
              </w:rPr>
              <w:t>会    务</w:t>
            </w:r>
          </w:p>
          <w:p>
            <w:pPr>
              <w:autoSpaceDE w:val="0"/>
              <w:autoSpaceDN w:val="0"/>
              <w:adjustRightInd w:val="0"/>
              <w:spacing w:line="380" w:lineRule="exact"/>
              <w:jc w:val="center"/>
              <w:rPr>
                <w:rFonts w:hint="eastAsia" w:ascii="仿宋" w:hAnsi="仿宋" w:eastAsia="仿宋" w:cs="仿宋"/>
                <w:bCs/>
                <w:color w:val="000000"/>
                <w:sz w:val="24"/>
              </w:rPr>
            </w:pPr>
            <w:r>
              <w:rPr>
                <w:rFonts w:hint="eastAsia" w:ascii="仿宋" w:hAnsi="仿宋" w:eastAsia="仿宋" w:cs="仿宋"/>
                <w:b w:val="0"/>
                <w:bCs/>
                <w:kern w:val="0"/>
                <w:sz w:val="28"/>
                <w:szCs w:val="28"/>
              </w:rPr>
              <w:t>指定账户</w:t>
            </w:r>
          </w:p>
        </w:tc>
        <w:tc>
          <w:tcPr>
            <w:tcW w:w="6378" w:type="dxa"/>
            <w:gridSpan w:val="12"/>
            <w:tcBorders>
              <w:top w:val="single" w:color="auto" w:sz="4" w:space="0"/>
              <w:left w:val="single" w:color="auto" w:sz="4" w:space="0"/>
              <w:bottom w:val="single" w:color="auto" w:sz="4" w:space="0"/>
              <w:right w:val="single" w:color="auto" w:sz="4" w:space="0"/>
            </w:tcBorders>
            <w:noWrap w:val="0"/>
            <w:vAlign w:val="center"/>
          </w:tcPr>
          <w:p>
            <w:pPr>
              <w:tabs>
                <w:tab w:val="left" w:pos="1800"/>
              </w:tabs>
              <w:autoSpaceDE w:val="0"/>
              <w:autoSpaceDN w:val="0"/>
              <w:adjustRightInd w:val="0"/>
              <w:spacing w:line="380" w:lineRule="exact"/>
              <w:rPr>
                <w:rFonts w:hint="eastAsia" w:ascii="仿宋" w:hAnsi="仿宋" w:eastAsia="仿宋" w:cs="仿宋"/>
                <w:b w:val="0"/>
                <w:bCs/>
                <w:sz w:val="28"/>
                <w:szCs w:val="28"/>
              </w:rPr>
            </w:pPr>
            <w:r>
              <w:rPr>
                <w:rFonts w:hint="eastAsia" w:ascii="仿宋" w:hAnsi="仿宋" w:eastAsia="仿宋" w:cs="仿宋"/>
                <w:b w:val="0"/>
                <w:bCs/>
                <w:sz w:val="28"/>
                <w:szCs w:val="28"/>
              </w:rPr>
              <w:t>户  名：</w:t>
            </w:r>
            <w:r>
              <w:rPr>
                <w:rFonts w:hint="eastAsia" w:ascii="仿宋" w:hAnsi="仿宋" w:eastAsia="仿宋" w:cs="仿宋"/>
                <w:b w:val="0"/>
                <w:bCs/>
                <w:sz w:val="28"/>
                <w:szCs w:val="28"/>
                <w:lang w:val="en-US" w:eastAsia="zh-CN"/>
              </w:rPr>
              <w:t>北京金坤科建信息咨询有限公司</w:t>
            </w:r>
          </w:p>
          <w:p>
            <w:pPr>
              <w:tabs>
                <w:tab w:val="left" w:pos="1800"/>
              </w:tabs>
              <w:autoSpaceDE w:val="0"/>
              <w:autoSpaceDN w:val="0"/>
              <w:adjustRightInd w:val="0"/>
              <w:spacing w:line="380" w:lineRule="exact"/>
              <w:ind w:left="1120" w:hanging="1120" w:hangingChars="400"/>
              <w:rPr>
                <w:rFonts w:hint="eastAsia" w:ascii="仿宋" w:hAnsi="仿宋" w:eastAsia="仿宋" w:cs="仿宋"/>
                <w:b w:val="0"/>
                <w:bCs/>
                <w:sz w:val="28"/>
                <w:szCs w:val="28"/>
              </w:rPr>
            </w:pPr>
            <w:r>
              <w:rPr>
                <w:rFonts w:hint="eastAsia" w:ascii="仿宋" w:hAnsi="仿宋" w:eastAsia="仿宋" w:cs="仿宋"/>
                <w:b w:val="0"/>
                <w:bCs/>
                <w:sz w:val="28"/>
                <w:szCs w:val="28"/>
              </w:rPr>
              <w:t>开户行：</w:t>
            </w:r>
            <w:r>
              <w:rPr>
                <w:rFonts w:hint="eastAsia" w:ascii="仿宋" w:hAnsi="仿宋" w:eastAsia="仿宋" w:cs="仿宋"/>
                <w:b w:val="0"/>
                <w:bCs/>
                <w:sz w:val="28"/>
                <w:szCs w:val="28"/>
                <w:lang w:val="en-US" w:eastAsia="zh-CN"/>
              </w:rPr>
              <w:t>中国工商银行股份有限公司北京大兴支行</w:t>
            </w:r>
          </w:p>
          <w:p>
            <w:pPr>
              <w:tabs>
                <w:tab w:val="left" w:pos="1800"/>
              </w:tabs>
              <w:autoSpaceDE w:val="0"/>
              <w:autoSpaceDN w:val="0"/>
              <w:adjustRightInd w:val="0"/>
              <w:spacing w:line="380" w:lineRule="exact"/>
              <w:rPr>
                <w:rFonts w:hint="eastAsia" w:ascii="仿宋" w:hAnsi="仿宋" w:eastAsia="仿宋" w:cs="仿宋"/>
                <w:color w:val="000000"/>
                <w:sz w:val="24"/>
              </w:rPr>
            </w:pPr>
            <w:r>
              <w:rPr>
                <w:rFonts w:hint="eastAsia" w:ascii="仿宋" w:hAnsi="仿宋" w:eastAsia="仿宋" w:cs="仿宋"/>
                <w:b w:val="0"/>
                <w:bCs/>
                <w:sz w:val="28"/>
                <w:szCs w:val="28"/>
              </w:rPr>
              <w:t>账  号：</w:t>
            </w:r>
            <w:r>
              <w:rPr>
                <w:rFonts w:hint="eastAsia" w:ascii="仿宋" w:hAnsi="仿宋" w:eastAsia="仿宋" w:cs="仿宋"/>
                <w:b w:val="0"/>
                <w:bCs/>
                <w:sz w:val="28"/>
                <w:szCs w:val="28"/>
                <w:lang w:val="en-US" w:eastAsia="zh-CN"/>
              </w:rPr>
              <w:t>0200 2682 0920 0013 428</w:t>
            </w:r>
          </w:p>
        </w:tc>
        <w:tc>
          <w:tcPr>
            <w:tcW w:w="1997"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800"/>
              </w:tabs>
              <w:autoSpaceDE w:val="0"/>
              <w:autoSpaceDN w:val="0"/>
              <w:adjustRightInd w:val="0"/>
              <w:spacing w:line="380" w:lineRule="exact"/>
              <w:jc w:val="center"/>
              <w:rPr>
                <w:rFonts w:hint="eastAsia" w:ascii="仿宋" w:hAnsi="仿宋" w:eastAsia="仿宋" w:cs="仿宋"/>
                <w:b w:val="0"/>
                <w:bCs/>
                <w:sz w:val="28"/>
                <w:szCs w:val="28"/>
              </w:rPr>
            </w:pPr>
            <w:r>
              <w:rPr>
                <w:rFonts w:hint="eastAsia" w:ascii="仿宋" w:hAnsi="仿宋" w:eastAsia="仿宋" w:cs="仿宋"/>
                <w:bCs/>
                <w:sz w:val="24"/>
                <w:lang w:eastAsia="zh-CN"/>
              </w:rPr>
              <w:t>□</w:t>
            </w:r>
            <w:r>
              <w:rPr>
                <w:rFonts w:hint="eastAsia" w:ascii="仿宋" w:hAnsi="仿宋" w:eastAsia="仿宋" w:cs="仿宋"/>
                <w:b w:val="0"/>
                <w:bCs/>
                <w:sz w:val="28"/>
                <w:szCs w:val="28"/>
              </w:rPr>
              <w:t>银行转账</w:t>
            </w:r>
          </w:p>
          <w:p>
            <w:pPr>
              <w:tabs>
                <w:tab w:val="left" w:pos="1800"/>
              </w:tabs>
              <w:autoSpaceDE w:val="0"/>
              <w:autoSpaceDN w:val="0"/>
              <w:adjustRightInd w:val="0"/>
              <w:spacing w:line="380" w:lineRule="exact"/>
              <w:jc w:val="center"/>
              <w:rPr>
                <w:rFonts w:hint="eastAsia" w:ascii="仿宋" w:hAnsi="仿宋" w:eastAsia="仿宋" w:cs="仿宋"/>
                <w:b w:val="0"/>
                <w:bCs/>
                <w:sz w:val="28"/>
                <w:szCs w:val="28"/>
              </w:rPr>
            </w:pPr>
            <w:r>
              <w:rPr>
                <w:rFonts w:hint="eastAsia" w:ascii="仿宋" w:hAnsi="仿宋" w:eastAsia="仿宋" w:cs="仿宋"/>
                <w:bCs/>
                <w:sz w:val="24"/>
              </w:rPr>
              <w:t>□</w:t>
            </w:r>
            <w:r>
              <w:rPr>
                <w:rFonts w:hint="eastAsia" w:ascii="仿宋" w:hAnsi="仿宋" w:eastAsia="仿宋" w:cs="仿宋"/>
                <w:b w:val="0"/>
                <w:bCs/>
                <w:sz w:val="28"/>
                <w:szCs w:val="28"/>
              </w:rPr>
              <w:t>现金缴纳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7" w:hRule="atLeast"/>
        </w:trPr>
        <w:tc>
          <w:tcPr>
            <w:tcW w:w="6398"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260" w:lineRule="exact"/>
              <w:rPr>
                <w:rFonts w:hint="eastAsia" w:ascii="仿宋" w:hAnsi="仿宋" w:eastAsia="仿宋" w:cs="仿宋"/>
                <w:b/>
                <w:bCs/>
                <w:sz w:val="24"/>
              </w:rPr>
            </w:pPr>
            <w:r>
              <w:rPr>
                <w:rFonts w:hint="eastAsia" w:ascii="仿宋" w:hAnsi="仿宋" w:eastAsia="仿宋" w:cs="仿宋"/>
                <w:b/>
                <w:bCs/>
                <w:sz w:val="24"/>
              </w:rPr>
              <w:t>您目前所做的项目是？目前所面临的问题有哪些？</w:t>
            </w:r>
          </w:p>
          <w:p>
            <w:pPr>
              <w:snapToGrid w:val="0"/>
              <w:spacing w:line="260" w:lineRule="exact"/>
              <w:rPr>
                <w:rFonts w:hint="eastAsia" w:ascii="仿宋" w:hAnsi="仿宋" w:eastAsia="仿宋" w:cs="仿宋"/>
                <w:b/>
                <w:bCs/>
                <w:sz w:val="24"/>
              </w:rPr>
            </w:pPr>
          </w:p>
          <w:p>
            <w:pPr>
              <w:snapToGrid w:val="0"/>
              <w:spacing w:line="260" w:lineRule="exact"/>
              <w:rPr>
                <w:rFonts w:hint="eastAsia" w:ascii="仿宋" w:hAnsi="仿宋" w:eastAsia="仿宋" w:cs="仿宋"/>
                <w:b/>
                <w:bCs/>
                <w:sz w:val="24"/>
              </w:rPr>
            </w:pPr>
          </w:p>
          <w:p>
            <w:pPr>
              <w:snapToGrid w:val="0"/>
              <w:spacing w:line="260" w:lineRule="exact"/>
              <w:rPr>
                <w:rFonts w:hint="eastAsia" w:ascii="仿宋" w:hAnsi="仿宋" w:eastAsia="仿宋" w:cs="仿宋"/>
                <w:b/>
                <w:bCs/>
                <w:sz w:val="24"/>
              </w:rPr>
            </w:pPr>
          </w:p>
          <w:p>
            <w:pPr>
              <w:snapToGrid w:val="0"/>
              <w:spacing w:line="260" w:lineRule="exact"/>
              <w:rPr>
                <w:rFonts w:hint="eastAsia" w:ascii="仿宋" w:hAnsi="仿宋" w:eastAsia="仿宋" w:cs="仿宋"/>
                <w:b/>
                <w:bCs/>
                <w:sz w:val="24"/>
              </w:rPr>
            </w:pPr>
            <w:r>
              <w:rPr>
                <w:rFonts w:hint="eastAsia" w:ascii="仿宋" w:hAnsi="仿宋" w:eastAsia="仿宋" w:cs="仿宋"/>
                <w:b/>
                <w:bCs/>
                <w:sz w:val="24"/>
              </w:rPr>
              <w:t xml:space="preserve"> </w:t>
            </w:r>
          </w:p>
        </w:tc>
        <w:tc>
          <w:tcPr>
            <w:tcW w:w="3426" w:type="dxa"/>
            <w:gridSpan w:val="6"/>
            <w:tcBorders>
              <w:top w:val="single" w:color="auto" w:sz="4" w:space="0"/>
              <w:left w:val="single" w:color="auto" w:sz="4" w:space="0"/>
              <w:bottom w:val="single" w:color="auto" w:sz="4" w:space="0"/>
              <w:right w:val="single" w:color="auto" w:sz="4" w:space="0"/>
            </w:tcBorders>
            <w:noWrap w:val="0"/>
            <w:vAlign w:val="top"/>
          </w:tcPr>
          <w:p>
            <w:pPr>
              <w:snapToGrid w:val="0"/>
              <w:spacing w:line="260" w:lineRule="exact"/>
              <w:rPr>
                <w:rFonts w:hint="eastAsia" w:ascii="仿宋" w:hAnsi="仿宋" w:eastAsia="仿宋" w:cs="仿宋"/>
                <w:bCs/>
                <w:sz w:val="24"/>
              </w:rPr>
            </w:pPr>
            <w:r>
              <w:rPr>
                <w:rFonts w:hint="eastAsia" w:ascii="仿宋" w:hAnsi="仿宋" w:eastAsia="仿宋" w:cs="仿宋"/>
                <w:bCs/>
                <w:sz w:val="24"/>
              </w:rPr>
              <w:t xml:space="preserve">                                        </w:t>
            </w:r>
          </w:p>
          <w:p>
            <w:pPr>
              <w:snapToGrid w:val="0"/>
              <w:spacing w:line="260" w:lineRule="exact"/>
              <w:jc w:val="center"/>
              <w:rPr>
                <w:rFonts w:hint="eastAsia" w:ascii="仿宋" w:hAnsi="仿宋" w:eastAsia="仿宋" w:cs="仿宋"/>
                <w:bCs/>
                <w:sz w:val="24"/>
              </w:rPr>
            </w:pPr>
          </w:p>
          <w:p>
            <w:pPr>
              <w:snapToGrid w:val="0"/>
              <w:spacing w:line="260" w:lineRule="exact"/>
              <w:jc w:val="center"/>
              <w:rPr>
                <w:rFonts w:hint="eastAsia" w:ascii="仿宋" w:hAnsi="仿宋" w:eastAsia="仿宋" w:cs="仿宋"/>
                <w:bCs/>
                <w:sz w:val="24"/>
              </w:rPr>
            </w:pPr>
            <w:r>
              <w:rPr>
                <w:rFonts w:hint="eastAsia" w:ascii="仿宋" w:hAnsi="仿宋" w:eastAsia="仿宋" w:cs="仿宋"/>
                <w:bCs/>
                <w:sz w:val="24"/>
              </w:rPr>
              <w:t>单位印章</w:t>
            </w:r>
          </w:p>
          <w:p>
            <w:pPr>
              <w:snapToGrid w:val="0"/>
              <w:spacing w:line="260" w:lineRule="exact"/>
              <w:jc w:val="center"/>
              <w:rPr>
                <w:rFonts w:hint="eastAsia" w:ascii="仿宋" w:hAnsi="仿宋" w:eastAsia="仿宋" w:cs="仿宋"/>
                <w:bCs/>
                <w:sz w:val="24"/>
              </w:rPr>
            </w:pPr>
          </w:p>
          <w:p>
            <w:pPr>
              <w:snapToGrid w:val="0"/>
              <w:spacing w:line="260" w:lineRule="exact"/>
              <w:jc w:val="center"/>
              <w:rPr>
                <w:rFonts w:hint="eastAsia" w:ascii="仿宋" w:hAnsi="仿宋" w:eastAsia="仿宋" w:cs="仿宋"/>
                <w:bCs/>
                <w:sz w:val="24"/>
              </w:rPr>
            </w:pPr>
            <w:r>
              <w:rPr>
                <w:rFonts w:hint="eastAsia" w:ascii="仿宋" w:hAnsi="仿宋" w:eastAsia="仿宋" w:cs="仿宋"/>
                <w:bCs/>
                <w:sz w:val="24"/>
              </w:rPr>
              <w:t>202</w:t>
            </w:r>
            <w:r>
              <w:rPr>
                <w:rFonts w:hint="eastAsia" w:ascii="仿宋" w:hAnsi="仿宋" w:eastAsia="仿宋" w:cs="仿宋"/>
                <w:bCs/>
                <w:sz w:val="24"/>
                <w:lang w:val="en-US" w:eastAsia="zh-CN"/>
              </w:rPr>
              <w:t>3</w:t>
            </w:r>
            <w:r>
              <w:rPr>
                <w:rFonts w:hint="eastAsia" w:ascii="仿宋" w:hAnsi="仿宋" w:eastAsia="仿宋" w:cs="仿宋"/>
                <w:bCs/>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9824" w:type="dxa"/>
            <w:gridSpan w:val="15"/>
            <w:tcBorders>
              <w:top w:val="single" w:color="auto" w:sz="4" w:space="0"/>
              <w:left w:val="single" w:color="auto" w:sz="4" w:space="0"/>
              <w:bottom w:val="single" w:color="auto" w:sz="4" w:space="0"/>
              <w:right w:val="single" w:color="auto" w:sz="4" w:space="0"/>
            </w:tcBorders>
            <w:noWrap w:val="0"/>
            <w:vAlign w:val="top"/>
          </w:tcPr>
          <w:p>
            <w:pPr>
              <w:snapToGrid w:val="0"/>
              <w:spacing w:line="260" w:lineRule="exact"/>
              <w:jc w:val="left"/>
              <w:rPr>
                <w:rFonts w:hint="eastAsia" w:ascii="仿宋" w:hAnsi="仿宋" w:eastAsia="仿宋" w:cs="仿宋"/>
                <w:bCs/>
                <w:sz w:val="24"/>
              </w:rPr>
            </w:pPr>
            <w:r>
              <w:rPr>
                <w:rFonts w:hint="eastAsia" w:ascii="仿宋" w:hAnsi="仿宋" w:eastAsia="仿宋" w:cs="仿宋"/>
                <w:b/>
                <w:bCs/>
                <w:sz w:val="24"/>
              </w:rPr>
              <w:t xml:space="preserve">参加本次会议您想学习哪些内容？希望与专家交流的问题？ </w:t>
            </w:r>
            <w:r>
              <w:rPr>
                <w:rFonts w:hint="eastAsia" w:ascii="仿宋" w:hAnsi="仿宋" w:eastAsia="仿宋" w:cs="仿宋"/>
                <w:bCs/>
                <w:sz w:val="24"/>
              </w:rPr>
              <w:t xml:space="preserve">                                            </w:t>
            </w:r>
          </w:p>
          <w:p>
            <w:pPr>
              <w:snapToGrid w:val="0"/>
              <w:spacing w:line="260" w:lineRule="exact"/>
              <w:jc w:val="left"/>
              <w:rPr>
                <w:rFonts w:hint="eastAsia" w:ascii="仿宋" w:hAnsi="仿宋" w:eastAsia="仿宋" w:cs="仿宋"/>
                <w:bCs/>
                <w:sz w:val="24"/>
              </w:rPr>
            </w:pPr>
            <w:r>
              <w:rPr>
                <w:rFonts w:hint="eastAsia" w:ascii="仿宋" w:hAnsi="仿宋" w:eastAsia="仿宋" w:cs="仿宋"/>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824"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420" w:lineRule="exact"/>
              <w:textAlignment w:val="auto"/>
              <w:rPr>
                <w:rFonts w:hint="eastAsia" w:ascii="仿宋" w:hAnsi="仿宋" w:eastAsia="仿宋" w:cs="仿宋"/>
                <w:bCs/>
                <w:sz w:val="24"/>
                <w:lang w:val="en-US" w:eastAsia="zh-CN"/>
              </w:rPr>
            </w:pPr>
            <w:r>
              <w:rPr>
                <w:rFonts w:hint="eastAsia" w:ascii="仿宋" w:hAnsi="仿宋" w:eastAsia="仿宋" w:cs="仿宋"/>
                <w:b w:val="0"/>
                <w:bCs/>
                <w:sz w:val="22"/>
                <w:szCs w:val="22"/>
              </w:rPr>
              <w:t>报名联系人：</w:t>
            </w:r>
            <w:r>
              <w:rPr>
                <w:rFonts w:hint="eastAsia"/>
              </w:rPr>
              <w:t>聂红军 18211071700 （微信）</w:t>
            </w:r>
            <w:r>
              <w:rPr>
                <w:rFonts w:hint="eastAsia" w:ascii="仿宋" w:hAnsi="仿宋" w:eastAsia="仿宋" w:cs="仿宋"/>
                <w:b w:val="0"/>
                <w:bCs/>
                <w:sz w:val="22"/>
                <w:szCs w:val="22"/>
                <w:lang w:val="en-US" w:eastAsia="zh-CN"/>
              </w:rPr>
              <w:t xml:space="preserve"> </w:t>
            </w:r>
            <w:r>
              <w:rPr>
                <w:rFonts w:hint="eastAsia"/>
              </w:rPr>
              <w:t xml:space="preserve">  </w:t>
            </w:r>
            <w:r>
              <w:rPr>
                <w:rFonts w:hint="eastAsia" w:ascii="仿宋" w:hAnsi="仿宋" w:eastAsia="仿宋" w:cs="仿宋"/>
                <w:b w:val="0"/>
                <w:bCs/>
                <w:sz w:val="22"/>
                <w:szCs w:val="22"/>
              </w:rPr>
              <w:t>邮箱：</w:t>
            </w:r>
            <w:r>
              <w:rPr>
                <w:rFonts w:hint="eastAsia"/>
              </w:rPr>
              <w:t>470882753</w:t>
            </w:r>
            <w:bookmarkStart w:id="0" w:name="_GoBack"/>
            <w:bookmarkEnd w:id="0"/>
            <w:r>
              <w:rPr>
                <w:rFonts w:hint="eastAsia"/>
              </w:rPr>
              <w:t xml:space="preserve">@qq.com         </w:t>
            </w:r>
          </w:p>
        </w:tc>
      </w:tr>
    </w:tbl>
    <w:p>
      <w:pPr>
        <w:spacing w:line="400" w:lineRule="exact"/>
        <w:rPr>
          <w:rFonts w:hint="eastAsia" w:ascii="仿宋" w:hAnsi="仿宋" w:eastAsia="仿宋" w:cs="仿宋"/>
          <w:b/>
          <w:sz w:val="24"/>
          <w:szCs w:val="30"/>
        </w:rPr>
      </w:pPr>
      <w:r>
        <w:rPr>
          <w:rFonts w:hint="eastAsia" w:ascii="仿宋" w:hAnsi="仿宋" w:eastAsia="仿宋" w:cs="仿宋"/>
          <w:b/>
          <w:sz w:val="24"/>
        </w:rPr>
        <w:t>注：1.为保证培训质量,培训班名额有限,额满为止,请确定人员后及早报名；本次培训内容及建筑行业相关培训内容均可赴企业提供内训。</w:t>
      </w:r>
      <w:permEnd w:id="1"/>
    </w:p>
    <w:sectPr>
      <w:pgSz w:w="11906" w:h="16838"/>
      <w:pgMar w:top="1440" w:right="1026" w:bottom="1118" w:left="13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Geogrotesque-Regular">
    <w:altName w:val="宋体"/>
    <w:panose1 w:val="020B0604020202020204"/>
    <w:charset w:val="86"/>
    <w:family w:val="swiss"/>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81348E"/>
    <w:multiLevelType w:val="multilevel"/>
    <w:tmpl w:val="1881348E"/>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0"/>
      <w:numFmt w:val="bullet"/>
      <w:lvlText w:val="•"/>
      <w:lvlJc w:val="left"/>
      <w:pPr>
        <w:ind w:left="1320" w:hanging="440"/>
      </w:pPr>
      <w:rPr>
        <w:rFonts w:hint="eastAsia" w:ascii="华文仿宋" w:hAnsi="华文仿宋" w:eastAsia="华文仿宋" w:cs="Geogrotesque-Regular"/>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
    <w:nsid w:val="197266F8"/>
    <w:multiLevelType w:val="multilevel"/>
    <w:tmpl w:val="197266F8"/>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2">
    <w:nsid w:val="2E2B62E0"/>
    <w:multiLevelType w:val="multilevel"/>
    <w:tmpl w:val="2E2B62E0"/>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0"/>
      <w:numFmt w:val="bullet"/>
      <w:lvlText w:val="•"/>
      <w:lvlJc w:val="left"/>
      <w:pPr>
        <w:ind w:left="1320" w:hanging="440"/>
      </w:pPr>
      <w:rPr>
        <w:rFonts w:hint="eastAsia" w:ascii="华文仿宋" w:hAnsi="华文仿宋" w:eastAsia="华文仿宋" w:cs="Geogrotesque-Regular"/>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3">
    <w:nsid w:val="372544BA"/>
    <w:multiLevelType w:val="multilevel"/>
    <w:tmpl w:val="372544BA"/>
    <w:lvl w:ilvl="0" w:tentative="0">
      <w:start w:val="1"/>
      <w:numFmt w:val="bullet"/>
      <w:lvlText w:val=""/>
      <w:lvlJc w:val="left"/>
      <w:pPr>
        <w:ind w:left="1008" w:hanging="440"/>
      </w:pPr>
      <w:rPr>
        <w:rFonts w:hint="default" w:ascii="Wingdings" w:hAnsi="Wingdings"/>
      </w:rPr>
    </w:lvl>
    <w:lvl w:ilvl="1" w:tentative="0">
      <w:start w:val="1"/>
      <w:numFmt w:val="bullet"/>
      <w:lvlText w:val=""/>
      <w:lvlJc w:val="left"/>
      <w:pPr>
        <w:ind w:left="1448" w:hanging="440"/>
      </w:pPr>
      <w:rPr>
        <w:rFonts w:hint="default" w:ascii="Wingdings" w:hAnsi="Wingdings"/>
      </w:rPr>
    </w:lvl>
    <w:lvl w:ilvl="2" w:tentative="0">
      <w:start w:val="1"/>
      <w:numFmt w:val="bullet"/>
      <w:lvlText w:val=""/>
      <w:lvlJc w:val="left"/>
      <w:pPr>
        <w:ind w:left="1888" w:hanging="440"/>
      </w:pPr>
      <w:rPr>
        <w:rFonts w:hint="default" w:ascii="Wingdings" w:hAnsi="Wingdings"/>
      </w:rPr>
    </w:lvl>
    <w:lvl w:ilvl="3" w:tentative="0">
      <w:start w:val="1"/>
      <w:numFmt w:val="bullet"/>
      <w:lvlText w:val=""/>
      <w:lvlJc w:val="left"/>
      <w:pPr>
        <w:ind w:left="2328" w:hanging="440"/>
      </w:pPr>
      <w:rPr>
        <w:rFonts w:hint="default" w:ascii="Wingdings" w:hAnsi="Wingdings"/>
      </w:rPr>
    </w:lvl>
    <w:lvl w:ilvl="4" w:tentative="0">
      <w:start w:val="1"/>
      <w:numFmt w:val="bullet"/>
      <w:lvlText w:val=""/>
      <w:lvlJc w:val="left"/>
      <w:pPr>
        <w:ind w:left="2768" w:hanging="440"/>
      </w:pPr>
      <w:rPr>
        <w:rFonts w:hint="default" w:ascii="Wingdings" w:hAnsi="Wingdings"/>
      </w:rPr>
    </w:lvl>
    <w:lvl w:ilvl="5" w:tentative="0">
      <w:start w:val="1"/>
      <w:numFmt w:val="bullet"/>
      <w:lvlText w:val=""/>
      <w:lvlJc w:val="left"/>
      <w:pPr>
        <w:ind w:left="3208" w:hanging="440"/>
      </w:pPr>
      <w:rPr>
        <w:rFonts w:hint="default" w:ascii="Wingdings" w:hAnsi="Wingdings"/>
      </w:rPr>
    </w:lvl>
    <w:lvl w:ilvl="6" w:tentative="0">
      <w:start w:val="1"/>
      <w:numFmt w:val="bullet"/>
      <w:lvlText w:val=""/>
      <w:lvlJc w:val="left"/>
      <w:pPr>
        <w:ind w:left="3648" w:hanging="440"/>
      </w:pPr>
      <w:rPr>
        <w:rFonts w:hint="default" w:ascii="Wingdings" w:hAnsi="Wingdings"/>
      </w:rPr>
    </w:lvl>
    <w:lvl w:ilvl="7" w:tentative="0">
      <w:start w:val="1"/>
      <w:numFmt w:val="bullet"/>
      <w:lvlText w:val=""/>
      <w:lvlJc w:val="left"/>
      <w:pPr>
        <w:ind w:left="4088" w:hanging="440"/>
      </w:pPr>
      <w:rPr>
        <w:rFonts w:hint="default" w:ascii="Wingdings" w:hAnsi="Wingdings"/>
      </w:rPr>
    </w:lvl>
    <w:lvl w:ilvl="8" w:tentative="0">
      <w:start w:val="1"/>
      <w:numFmt w:val="bullet"/>
      <w:lvlText w:val=""/>
      <w:lvlJc w:val="left"/>
      <w:pPr>
        <w:ind w:left="4528" w:hanging="440"/>
      </w:pPr>
      <w:rPr>
        <w:rFonts w:hint="default" w:ascii="Wingdings" w:hAnsi="Wingdings"/>
      </w:rPr>
    </w:lvl>
  </w:abstractNum>
  <w:abstractNum w:abstractNumId="4">
    <w:nsid w:val="42306B7B"/>
    <w:multiLevelType w:val="multilevel"/>
    <w:tmpl w:val="42306B7B"/>
    <w:lvl w:ilvl="0" w:tentative="0">
      <w:start w:val="0"/>
      <w:numFmt w:val="bullet"/>
      <w:lvlText w:val="•"/>
      <w:lvlJc w:val="left"/>
      <w:pPr>
        <w:ind w:left="1300" w:hanging="420"/>
      </w:pPr>
      <w:rPr>
        <w:rFonts w:hint="eastAsia" w:ascii="华文仿宋" w:hAnsi="华文仿宋" w:eastAsia="华文仿宋" w:cs="Geogrotesque-Regular"/>
      </w:rPr>
    </w:lvl>
    <w:lvl w:ilvl="1" w:tentative="0">
      <w:start w:val="1"/>
      <w:numFmt w:val="bullet"/>
      <w:lvlText w:val=""/>
      <w:lvlJc w:val="left"/>
      <w:pPr>
        <w:ind w:left="1720" w:hanging="420"/>
      </w:pPr>
      <w:rPr>
        <w:rFonts w:hint="default" w:ascii="Wingdings" w:hAnsi="Wingdings"/>
      </w:rPr>
    </w:lvl>
    <w:lvl w:ilvl="2" w:tentative="0">
      <w:start w:val="1"/>
      <w:numFmt w:val="bullet"/>
      <w:lvlText w:val=""/>
      <w:lvlJc w:val="left"/>
      <w:pPr>
        <w:ind w:left="2140" w:hanging="420"/>
      </w:pPr>
      <w:rPr>
        <w:rFonts w:hint="default" w:ascii="Wingdings" w:hAnsi="Wingdings"/>
      </w:rPr>
    </w:lvl>
    <w:lvl w:ilvl="3" w:tentative="0">
      <w:start w:val="1"/>
      <w:numFmt w:val="bullet"/>
      <w:lvlText w:val=""/>
      <w:lvlJc w:val="left"/>
      <w:pPr>
        <w:ind w:left="2560" w:hanging="420"/>
      </w:pPr>
      <w:rPr>
        <w:rFonts w:hint="default" w:ascii="Wingdings" w:hAnsi="Wingdings"/>
      </w:rPr>
    </w:lvl>
    <w:lvl w:ilvl="4" w:tentative="0">
      <w:start w:val="1"/>
      <w:numFmt w:val="bullet"/>
      <w:lvlText w:val=""/>
      <w:lvlJc w:val="left"/>
      <w:pPr>
        <w:ind w:left="2980" w:hanging="420"/>
      </w:pPr>
      <w:rPr>
        <w:rFonts w:hint="default" w:ascii="Wingdings" w:hAnsi="Wingdings"/>
      </w:rPr>
    </w:lvl>
    <w:lvl w:ilvl="5" w:tentative="0">
      <w:start w:val="1"/>
      <w:numFmt w:val="bullet"/>
      <w:lvlText w:val=""/>
      <w:lvlJc w:val="left"/>
      <w:pPr>
        <w:ind w:left="3400" w:hanging="420"/>
      </w:pPr>
      <w:rPr>
        <w:rFonts w:hint="default" w:ascii="Wingdings" w:hAnsi="Wingdings"/>
      </w:rPr>
    </w:lvl>
    <w:lvl w:ilvl="6" w:tentative="0">
      <w:start w:val="1"/>
      <w:numFmt w:val="bullet"/>
      <w:lvlText w:val=""/>
      <w:lvlJc w:val="left"/>
      <w:pPr>
        <w:ind w:left="3820" w:hanging="420"/>
      </w:pPr>
      <w:rPr>
        <w:rFonts w:hint="default" w:ascii="Wingdings" w:hAnsi="Wingdings"/>
      </w:rPr>
    </w:lvl>
    <w:lvl w:ilvl="7" w:tentative="0">
      <w:start w:val="1"/>
      <w:numFmt w:val="bullet"/>
      <w:lvlText w:val=""/>
      <w:lvlJc w:val="left"/>
      <w:pPr>
        <w:ind w:left="4240" w:hanging="420"/>
      </w:pPr>
      <w:rPr>
        <w:rFonts w:hint="default" w:ascii="Wingdings" w:hAnsi="Wingdings"/>
      </w:rPr>
    </w:lvl>
    <w:lvl w:ilvl="8" w:tentative="0">
      <w:start w:val="1"/>
      <w:numFmt w:val="bullet"/>
      <w:lvlText w:val=""/>
      <w:lvlJc w:val="left"/>
      <w:pPr>
        <w:ind w:left="4660" w:hanging="420"/>
      </w:pPr>
      <w:rPr>
        <w:rFonts w:hint="default" w:ascii="Wingdings" w:hAnsi="Wingdings"/>
      </w:rPr>
    </w:lvl>
  </w:abstractNum>
  <w:abstractNum w:abstractNumId="5">
    <w:nsid w:val="4565639C"/>
    <w:multiLevelType w:val="multilevel"/>
    <w:tmpl w:val="4565639C"/>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6">
    <w:nsid w:val="69389112"/>
    <w:multiLevelType w:val="singleLevel"/>
    <w:tmpl w:val="69389112"/>
    <w:lvl w:ilvl="0" w:tentative="0">
      <w:start w:val="1"/>
      <w:numFmt w:val="chineseCounting"/>
      <w:suff w:val="nothing"/>
      <w:lvlText w:val="%1、"/>
      <w:lvlJc w:val="left"/>
      <w:rPr>
        <w:rFonts w:hint="eastAsia"/>
      </w:rPr>
    </w:lvl>
  </w:abstractNum>
  <w:abstractNum w:abstractNumId="7">
    <w:nsid w:val="7B471485"/>
    <w:multiLevelType w:val="multilevel"/>
    <w:tmpl w:val="7B471485"/>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0"/>
      <w:numFmt w:val="bullet"/>
      <w:lvlText w:val="•"/>
      <w:lvlJc w:val="left"/>
      <w:pPr>
        <w:ind w:left="1320" w:hanging="440"/>
      </w:pPr>
      <w:rPr>
        <w:rFonts w:hint="eastAsia" w:ascii="华文仿宋" w:hAnsi="华文仿宋" w:eastAsia="华文仿宋" w:cs="Geogrotesque-Regular"/>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8">
    <w:nsid w:val="7F4B424C"/>
    <w:multiLevelType w:val="multilevel"/>
    <w:tmpl w:val="7F4B424C"/>
    <w:lvl w:ilvl="0" w:tentative="0">
      <w:start w:val="1"/>
      <w:numFmt w:val="bullet"/>
      <w:lvlText w:val=""/>
      <w:lvlJc w:val="left"/>
      <w:pPr>
        <w:ind w:left="756" w:hanging="440"/>
      </w:pPr>
      <w:rPr>
        <w:rFonts w:hint="default" w:ascii="Wingdings" w:hAnsi="Wingdings"/>
      </w:rPr>
    </w:lvl>
    <w:lvl w:ilvl="1" w:tentative="0">
      <w:start w:val="1"/>
      <w:numFmt w:val="bullet"/>
      <w:lvlText w:val=""/>
      <w:lvlJc w:val="left"/>
      <w:pPr>
        <w:ind w:left="1196" w:hanging="440"/>
      </w:pPr>
      <w:rPr>
        <w:rFonts w:hint="default" w:ascii="Wingdings" w:hAnsi="Wingdings"/>
      </w:rPr>
    </w:lvl>
    <w:lvl w:ilvl="2" w:tentative="0">
      <w:start w:val="1"/>
      <w:numFmt w:val="bullet"/>
      <w:lvlText w:val=""/>
      <w:lvlJc w:val="left"/>
      <w:pPr>
        <w:ind w:left="1636" w:hanging="440"/>
      </w:pPr>
      <w:rPr>
        <w:rFonts w:hint="default" w:ascii="Wingdings" w:hAnsi="Wingdings"/>
      </w:rPr>
    </w:lvl>
    <w:lvl w:ilvl="3" w:tentative="0">
      <w:start w:val="1"/>
      <w:numFmt w:val="bullet"/>
      <w:lvlText w:val=""/>
      <w:lvlJc w:val="left"/>
      <w:pPr>
        <w:ind w:left="2076" w:hanging="440"/>
      </w:pPr>
      <w:rPr>
        <w:rFonts w:hint="default" w:ascii="Wingdings" w:hAnsi="Wingdings"/>
      </w:rPr>
    </w:lvl>
    <w:lvl w:ilvl="4" w:tentative="0">
      <w:start w:val="1"/>
      <w:numFmt w:val="bullet"/>
      <w:lvlText w:val=""/>
      <w:lvlJc w:val="left"/>
      <w:pPr>
        <w:ind w:left="2516" w:hanging="440"/>
      </w:pPr>
      <w:rPr>
        <w:rFonts w:hint="default" w:ascii="Wingdings" w:hAnsi="Wingdings"/>
      </w:rPr>
    </w:lvl>
    <w:lvl w:ilvl="5" w:tentative="0">
      <w:start w:val="1"/>
      <w:numFmt w:val="bullet"/>
      <w:lvlText w:val=""/>
      <w:lvlJc w:val="left"/>
      <w:pPr>
        <w:ind w:left="2956" w:hanging="440"/>
      </w:pPr>
      <w:rPr>
        <w:rFonts w:hint="default" w:ascii="Wingdings" w:hAnsi="Wingdings"/>
      </w:rPr>
    </w:lvl>
    <w:lvl w:ilvl="6" w:tentative="0">
      <w:start w:val="1"/>
      <w:numFmt w:val="bullet"/>
      <w:lvlText w:val=""/>
      <w:lvlJc w:val="left"/>
      <w:pPr>
        <w:ind w:left="3396" w:hanging="440"/>
      </w:pPr>
      <w:rPr>
        <w:rFonts w:hint="default" w:ascii="Wingdings" w:hAnsi="Wingdings"/>
      </w:rPr>
    </w:lvl>
    <w:lvl w:ilvl="7" w:tentative="0">
      <w:start w:val="1"/>
      <w:numFmt w:val="bullet"/>
      <w:lvlText w:val=""/>
      <w:lvlJc w:val="left"/>
      <w:pPr>
        <w:ind w:left="3836" w:hanging="440"/>
      </w:pPr>
      <w:rPr>
        <w:rFonts w:hint="default" w:ascii="Wingdings" w:hAnsi="Wingdings"/>
      </w:rPr>
    </w:lvl>
    <w:lvl w:ilvl="8" w:tentative="0">
      <w:start w:val="1"/>
      <w:numFmt w:val="bullet"/>
      <w:lvlText w:val=""/>
      <w:lvlJc w:val="left"/>
      <w:pPr>
        <w:ind w:left="4276" w:hanging="440"/>
      </w:pPr>
      <w:rPr>
        <w:rFonts w:hint="default" w:ascii="Wingdings" w:hAnsi="Wingdings"/>
      </w:rPr>
    </w:lvl>
  </w:abstractNum>
  <w:num w:numId="1">
    <w:abstractNumId w:val="6"/>
  </w:num>
  <w:num w:numId="2">
    <w:abstractNumId w:val="1"/>
  </w:num>
  <w:num w:numId="3">
    <w:abstractNumId w:val="4"/>
  </w:num>
  <w:num w:numId="4">
    <w:abstractNumId w:val="0"/>
  </w:num>
  <w:num w:numId="5">
    <w:abstractNumId w:val="7"/>
  </w:num>
  <w:num w:numId="6">
    <w:abstractNumId w:val="5"/>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formatting="1" w:enforcement="1" w:cryptProviderType="rsaFull" w:cryptAlgorithmClass="hash" w:cryptAlgorithmType="typeAny" w:cryptAlgorithmSid="4" w:cryptSpinCount="0" w:hash="L/4lPHBiTxVCqfAh14J5rsJi77k=" w:salt="WLINJhstdl0H2OajkCr8BA=="/>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UyMWM5NTU3NmQwMzYzZGY2NjUyMjZkNDUzMDVhNDkifQ=="/>
    <w:docVar w:name="KSO_WPS_MARK_KEY" w:val="cfc8d9be-f504-412a-b420-b6d2173d19df"/>
  </w:docVars>
  <w:rsids>
    <w:rsidRoot w:val="00747D83"/>
    <w:rsid w:val="001950E3"/>
    <w:rsid w:val="00302A6A"/>
    <w:rsid w:val="003A5579"/>
    <w:rsid w:val="0048665F"/>
    <w:rsid w:val="004C3F0A"/>
    <w:rsid w:val="00507717"/>
    <w:rsid w:val="005523AD"/>
    <w:rsid w:val="006A63E0"/>
    <w:rsid w:val="00747D83"/>
    <w:rsid w:val="007B7250"/>
    <w:rsid w:val="007E3266"/>
    <w:rsid w:val="00A168D3"/>
    <w:rsid w:val="00A650BD"/>
    <w:rsid w:val="00CB30D9"/>
    <w:rsid w:val="00D11736"/>
    <w:rsid w:val="00DA626C"/>
    <w:rsid w:val="00F13738"/>
    <w:rsid w:val="018541F5"/>
    <w:rsid w:val="030F42DA"/>
    <w:rsid w:val="04496B83"/>
    <w:rsid w:val="09B01C47"/>
    <w:rsid w:val="09B35FA1"/>
    <w:rsid w:val="09F1555A"/>
    <w:rsid w:val="0B413304"/>
    <w:rsid w:val="0B6D4294"/>
    <w:rsid w:val="0BED2CDE"/>
    <w:rsid w:val="0C3721AC"/>
    <w:rsid w:val="0D0F0BA7"/>
    <w:rsid w:val="0DB53CD0"/>
    <w:rsid w:val="0E506F75"/>
    <w:rsid w:val="0E8611C8"/>
    <w:rsid w:val="0F5848BD"/>
    <w:rsid w:val="0F633E66"/>
    <w:rsid w:val="0FE12B5A"/>
    <w:rsid w:val="130C7B21"/>
    <w:rsid w:val="139323BD"/>
    <w:rsid w:val="145E301F"/>
    <w:rsid w:val="159879CD"/>
    <w:rsid w:val="18730A0F"/>
    <w:rsid w:val="19C022A8"/>
    <w:rsid w:val="1A654E38"/>
    <w:rsid w:val="1A9A04D5"/>
    <w:rsid w:val="1EDF44F4"/>
    <w:rsid w:val="20CA4E6D"/>
    <w:rsid w:val="22552F34"/>
    <w:rsid w:val="23953C04"/>
    <w:rsid w:val="251C1CC4"/>
    <w:rsid w:val="25726D6F"/>
    <w:rsid w:val="269C52F7"/>
    <w:rsid w:val="279A7D67"/>
    <w:rsid w:val="29671359"/>
    <w:rsid w:val="29673C78"/>
    <w:rsid w:val="29986528"/>
    <w:rsid w:val="2A151926"/>
    <w:rsid w:val="2FF26266"/>
    <w:rsid w:val="32665168"/>
    <w:rsid w:val="34637732"/>
    <w:rsid w:val="35450939"/>
    <w:rsid w:val="356E72B8"/>
    <w:rsid w:val="36F744C4"/>
    <w:rsid w:val="38AB0E15"/>
    <w:rsid w:val="399F120C"/>
    <w:rsid w:val="3A0B0650"/>
    <w:rsid w:val="3BFC64A2"/>
    <w:rsid w:val="3D63486F"/>
    <w:rsid w:val="40F759FA"/>
    <w:rsid w:val="42A05D7C"/>
    <w:rsid w:val="45266E75"/>
    <w:rsid w:val="45401AF6"/>
    <w:rsid w:val="475A3BA8"/>
    <w:rsid w:val="49AA1C33"/>
    <w:rsid w:val="4CF15A7B"/>
    <w:rsid w:val="4D2F37DC"/>
    <w:rsid w:val="4D846439"/>
    <w:rsid w:val="508077C0"/>
    <w:rsid w:val="5413586A"/>
    <w:rsid w:val="572F560E"/>
    <w:rsid w:val="5BEB0232"/>
    <w:rsid w:val="5CC1517E"/>
    <w:rsid w:val="5DF627A9"/>
    <w:rsid w:val="60231D59"/>
    <w:rsid w:val="60310561"/>
    <w:rsid w:val="605129B1"/>
    <w:rsid w:val="605C73D5"/>
    <w:rsid w:val="60EF2978"/>
    <w:rsid w:val="63491BBC"/>
    <w:rsid w:val="636E22E4"/>
    <w:rsid w:val="66065FEC"/>
    <w:rsid w:val="67FC76A6"/>
    <w:rsid w:val="6A884B0A"/>
    <w:rsid w:val="6DCF32FD"/>
    <w:rsid w:val="6ED60994"/>
    <w:rsid w:val="6FA86DD3"/>
    <w:rsid w:val="714D2D21"/>
    <w:rsid w:val="72713894"/>
    <w:rsid w:val="72956902"/>
    <w:rsid w:val="742F0F70"/>
    <w:rsid w:val="74714F78"/>
    <w:rsid w:val="763338AB"/>
    <w:rsid w:val="78E26444"/>
    <w:rsid w:val="79E66164"/>
    <w:rsid w:val="7A70724A"/>
    <w:rsid w:val="7B6A2721"/>
    <w:rsid w:val="7CE908EA"/>
    <w:rsid w:val="7FB87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cs="仿宋" w:asciiTheme="minorHAnsi" w:hAnsiTheme="minorHAnsi"/>
      <w:kern w:val="2"/>
      <w:sz w:val="28"/>
      <w:szCs w:val="28"/>
      <w:lang w:val="en-US" w:eastAsia="zh-CN" w:bidi="ar-SA"/>
    </w:rPr>
  </w:style>
  <w:style w:type="paragraph" w:styleId="4">
    <w:name w:val="heading 1"/>
    <w:basedOn w:val="1"/>
    <w:next w:val="1"/>
    <w:qFormat/>
    <w:uiPriority w:val="9"/>
    <w:pPr>
      <w:spacing w:before="0" w:beforeAutospacing="1" w:after="0" w:afterAutospacing="1"/>
      <w:jc w:val="left"/>
    </w:pPr>
    <w:rPr>
      <w:rFonts w:hint="eastAsia" w:ascii="宋体" w:hAnsi="宋体" w:eastAsia="宋体" w:cs="宋体"/>
      <w:kern w:val="44"/>
      <w:sz w:val="48"/>
      <w:szCs w:val="48"/>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tabs>
        <w:tab w:val="left" w:pos="-1440"/>
      </w:tabs>
      <w:ind w:firstLine="420"/>
    </w:pPr>
  </w:style>
  <w:style w:type="paragraph" w:styleId="3">
    <w:name w:val="Body Text Indent"/>
    <w:basedOn w:val="1"/>
    <w:qFormat/>
    <w:uiPriority w:val="0"/>
    <w:pPr>
      <w:tabs>
        <w:tab w:val="left" w:pos="-1440"/>
      </w:tabs>
      <w:spacing w:line="360" w:lineRule="auto"/>
      <w:ind w:left="176" w:firstLine="200" w:firstLineChars="200"/>
    </w:pPr>
    <w:rPr>
      <w:rFonts w:ascii="仿宋" w:hAnsi="Times New Roman" w:eastAsia="仿宋"/>
      <w:sz w:val="24"/>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qFormat/>
    <w:uiPriority w:val="22"/>
    <w:rPr>
      <w:b/>
      <w:bCs/>
    </w:rPr>
  </w:style>
  <w:style w:type="character" w:styleId="11">
    <w:name w:val="Emphasis"/>
    <w:basedOn w:val="9"/>
    <w:qFormat/>
    <w:uiPriority w:val="20"/>
    <w:rPr>
      <w:i/>
      <w:iCs/>
    </w:rPr>
  </w:style>
  <w:style w:type="character" w:styleId="12">
    <w:name w:val="Hyperlink"/>
    <w:basedOn w:val="9"/>
    <w:semiHidden/>
    <w:unhideWhenUsed/>
    <w:qFormat/>
    <w:uiPriority w:val="99"/>
    <w:rPr>
      <w:color w:val="0000FF"/>
      <w:u w:val="single"/>
    </w:rPr>
  </w:style>
  <w:style w:type="character" w:customStyle="1" w:styleId="13">
    <w:name w:val="页眉 字符"/>
    <w:basedOn w:val="9"/>
    <w:link w:val="6"/>
    <w:qFormat/>
    <w:uiPriority w:val="99"/>
    <w:rPr>
      <w:sz w:val="18"/>
      <w:szCs w:val="18"/>
    </w:rPr>
  </w:style>
  <w:style w:type="character" w:customStyle="1" w:styleId="14">
    <w:name w:val="页脚 字符"/>
    <w:basedOn w:val="9"/>
    <w:link w:val="5"/>
    <w:qFormat/>
    <w:uiPriority w:val="99"/>
    <w:rPr>
      <w:sz w:val="18"/>
      <w:szCs w:val="18"/>
    </w:rPr>
  </w:style>
  <w:style w:type="paragraph" w:styleId="15">
    <w:name w:val="List Paragraph"/>
    <w:basedOn w:val="1"/>
    <w:qFormat/>
    <w:uiPriority w:val="34"/>
    <w:pPr>
      <w:ind w:firstLine="420" w:firstLineChars="200"/>
    </w:pPr>
  </w:style>
  <w:style w:type="paragraph" w:customStyle="1" w:styleId="16">
    <w:name w:val="Body text|1"/>
    <w:basedOn w:val="1"/>
    <w:qFormat/>
    <w:uiPriority w:val="0"/>
    <w:pPr>
      <w:widowControl w:val="0"/>
      <w:shd w:val="clear" w:color="auto" w:fill="auto"/>
      <w:spacing w:after="20" w:line="331" w:lineRule="auto"/>
      <w:ind w:firstLine="400"/>
    </w:pPr>
    <w:rPr>
      <w:rFonts w:ascii="宋体" w:hAnsi="宋体" w:eastAsia="宋体" w:cs="宋体"/>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5297</Words>
  <Characters>5651</Characters>
  <Lines>33</Lines>
  <Paragraphs>9</Paragraphs>
  <TotalTime>2</TotalTime>
  <ScaleCrop>false</ScaleCrop>
  <LinksUpToDate>false</LinksUpToDate>
  <CharactersWithSpaces>6137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2023-01-13T05:23:00Z</dcterms:created>
  <dc:creator>l l</dc:creator>
  <cp:lastModifiedBy>聂红军</cp:lastModifiedBy>
  <dcterms:modified xsi:type="dcterms:W3CDTF">2023-07-11T05:55:26Z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46DED8D3182F40DDAFC84E8B86D43D4D_13</vt:lpwstr>
  </property>
</Properties>
</file>