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1510" w:lineRule="exact"/>
        <w:ind w:firstLine="69"/>
        <w:textAlignment w:val="center"/>
      </w:pPr>
      <w:r>
        <w:drawing>
          <wp:inline distT="0" distB="0" distL="0" distR="0">
            <wp:extent cx="5496560" cy="958215"/>
            <wp:effectExtent l="0" t="0" r="5080" b="1905"/>
            <wp:docPr id="1" name="IM 1" descr="D:\桌面\图片1.png图片1"/>
            <wp:cNvGraphicFramePr/>
            <a:graphic xmlns:a="http://schemas.openxmlformats.org/drawingml/2006/main">
              <a:graphicData uri="http://schemas.openxmlformats.org/drawingml/2006/picture">
                <pic:pic xmlns:pic="http://schemas.openxmlformats.org/drawingml/2006/picture">
                  <pic:nvPicPr>
                    <pic:cNvPr id="1" name="IM 1" descr="D:\桌面\图片1.png图片1"/>
                    <pic:cNvPicPr/>
                  </pic:nvPicPr>
                  <pic:blipFill>
                    <a:blip r:embed="rId8"/>
                    <a:srcRect/>
                    <a:stretch>
                      <a:fillRect/>
                    </a:stretch>
                  </pic:blipFill>
                  <pic:spPr>
                    <a:xfrm>
                      <a:off x="0" y="0"/>
                      <a:ext cx="5496560" cy="958842"/>
                    </a:xfrm>
                    <a:prstGeom prst="rect">
                      <a:avLst/>
                    </a:prstGeom>
                  </pic:spPr>
                </pic:pic>
              </a:graphicData>
            </a:graphic>
          </wp:inline>
        </w:drawing>
      </w:r>
    </w:p>
    <w:p>
      <w:pPr>
        <w:spacing w:before="290" w:line="222" w:lineRule="auto"/>
        <w:ind w:left="2860"/>
        <w:rPr>
          <w:rFonts w:ascii="仿宋" w:hAnsi="仿宋" w:eastAsia="仿宋" w:cs="仿宋"/>
          <w:sz w:val="30"/>
          <w:szCs w:val="30"/>
        </w:rPr>
      </w:pPr>
      <w:r>
        <w:rPr>
          <w:rFonts w:ascii="仿宋" w:hAnsi="仿宋" w:eastAsia="仿宋" w:cs="仿宋"/>
          <w:spacing w:val="18"/>
          <w:sz w:val="30"/>
          <w:szCs w:val="30"/>
        </w:rPr>
        <w:t>中投新通字〔2023〕16号</w:t>
      </w:r>
    </w:p>
    <w:p>
      <w:pPr>
        <w:spacing w:before="48" w:line="60" w:lineRule="exact"/>
        <w:textAlignment w:val="center"/>
      </w:pPr>
      <w:r>
        <w:rPr>
          <w:highlight w:val="red"/>
        </w:rPr>
        <w:drawing>
          <wp:inline distT="0" distB="0" distL="0" distR="0">
            <wp:extent cx="555625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5556294" cy="38153"/>
                    </a:xfrm>
                    <a:prstGeom prst="rect">
                      <a:avLst/>
                    </a:prstGeom>
                  </pic:spPr>
                </pic:pic>
              </a:graphicData>
            </a:graphic>
          </wp:inline>
        </w:drawing>
      </w:r>
    </w:p>
    <w:p>
      <w:pPr>
        <w:spacing w:before="126" w:line="219" w:lineRule="auto"/>
        <w:jc w:val="both"/>
        <w:rPr>
          <w:rFonts w:ascii="宋体" w:hAnsi="宋体" w:eastAsia="宋体" w:cs="宋体"/>
          <w:b/>
          <w:bCs/>
          <w:spacing w:val="5"/>
          <w:sz w:val="39"/>
          <w:szCs w:val="39"/>
        </w:rPr>
      </w:pPr>
    </w:p>
    <w:p>
      <w:pPr>
        <w:jc w:val="center"/>
        <w:rPr>
          <w:b/>
          <w:bCs/>
          <w:sz w:val="36"/>
          <w:szCs w:val="36"/>
        </w:rPr>
      </w:pPr>
      <w:r>
        <w:rPr>
          <w:b/>
          <w:bCs/>
          <w:sz w:val="36"/>
          <w:szCs w:val="36"/>
        </w:rPr>
        <w:t>关于举办“招标采购最新法律法规及国企操作规范与管理实务、审计监督热点案例分析”</w:t>
      </w:r>
    </w:p>
    <w:p>
      <w:pPr>
        <w:jc w:val="center"/>
        <w:rPr>
          <w:b/>
          <w:bCs/>
          <w:sz w:val="36"/>
          <w:szCs w:val="36"/>
        </w:rPr>
      </w:pPr>
      <w:r>
        <w:rPr>
          <w:b/>
          <w:bCs/>
          <w:sz w:val="36"/>
          <w:szCs w:val="36"/>
        </w:rPr>
        <w:t>专题培训班的通知</w:t>
      </w:r>
    </w:p>
    <w:p>
      <w:pPr>
        <w:spacing w:line="255" w:lineRule="auto"/>
        <w:rPr>
          <w:rFonts w:ascii="Arial"/>
          <w:sz w:val="21"/>
        </w:rPr>
      </w:pPr>
    </w:p>
    <w:p>
      <w:pPr>
        <w:spacing w:line="255" w:lineRule="auto"/>
        <w:rPr>
          <w:rFonts w:ascii="Arial"/>
          <w:sz w:val="21"/>
        </w:rPr>
      </w:pPr>
    </w:p>
    <w:p>
      <w:pPr>
        <w:spacing w:line="360" w:lineRule="auto"/>
      </w:pPr>
      <w:r>
        <w:t>各有关单位：</w:t>
      </w:r>
    </w:p>
    <w:p>
      <w:pPr>
        <w:spacing w:line="360" w:lineRule="auto"/>
        <w:ind w:firstLine="576" w:firstLineChars="200"/>
        <w:rPr>
          <w:sz w:val="30"/>
          <w:szCs w:val="30"/>
        </w:rPr>
      </w:pPr>
      <w:r>
        <w:rPr>
          <w:sz w:val="30"/>
          <w:szCs w:val="30"/>
        </w:rPr>
        <w:t>去年底，国务院印发了《关于进一步优化营商环境降低市场体制度性交易成本的意见》(国办发〔2022〕30号),明确政府采购和招投标不得限制保证金形式，不得指定出具保函的金融机构或担保机构；近日，国家发展改革委等13部门联合发布的《关于完善招标投标交易担保制度进一步降低招标投标交易成本的通知》(发改法规〔2023〕27号),也对加快招标投标交易担保制度改革提出了明确要求；此外，国务院国资委持续开展的中央企业对标世界一流管理提升行动，也对中央企业招标采购管理提出了更高要求。</w:t>
      </w:r>
    </w:p>
    <w:p>
      <w:pPr>
        <w:spacing w:line="360" w:lineRule="auto"/>
        <w:ind w:firstLine="576" w:firstLineChars="200"/>
        <w:rPr>
          <w:sz w:val="30"/>
          <w:szCs w:val="30"/>
        </w:rPr>
      </w:pPr>
      <w:r>
        <w:rPr>
          <w:sz w:val="30"/>
          <w:szCs w:val="30"/>
        </w:rPr>
        <w:t>目前，国有企业招标采购活动依然存在采购人主体责任落实不 到位，违法发包、串通投标、弄虚作假等违法违规问题。作为审计巡视部门重点关注的招标采购领域，如何依法依规开展国有企业采购管理，兼顾防范合规风险和实现降本增效两大目标，也是很多国有企业关注的议题。</w:t>
      </w:r>
    </w:p>
    <w:p>
      <w:pPr>
        <w:spacing w:line="360" w:lineRule="auto"/>
        <w:ind w:firstLine="576" w:firstLineChars="200"/>
      </w:pPr>
      <w:r>
        <w:t>为帮助招标采购从业人员全面规范采购行为、提高采购工作效率、构建采购管理制度、依法合规地实施招标和非招标采购工作，进一步提高国有企业采购人员的规范化和专业化水平，</w:t>
      </w:r>
      <w:r>
        <w:rPr>
          <w:rFonts w:hint="eastAsia"/>
          <w:lang w:val="en-US" w:eastAsia="zh-CN"/>
        </w:rPr>
        <w:t>中国投资协会新基建投资专业委员会</w:t>
      </w:r>
      <w:r>
        <w:t xml:space="preserve">决定举办 </w:t>
      </w:r>
      <w:r>
        <w:rPr>
          <w:b/>
          <w:bCs/>
        </w:rPr>
        <w:t>“招标采购最新法律法规及国企操作规范与管理实务、审计监督热点案例分析”</w:t>
      </w:r>
      <w:r>
        <w:t>专题培训班，请各单位积极组织相关人员参加。现将有关事项通知如下：</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一 、培训内容</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(一)最新国企采购招标政策规制及风险防范</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1.国企必须遵循的招标采购相关法律法规规范性文件适用；</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(1)《招标投标法》及其实施条例修订方向介绍；</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(2)国家各部委关于招标采购领域规范性文件解析；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(3)《中共中央国务院加快建设全国统一大市场的意见》对公共资源交易领域的影响分析；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2.《国家发展改革委等部门关于严格执行招标投标法规制度进一步规范招标投标主体行为的若干意见》解析；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(1)国有企业招标采购相关规范性文件适用与解析；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(2)发改委等13部委发布1117号文件的背景与意义；</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3.国务院国资委供应链体系相关政策文件解读与经验分享；</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(1)国资委《关于开展采购管理提升对标工作有关事项》介绍；</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(2)招标采购数字化转型探索与供应链管理经验分享；</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(3)国有企业数字化供应链成熟度的分级评估与发展路径；</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4.国有企业招标采购相关规范性文件适用与解析。</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(二)团体标准《国有企业采购操作规范》(2023修订版)解读与应用</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1.国企采购的法律适用与合规体系；</w:t>
      </w:r>
    </w:p>
    <w:p>
      <w:pPr>
        <w:spacing w:line="360" w:lineRule="auto"/>
        <w:ind w:firstLine="576" w:firstLineChars="200"/>
        <w:jc w:val="left"/>
        <w:rPr>
          <w:rFonts w:hint="eastAsia" w:ascii="仿宋" w:hAnsi="仿宋" w:eastAsia="仿宋" w:cs="仿宋"/>
          <w:sz w:val="30"/>
          <w:szCs w:val="30"/>
          <w:lang w:eastAsia="zh-CN"/>
        </w:rPr>
      </w:pPr>
      <w:r>
        <w:rPr>
          <w:rFonts w:hint="eastAsia" w:ascii="仿宋" w:hAnsi="仿宋" w:eastAsia="仿宋" w:cs="仿宋"/>
          <w:sz w:val="30"/>
          <w:szCs w:val="30"/>
        </w:rPr>
        <w:t>2.新版《国有企业采购操作规范》规定的采购流程和通用要求</w:t>
      </w:r>
      <w:r>
        <w:rPr>
          <w:rFonts w:hint="eastAsia" w:cs="仿宋"/>
          <w:sz w:val="30"/>
          <w:szCs w:val="30"/>
          <w:lang w:eastAsia="zh-CN"/>
        </w:rPr>
        <w:t>；</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3.新版《国有企业采购操作规范》对供应商的分级分类管理规</w:t>
      </w:r>
    </w:p>
    <w:p>
      <w:pPr>
        <w:spacing w:line="360" w:lineRule="auto"/>
        <w:rPr>
          <w:rFonts w:hint="eastAsia" w:ascii="仿宋" w:hAnsi="仿宋" w:eastAsia="仿宋" w:cs="仿宋"/>
          <w:sz w:val="30"/>
          <w:szCs w:val="30"/>
        </w:rPr>
      </w:pPr>
      <w:r>
        <w:rPr>
          <w:rFonts w:hint="eastAsia" w:ascii="仿宋" w:hAnsi="仿宋" w:eastAsia="仿宋" w:cs="仿宋"/>
          <w:sz w:val="30"/>
          <w:szCs w:val="30"/>
        </w:rPr>
        <w:t>定；</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4.新版《国有企业采购操作规范》规定的采购组织模式；</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5.新版《国有企业采购操作规范》规定的采购方式。</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(三)《国有企业服务采购操作规范》团体标准解读与应</w:t>
      </w:r>
      <w:r>
        <w:rPr>
          <w:rFonts w:hint="eastAsia" w:ascii="仿宋" w:hAnsi="仿宋" w:eastAsia="仿宋" w:cs="仿宋"/>
          <w:b/>
          <w:bCs/>
          <w:sz w:val="30"/>
          <w:szCs w:val="30"/>
          <w:lang w:val="en-US" w:eastAsia="zh-CN"/>
        </w:rPr>
        <w:t>用</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1.国有企业服务采购和其他采购的联系与区别；</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2.国有企业服务采购的特点；</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3.《国有企业服务采购操作规范》和《国有企业操作规范》的</w:t>
      </w:r>
    </w:p>
    <w:p>
      <w:pPr>
        <w:spacing w:line="360" w:lineRule="auto"/>
        <w:rPr>
          <w:rFonts w:hint="eastAsia" w:ascii="仿宋" w:hAnsi="仿宋" w:eastAsia="仿宋" w:cs="仿宋"/>
          <w:sz w:val="30"/>
          <w:szCs w:val="30"/>
        </w:rPr>
      </w:pPr>
      <w:r>
        <w:rPr>
          <w:rFonts w:hint="eastAsia" w:ascii="仿宋" w:hAnsi="仿宋" w:eastAsia="仿宋" w:cs="仿宋"/>
          <w:sz w:val="30"/>
          <w:szCs w:val="30"/>
        </w:rPr>
        <w:t>关系；</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4.《国有企业服务采购操作规范》的亮点；</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5.《国有企业服务采购操作规范》的主要内容；</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6.国有企业服务采购的采购策划、采购组织和采购实施；</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7.国有企业服务采购的采购监督和采购评价；</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8.国有企业服务采购方式、评审办法、评审因素的选择。</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(四)国有企业招标采购法律适用、采购合规管理及制度建设路径指引</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1.国企必须遵循的招标采购相关法律法规规范性文件适用；</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2.国有企业采购地特点分析；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3.国有采购制度的建立；</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4.国企采购的内部控制体系构建路径；</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5.国企采购合规管理；</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6.国资委《关于2023年开展采购管理提升对标工作有关事项》</w:t>
      </w:r>
    </w:p>
    <w:p>
      <w:pPr>
        <w:spacing w:line="360" w:lineRule="auto"/>
        <w:rPr>
          <w:rFonts w:hint="eastAsia" w:ascii="仿宋" w:hAnsi="仿宋" w:eastAsia="仿宋" w:cs="仿宋"/>
          <w:sz w:val="30"/>
          <w:szCs w:val="30"/>
          <w:lang w:eastAsia="zh-CN"/>
        </w:rPr>
      </w:pPr>
      <w:r>
        <w:rPr>
          <w:rFonts w:hint="eastAsia" w:ascii="仿宋" w:hAnsi="仿宋" w:eastAsia="仿宋" w:cs="仿宋"/>
          <w:sz w:val="30"/>
          <w:szCs w:val="30"/>
        </w:rPr>
        <w:t>要点解析；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7.国企采购现阶段的法规与制度遵循。</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(五)国有企业依法必须招标项目操作实务与案例分析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1.依法必须招标项目的领域界定及法律风险防范；</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(1)工程建设项目还是其他招标项目；</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(2)资金来源或项目性质；</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2.中标、合同签订、履行、绩效考核疑难问题解析；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(1)招标采购的定标、谈判与合同签订；</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(2)招标采购合同的交底、履行、跟踪检查与纠偏调整；</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3.投标文件受理条件及案例分析；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4.开标、评标与定标的组织及实务操作与案例分析；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5.招标采购合同管理与风险防范；</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6.招标采购活动中的异议、投诉处理及案例分析。</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(六)国有企业非依法必招项目招标采购实务</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1.各种采购方式的特点和选择；</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(1)采购的分类；</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(2)竞争性采购的特点比较；</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(3)各种采购方式的适用情形差异；</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(4)各种采购方式比较；</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(5)选择采购方式需要考虑地因素；</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(6)企业采购中的采购方式选择；</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(7)招标和非招标的比较；</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(8)组织竞争性采购的条件；</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 xml:space="preserve">(9)如何规范国有企业采购行为； </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2.非招标方式采购规范基本情况；</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3.常用的4种非招标采购方式的特点及适用情形(谈判采购、询比采购、竞价采购、直接采购)</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4.采购组织形式：框架协议。</w:t>
      </w:r>
    </w:p>
    <w:p>
      <w:pPr>
        <w:spacing w:line="360" w:lineRule="auto"/>
        <w:ind w:firstLine="578" w:firstLineChars="200"/>
        <w:rPr>
          <w:rFonts w:hint="eastAsia" w:ascii="仿宋" w:hAnsi="仿宋" w:eastAsia="仿宋" w:cs="仿宋"/>
          <w:b/>
          <w:bCs/>
          <w:sz w:val="30"/>
          <w:szCs w:val="30"/>
        </w:rPr>
      </w:pPr>
      <w:r>
        <w:rPr>
          <w:rFonts w:hint="eastAsia" w:ascii="仿宋" w:hAnsi="仿宋" w:eastAsia="仿宋" w:cs="仿宋"/>
          <w:b/>
          <w:bCs/>
          <w:sz w:val="30"/>
          <w:szCs w:val="30"/>
        </w:rPr>
        <w:t>(七)国有企业招标采购审计、监督热点案例探析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1.招标采购审计依据；</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2.纪检监察部门在资审、开标、评标、处理投诉等环节应该注意的重点；</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3.招投标采购活动八类违法行为及监督依据；</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4.违法行为投诉处理信息公开的法律依据及其基本程序和案例分析；</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5.国企采购合规管理主要内容及审计巡视中发现问题的应对措施；</w:t>
      </w:r>
    </w:p>
    <w:p>
      <w:pPr>
        <w:spacing w:line="360" w:lineRule="auto"/>
        <w:ind w:firstLine="576" w:firstLineChars="200"/>
        <w:rPr>
          <w:rFonts w:hint="eastAsia" w:ascii="仿宋" w:hAnsi="仿宋" w:eastAsia="仿宋" w:cs="仿宋"/>
          <w:sz w:val="30"/>
          <w:szCs w:val="30"/>
        </w:rPr>
      </w:pPr>
      <w:r>
        <w:rPr>
          <w:rFonts w:hint="eastAsia" w:ascii="仿宋" w:hAnsi="仿宋" w:eastAsia="仿宋" w:cs="仿宋"/>
          <w:sz w:val="30"/>
          <w:szCs w:val="30"/>
        </w:rPr>
        <w:t>6.招标采购前、中、后期的风险管控重点。</w:t>
      </w:r>
    </w:p>
    <w:p>
      <w:pPr>
        <w:spacing w:line="360" w:lineRule="auto"/>
        <w:ind w:firstLine="578" w:firstLineChars="200"/>
        <w:rPr>
          <w:b/>
          <w:bCs/>
        </w:rPr>
      </w:pPr>
      <w:r>
        <w:rPr>
          <w:b/>
          <w:bCs/>
        </w:rPr>
        <w:t>二、 授课专家</w:t>
      </w:r>
    </w:p>
    <w:p>
      <w:pPr>
        <w:spacing w:line="360" w:lineRule="auto"/>
        <w:ind w:firstLine="576" w:firstLineChars="200"/>
      </w:pPr>
      <w:r>
        <w:t>1.参与国家各部委、行业协会政策制定及标准编制的专家；</w:t>
      </w:r>
    </w:p>
    <w:p>
      <w:pPr>
        <w:spacing w:line="360" w:lineRule="auto"/>
        <w:ind w:firstLine="576" w:firstLineChars="200"/>
      </w:pPr>
      <w:r>
        <w:t>2.来自央企、大型国企等负责招标采购的行业权威专家。</w:t>
      </w:r>
    </w:p>
    <w:p>
      <w:pPr>
        <w:spacing w:line="360" w:lineRule="auto"/>
        <w:ind w:firstLine="578" w:firstLineChars="200"/>
        <w:rPr>
          <w:b/>
          <w:bCs/>
        </w:rPr>
      </w:pPr>
      <w:r>
        <w:rPr>
          <w:b/>
          <w:bCs/>
        </w:rPr>
        <w:t>三、 培训对象</w:t>
      </w:r>
    </w:p>
    <w:p>
      <w:pPr>
        <w:spacing w:line="360" w:lineRule="auto"/>
        <w:ind w:firstLine="576" w:firstLineChars="200"/>
      </w:pPr>
      <w:r>
        <w:t>各国有企业从事投资决策、招标采购、物资采购、基建</w:t>
      </w:r>
      <w:r>
        <w:rPr>
          <w:rFonts w:hint="eastAsia"/>
          <w:lang w:eastAsia="zh-CN"/>
        </w:rPr>
        <w:t>、</w:t>
      </w:r>
      <w:r>
        <w:t>供应链管理、企业管理、纪检监察、财务审计、法律等部门相关负责；各招标代理、项目管理、设计院及造价咨询机构相关人员。</w:t>
      </w:r>
    </w:p>
    <w:p>
      <w:pPr>
        <w:spacing w:line="360" w:lineRule="auto"/>
        <w:ind w:firstLine="578" w:firstLineChars="200"/>
        <w:rPr>
          <w:b/>
          <w:bCs/>
        </w:rPr>
      </w:pPr>
      <w:r>
        <w:rPr>
          <w:b/>
          <w:bCs/>
        </w:rPr>
        <w:t>四 、时间及地点</w:t>
      </w:r>
    </w:p>
    <w:p>
      <w:pPr>
        <w:spacing w:line="360" w:lineRule="auto"/>
        <w:ind w:firstLine="576" w:firstLineChars="200"/>
      </w:pPr>
      <w:r>
        <w:t>2023年08月25日 — 28 日(25日报到) 成都市</w:t>
      </w:r>
    </w:p>
    <w:p>
      <w:pPr>
        <w:spacing w:line="360" w:lineRule="auto"/>
        <w:ind w:firstLine="576" w:firstLineChars="200"/>
      </w:pPr>
      <w:r>
        <w:t>2023年09月22日 — 25 日(22日报到) 苏州市</w:t>
      </w:r>
    </w:p>
    <w:p>
      <w:pPr>
        <w:spacing w:line="360" w:lineRule="auto"/>
        <w:ind w:firstLine="578" w:firstLineChars="200"/>
        <w:rPr>
          <w:b/>
          <w:bCs/>
        </w:rPr>
      </w:pPr>
      <w:r>
        <w:rPr>
          <w:b/>
          <w:bCs/>
        </w:rPr>
        <w:t>五、 培训费用</w:t>
      </w:r>
    </w:p>
    <w:p>
      <w:pPr>
        <w:spacing w:line="360" w:lineRule="auto"/>
        <w:ind w:firstLine="576" w:firstLineChars="200"/>
        <w:rPr>
          <w:rFonts w:hint="eastAsia"/>
        </w:rPr>
      </w:pPr>
      <w:r>
        <w:rPr>
          <w:rFonts w:hint="eastAsia"/>
        </w:rPr>
        <w:t>培训费：3600元/人(费用含会务费、资料费、税费、午餐费 )</w:t>
      </w:r>
    </w:p>
    <w:p>
      <w:pPr>
        <w:spacing w:line="360" w:lineRule="auto"/>
        <w:ind w:firstLine="576" w:firstLineChars="200"/>
        <w:rPr>
          <w:rFonts w:hint="eastAsia"/>
        </w:rPr>
      </w:pPr>
      <w:r>
        <w:rPr>
          <w:rFonts w:hint="eastAsia"/>
        </w:rPr>
        <w:t>缴费方式：银行汇款或转账，会议现场不安排收费</w:t>
      </w:r>
    </w:p>
    <w:p>
      <w:pPr>
        <w:spacing w:line="360" w:lineRule="auto"/>
        <w:ind w:firstLine="576" w:firstLineChars="200"/>
        <w:rPr>
          <w:rFonts w:hint="eastAsia"/>
        </w:rPr>
      </w:pPr>
      <w:r>
        <w:rPr>
          <w:rFonts w:hint="eastAsia"/>
        </w:rPr>
        <w:t>户  名：北京金坤建科教育咨询有限公司</w:t>
      </w:r>
    </w:p>
    <w:p>
      <w:pPr>
        <w:spacing w:line="360" w:lineRule="auto"/>
        <w:ind w:firstLine="576" w:firstLineChars="200"/>
        <w:rPr>
          <w:rFonts w:hint="eastAsia"/>
        </w:rPr>
      </w:pPr>
      <w:r>
        <w:rPr>
          <w:rFonts w:hint="eastAsia"/>
        </w:rPr>
        <w:t>开户行：中国工商银行股份有限公司北京大兴支行</w:t>
      </w:r>
    </w:p>
    <w:p>
      <w:pPr>
        <w:spacing w:line="360" w:lineRule="auto"/>
        <w:ind w:firstLine="576" w:firstLineChars="200"/>
        <w:rPr>
          <w:rFonts w:hint="eastAsia"/>
        </w:rPr>
      </w:pPr>
      <w:r>
        <w:rPr>
          <w:rFonts w:hint="eastAsia"/>
        </w:rPr>
        <w:t>账  号：0200268209200083320</w:t>
      </w:r>
    </w:p>
    <w:p>
      <w:pPr>
        <w:spacing w:line="360" w:lineRule="auto"/>
        <w:ind w:firstLine="578" w:firstLineChars="200"/>
        <w:rPr>
          <w:b/>
          <w:bCs/>
        </w:rPr>
      </w:pPr>
      <w:r>
        <w:rPr>
          <w:b/>
          <w:bCs/>
        </w:rPr>
        <w:t>六、 报名办法及联系方式</w:t>
      </w:r>
    </w:p>
    <w:p>
      <w:pPr>
        <w:spacing w:line="360" w:lineRule="auto"/>
        <w:ind w:firstLine="576" w:firstLineChars="200"/>
      </w:pPr>
      <w:r>
        <w:t>请参加培训班同志认真填写报名回执表，通过传真或电子邮件发至会务组。</w:t>
      </w:r>
    </w:p>
    <w:p>
      <w:pPr>
        <w:spacing w:line="360" w:lineRule="auto"/>
        <w:ind w:firstLine="576" w:firstLineChars="200"/>
        <w:rPr>
          <w:rFonts w:hint="eastAsia"/>
          <w:lang w:val="en-US" w:eastAsia="zh-CN"/>
        </w:rPr>
      </w:pPr>
      <w:permStart w:id="0" w:edGrp="everyone"/>
      <w:r>
        <w:rPr>
          <w:rFonts w:hint="eastAsia"/>
          <w:lang w:val="en-US" w:eastAsia="zh-CN"/>
        </w:rPr>
        <w:t>联 系 人 ：</w:t>
      </w:r>
      <w:r>
        <w:rPr>
          <w:rFonts w:hint="eastAsia"/>
        </w:rPr>
        <w:t>聂红军</w:t>
      </w:r>
    </w:p>
    <w:p>
      <w:pPr>
        <w:spacing w:line="360" w:lineRule="auto"/>
        <w:ind w:firstLine="576" w:firstLineChars="200"/>
        <w:rPr>
          <w:rFonts w:hint="eastAsia"/>
          <w:lang w:val="en-US" w:eastAsia="zh-CN"/>
        </w:rPr>
      </w:pPr>
      <w:r>
        <w:rPr>
          <w:rFonts w:hint="eastAsia"/>
          <w:lang w:val="en-US" w:eastAsia="zh-CN"/>
        </w:rPr>
        <w:t xml:space="preserve">联系电话： </w:t>
      </w:r>
      <w:r>
        <w:rPr>
          <w:rFonts w:hint="eastAsia"/>
        </w:rPr>
        <w:t>18211071700</w:t>
      </w:r>
      <w:r>
        <w:rPr>
          <w:rFonts w:hint="eastAsia"/>
          <w:lang w:val="en-US" w:eastAsia="zh-CN"/>
        </w:rPr>
        <w:t>(微信)</w:t>
      </w:r>
    </w:p>
    <w:p>
      <w:pPr>
        <w:spacing w:line="360" w:lineRule="auto"/>
        <w:ind w:firstLine="576" w:firstLineChars="200"/>
        <w:rPr>
          <w:rFonts w:hint="default"/>
          <w:lang w:val="en-US" w:eastAsia="zh-CN"/>
        </w:rPr>
      </w:pPr>
      <w:r>
        <w:rPr>
          <w:rFonts w:hint="eastAsia"/>
          <w:lang w:val="en-US" w:eastAsia="zh-CN"/>
        </w:rPr>
        <w:t>邮    箱：</w:t>
      </w:r>
      <w:r>
        <w:rPr>
          <w:rFonts w:hint="eastAsia"/>
        </w:rPr>
        <w:t>470882753qq.</w:t>
      </w:r>
      <w:r>
        <w:rPr>
          <w:rFonts w:hint="eastAsia"/>
          <w:lang w:val="en-US" w:eastAsia="zh-CN"/>
        </w:rPr>
        <w:t>com</w:t>
      </w:r>
    </w:p>
    <w:permEnd w:id="0"/>
    <w:p>
      <w:pPr>
        <w:spacing w:line="360" w:lineRule="auto"/>
        <w:ind w:firstLine="576" w:firstLineChars="200"/>
      </w:pPr>
      <w:r>
        <w:t>北京市西城区木樨地北里甲11号国宏大厦A 座</w:t>
      </w:r>
    </w:p>
    <w:p>
      <w:pPr>
        <w:spacing w:line="360" w:lineRule="auto"/>
        <w:ind w:firstLine="576" w:firstLineChars="200"/>
      </w:pPr>
      <w:r>
        <w:t>邮政编码：100038</w:t>
      </w:r>
    </w:p>
    <w:p>
      <w:pPr>
        <w:spacing w:line="360" w:lineRule="auto"/>
        <w:ind w:firstLine="576" w:firstLineChars="200"/>
      </w:pPr>
      <w:r>
        <w:t>附件：报名回执表</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r>
        <w:rPr>
          <w:rFonts w:hint="eastAsia" w:ascii="仿宋" w:hAnsi="仿宋" w:eastAsia="仿宋" w:cs="仿宋"/>
          <w:sz w:val="30"/>
          <w:szCs w:val="30"/>
          <w:lang w:eastAsia="zh-CN"/>
        </w:rPr>
        <w:drawing>
          <wp:anchor distT="0" distB="0" distL="114300" distR="114300" simplePos="0" relativeHeight="251659264" behindDoc="1" locked="0" layoutInCell="1" allowOverlap="1">
            <wp:simplePos x="0" y="0"/>
            <wp:positionH relativeFrom="column">
              <wp:posOffset>2580640</wp:posOffset>
            </wp:positionH>
            <wp:positionV relativeFrom="paragraph">
              <wp:posOffset>132080</wp:posOffset>
            </wp:positionV>
            <wp:extent cx="1541145" cy="1515745"/>
            <wp:effectExtent l="109220" t="111125" r="117475" b="125730"/>
            <wp:wrapNone/>
            <wp:docPr id="3" name="图片 3" descr="微信图片_2023071017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10172002"/>
                    <pic:cNvPicPr>
                      <a:picLocks noChangeAspect="1"/>
                    </pic:cNvPicPr>
                  </pic:nvPicPr>
                  <pic:blipFill>
                    <a:blip r:embed="rId10"/>
                    <a:stretch>
                      <a:fillRect/>
                    </a:stretch>
                  </pic:blipFill>
                  <pic:spPr>
                    <a:xfrm rot="540000">
                      <a:off x="0" y="0"/>
                      <a:ext cx="1541145" cy="1515745"/>
                    </a:xfrm>
                    <a:prstGeom prst="rect">
                      <a:avLst/>
                    </a:prstGeom>
                  </pic:spPr>
                </pic:pic>
              </a:graphicData>
            </a:graphic>
          </wp:anchor>
        </w:drawing>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105" w:line="480" w:lineRule="auto"/>
        <w:ind w:left="2630"/>
        <w:rPr>
          <w:rFonts w:ascii="Arial"/>
          <w:sz w:val="21"/>
        </w:rPr>
      </w:pPr>
      <w:r>
        <w:rPr>
          <w:rFonts w:ascii="仿宋" w:hAnsi="仿宋" w:eastAsia="仿宋" w:cs="仿宋"/>
          <w:spacing w:val="-4"/>
          <w:sz w:val="32"/>
          <w:szCs w:val="32"/>
        </w:rPr>
        <w:t>中国投资协会新基建投贡专业委员会</w:t>
      </w:r>
    </w:p>
    <w:p>
      <w:pPr>
        <w:spacing w:before="105" w:line="480" w:lineRule="auto"/>
        <w:ind w:left="4310"/>
        <w:sectPr>
          <w:footerReference r:id="rId5" w:type="default"/>
          <w:pgSz w:w="11900" w:h="16830"/>
          <w:pgMar w:top="1430" w:right="1588" w:bottom="1137" w:left="1599" w:header="0" w:footer="999" w:gutter="0"/>
          <w:cols w:space="720" w:num="1"/>
        </w:sectPr>
      </w:pPr>
      <w:r>
        <w:rPr>
          <w:rFonts w:ascii="仿宋" w:hAnsi="仿宋" w:eastAsia="仿宋" w:cs="仿宋"/>
          <w:spacing w:val="43"/>
          <w:sz w:val="32"/>
          <w:szCs w:val="32"/>
        </w:rPr>
        <w:t>2023年7月7日</w:t>
      </w:r>
    </w:p>
    <w:p>
      <w:pPr>
        <w:spacing w:before="201" w:line="562" w:lineRule="exact"/>
        <w:rPr>
          <w:rFonts w:hint="eastAsia" w:ascii="仿宋" w:hAnsi="仿宋" w:eastAsia="仿宋" w:cs="仿宋"/>
          <w:sz w:val="30"/>
          <w:szCs w:val="30"/>
        </w:rPr>
      </w:pPr>
      <w:permStart w:id="1" w:edGrp="everyone"/>
      <w:r>
        <w:rPr>
          <w:rFonts w:ascii="仿宋" w:hAnsi="仿宋" w:eastAsia="仿宋" w:cs="仿宋"/>
          <w:b/>
          <w:bCs/>
          <w:spacing w:val="-2"/>
          <w:position w:val="19"/>
          <w:sz w:val="30"/>
          <w:szCs w:val="30"/>
        </w:rPr>
        <w:t>“</w:t>
      </w:r>
      <w:r>
        <w:rPr>
          <w:rFonts w:hint="eastAsia" w:ascii="仿宋" w:hAnsi="仿宋" w:eastAsia="仿宋" w:cs="仿宋"/>
          <w:b/>
          <w:bCs/>
          <w:spacing w:val="-2"/>
          <w:position w:val="19"/>
          <w:sz w:val="30"/>
          <w:szCs w:val="30"/>
        </w:rPr>
        <w:t>招标采购最新法律法规及国企操作规范与管理实务、审计监督热点案例</w:t>
      </w:r>
    </w:p>
    <w:p>
      <w:pPr>
        <w:spacing w:line="221" w:lineRule="auto"/>
        <w:ind w:left="3109"/>
        <w:rPr>
          <w:rFonts w:hint="eastAsia" w:ascii="仿宋" w:hAnsi="仿宋" w:eastAsia="仿宋" w:cs="仿宋"/>
          <w:sz w:val="30"/>
          <w:szCs w:val="30"/>
        </w:rPr>
      </w:pPr>
      <w:r>
        <w:rPr>
          <w:rFonts w:hint="eastAsia" w:ascii="仿宋" w:hAnsi="仿宋" w:eastAsia="仿宋" w:cs="仿宋"/>
          <w:b/>
          <w:bCs/>
          <w:spacing w:val="-1"/>
          <w:sz w:val="30"/>
          <w:szCs w:val="30"/>
        </w:rPr>
        <w:t>分析”专题培训报名回执表</w:t>
      </w:r>
    </w:p>
    <w:p>
      <w:pPr>
        <w:spacing w:line="30" w:lineRule="exact"/>
        <w:rPr>
          <w:rFonts w:hint="eastAsia" w:ascii="仿宋" w:hAnsi="仿宋" w:eastAsia="仿宋" w:cs="仿宋"/>
        </w:rPr>
      </w:pPr>
    </w:p>
    <w:tbl>
      <w:tblPr>
        <w:tblStyle w:val="6"/>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949"/>
        <w:gridCol w:w="1079"/>
        <w:gridCol w:w="909"/>
        <w:gridCol w:w="959"/>
        <w:gridCol w:w="829"/>
        <w:gridCol w:w="240"/>
        <w:gridCol w:w="679"/>
        <w:gridCol w:w="609"/>
        <w:gridCol w:w="660"/>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663" w:type="dxa"/>
            <w:vAlign w:val="top"/>
          </w:tcPr>
          <w:p>
            <w:pPr>
              <w:spacing w:before="66" w:line="220" w:lineRule="auto"/>
              <w:ind w:left="324"/>
              <w:rPr>
                <w:rFonts w:hint="eastAsia" w:ascii="仿宋" w:hAnsi="仿宋" w:eastAsia="仿宋" w:cs="仿宋"/>
                <w:sz w:val="25"/>
                <w:szCs w:val="25"/>
              </w:rPr>
            </w:pPr>
            <w:r>
              <w:rPr>
                <w:rFonts w:hint="eastAsia" w:ascii="仿宋" w:hAnsi="仿宋" w:eastAsia="仿宋" w:cs="仿宋"/>
                <w:spacing w:val="3"/>
                <w:sz w:val="25"/>
                <w:szCs w:val="25"/>
              </w:rPr>
              <w:t>单位名称</w:t>
            </w:r>
          </w:p>
        </w:tc>
        <w:tc>
          <w:tcPr>
            <w:tcW w:w="5644" w:type="dxa"/>
            <w:gridSpan w:val="7"/>
            <w:vAlign w:val="top"/>
          </w:tcPr>
          <w:p>
            <w:pPr>
              <w:rPr>
                <w:rFonts w:hint="eastAsia" w:ascii="仿宋" w:hAnsi="仿宋" w:eastAsia="仿宋" w:cs="仿宋"/>
                <w:sz w:val="21"/>
              </w:rPr>
            </w:pPr>
          </w:p>
        </w:tc>
        <w:tc>
          <w:tcPr>
            <w:tcW w:w="1269" w:type="dxa"/>
            <w:gridSpan w:val="2"/>
            <w:vAlign w:val="top"/>
          </w:tcPr>
          <w:p>
            <w:pPr>
              <w:spacing w:before="65" w:line="219" w:lineRule="auto"/>
              <w:ind w:left="127"/>
              <w:rPr>
                <w:rFonts w:hint="eastAsia" w:ascii="仿宋" w:hAnsi="仿宋" w:eastAsia="仿宋" w:cs="仿宋"/>
                <w:sz w:val="25"/>
                <w:szCs w:val="25"/>
              </w:rPr>
            </w:pPr>
            <w:r>
              <w:rPr>
                <w:rFonts w:hint="eastAsia" w:ascii="仿宋" w:hAnsi="仿宋" w:eastAsia="仿宋" w:cs="仿宋"/>
                <w:spacing w:val="5"/>
                <w:sz w:val="25"/>
                <w:szCs w:val="25"/>
              </w:rPr>
              <w:t>行业类别</w:t>
            </w: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3" w:type="dxa"/>
            <w:vAlign w:val="top"/>
          </w:tcPr>
          <w:p>
            <w:pPr>
              <w:spacing w:before="99" w:line="227" w:lineRule="auto"/>
              <w:ind w:left="324"/>
              <w:rPr>
                <w:rFonts w:hint="eastAsia" w:ascii="仿宋" w:hAnsi="仿宋" w:eastAsia="仿宋" w:cs="仿宋"/>
                <w:sz w:val="25"/>
                <w:szCs w:val="25"/>
              </w:rPr>
            </w:pPr>
            <w:r>
              <w:rPr>
                <w:rFonts w:hint="eastAsia" w:ascii="仿宋" w:hAnsi="仿宋" w:eastAsia="仿宋" w:cs="仿宋"/>
                <w:spacing w:val="2"/>
                <w:sz w:val="25"/>
                <w:szCs w:val="25"/>
              </w:rPr>
              <w:t>通讯地址</w:t>
            </w:r>
          </w:p>
        </w:tc>
        <w:tc>
          <w:tcPr>
            <w:tcW w:w="5644" w:type="dxa"/>
            <w:gridSpan w:val="7"/>
            <w:vAlign w:val="top"/>
          </w:tcPr>
          <w:p>
            <w:pPr>
              <w:rPr>
                <w:rFonts w:hint="eastAsia" w:ascii="仿宋" w:hAnsi="仿宋" w:eastAsia="仿宋" w:cs="仿宋"/>
                <w:sz w:val="21"/>
              </w:rPr>
            </w:pPr>
          </w:p>
        </w:tc>
        <w:tc>
          <w:tcPr>
            <w:tcW w:w="1269" w:type="dxa"/>
            <w:gridSpan w:val="2"/>
            <w:vAlign w:val="top"/>
          </w:tcPr>
          <w:p>
            <w:pPr>
              <w:spacing w:before="90" w:line="219" w:lineRule="auto"/>
              <w:ind w:left="378"/>
              <w:rPr>
                <w:rFonts w:hint="eastAsia" w:ascii="仿宋" w:hAnsi="仿宋" w:eastAsia="仿宋" w:cs="仿宋"/>
                <w:sz w:val="25"/>
                <w:szCs w:val="25"/>
              </w:rPr>
            </w:pPr>
            <w:r>
              <w:rPr>
                <w:rFonts w:hint="eastAsia" w:ascii="仿宋" w:hAnsi="仿宋" w:eastAsia="仿宋" w:cs="仿宋"/>
                <w:spacing w:val="9"/>
                <w:sz w:val="25"/>
                <w:szCs w:val="25"/>
              </w:rPr>
              <w:t>邮编</w:t>
            </w: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63" w:type="dxa"/>
            <w:vAlign w:val="top"/>
          </w:tcPr>
          <w:p>
            <w:pPr>
              <w:spacing w:before="103" w:line="221" w:lineRule="auto"/>
              <w:ind w:left="444"/>
              <w:rPr>
                <w:rFonts w:hint="eastAsia" w:ascii="仿宋" w:hAnsi="仿宋" w:eastAsia="仿宋" w:cs="仿宋"/>
                <w:sz w:val="25"/>
                <w:szCs w:val="25"/>
              </w:rPr>
            </w:pPr>
            <w:r>
              <w:rPr>
                <w:rFonts w:hint="eastAsia" w:ascii="仿宋" w:hAnsi="仿宋" w:eastAsia="仿宋" w:cs="仿宋"/>
                <w:spacing w:val="3"/>
                <w:sz w:val="25"/>
                <w:szCs w:val="25"/>
              </w:rPr>
              <w:t>联系人</w:t>
            </w:r>
          </w:p>
        </w:tc>
        <w:tc>
          <w:tcPr>
            <w:tcW w:w="949" w:type="dxa"/>
            <w:vAlign w:val="top"/>
          </w:tcPr>
          <w:p>
            <w:pPr>
              <w:rPr>
                <w:rFonts w:hint="eastAsia" w:ascii="仿宋" w:hAnsi="仿宋" w:eastAsia="仿宋" w:cs="仿宋"/>
                <w:sz w:val="21"/>
              </w:rPr>
            </w:pPr>
          </w:p>
        </w:tc>
        <w:tc>
          <w:tcPr>
            <w:tcW w:w="1079" w:type="dxa"/>
            <w:vAlign w:val="top"/>
          </w:tcPr>
          <w:p>
            <w:pPr>
              <w:spacing w:before="100" w:line="219" w:lineRule="auto"/>
              <w:ind w:left="282"/>
              <w:rPr>
                <w:rFonts w:hint="eastAsia" w:ascii="仿宋" w:hAnsi="仿宋" w:eastAsia="仿宋" w:cs="仿宋"/>
                <w:sz w:val="25"/>
                <w:szCs w:val="25"/>
              </w:rPr>
            </w:pPr>
            <w:r>
              <w:rPr>
                <w:rFonts w:hint="eastAsia" w:ascii="仿宋" w:hAnsi="仿宋" w:eastAsia="仿宋" w:cs="仿宋"/>
                <w:spacing w:val="14"/>
                <w:sz w:val="25"/>
                <w:szCs w:val="25"/>
              </w:rPr>
              <w:t>部门</w:t>
            </w:r>
          </w:p>
        </w:tc>
        <w:tc>
          <w:tcPr>
            <w:tcW w:w="909" w:type="dxa"/>
            <w:vAlign w:val="top"/>
          </w:tcPr>
          <w:p>
            <w:pPr>
              <w:rPr>
                <w:rFonts w:hint="eastAsia" w:ascii="仿宋" w:hAnsi="仿宋" w:eastAsia="仿宋" w:cs="仿宋"/>
                <w:sz w:val="21"/>
              </w:rPr>
            </w:pPr>
          </w:p>
        </w:tc>
        <w:tc>
          <w:tcPr>
            <w:tcW w:w="959" w:type="dxa"/>
            <w:vAlign w:val="top"/>
          </w:tcPr>
          <w:p>
            <w:pPr>
              <w:spacing w:before="100" w:line="219" w:lineRule="auto"/>
              <w:ind w:left="224"/>
              <w:rPr>
                <w:rFonts w:hint="eastAsia" w:ascii="仿宋" w:hAnsi="仿宋" w:eastAsia="仿宋" w:cs="仿宋"/>
                <w:sz w:val="25"/>
                <w:szCs w:val="25"/>
              </w:rPr>
            </w:pPr>
            <w:r>
              <w:rPr>
                <w:rFonts w:hint="eastAsia" w:ascii="仿宋" w:hAnsi="仿宋" w:eastAsia="仿宋" w:cs="仿宋"/>
                <w:spacing w:val="5"/>
                <w:sz w:val="25"/>
                <w:szCs w:val="25"/>
              </w:rPr>
              <w:t>职务</w:t>
            </w:r>
          </w:p>
        </w:tc>
        <w:tc>
          <w:tcPr>
            <w:tcW w:w="1748" w:type="dxa"/>
            <w:gridSpan w:val="3"/>
            <w:vAlign w:val="top"/>
          </w:tcPr>
          <w:p>
            <w:pPr>
              <w:rPr>
                <w:rFonts w:hint="eastAsia" w:ascii="仿宋" w:hAnsi="仿宋" w:eastAsia="仿宋" w:cs="仿宋"/>
                <w:sz w:val="21"/>
              </w:rPr>
            </w:pPr>
          </w:p>
        </w:tc>
        <w:tc>
          <w:tcPr>
            <w:tcW w:w="1269" w:type="dxa"/>
            <w:gridSpan w:val="2"/>
            <w:vAlign w:val="top"/>
          </w:tcPr>
          <w:p>
            <w:pPr>
              <w:spacing w:before="98" w:line="219" w:lineRule="auto"/>
              <w:ind w:left="378"/>
              <w:rPr>
                <w:rFonts w:hint="eastAsia" w:ascii="仿宋" w:hAnsi="仿宋" w:eastAsia="仿宋" w:cs="仿宋"/>
                <w:sz w:val="25"/>
                <w:szCs w:val="25"/>
              </w:rPr>
            </w:pPr>
            <w:r>
              <w:rPr>
                <w:rFonts w:hint="eastAsia" w:ascii="仿宋" w:hAnsi="仿宋" w:eastAsia="仿宋" w:cs="仿宋"/>
                <w:spacing w:val="-3"/>
                <w:sz w:val="25"/>
                <w:szCs w:val="25"/>
              </w:rPr>
              <w:t>手机</w:t>
            </w: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3" w:type="dxa"/>
            <w:vAlign w:val="top"/>
          </w:tcPr>
          <w:p>
            <w:pPr>
              <w:spacing w:before="91" w:line="221" w:lineRule="auto"/>
              <w:ind w:left="255"/>
              <w:rPr>
                <w:rFonts w:hint="eastAsia" w:ascii="仿宋" w:hAnsi="仿宋" w:eastAsia="仿宋" w:cs="仿宋"/>
                <w:sz w:val="25"/>
                <w:szCs w:val="25"/>
              </w:rPr>
            </w:pPr>
            <w:r>
              <w:rPr>
                <w:rFonts w:hint="eastAsia" w:ascii="仿宋" w:hAnsi="仿宋" w:eastAsia="仿宋" w:cs="仿宋"/>
                <w:spacing w:val="4"/>
                <w:sz w:val="25"/>
                <w:szCs w:val="25"/>
              </w:rPr>
              <w:t>电话/区号</w:t>
            </w:r>
          </w:p>
        </w:tc>
        <w:tc>
          <w:tcPr>
            <w:tcW w:w="2937" w:type="dxa"/>
            <w:gridSpan w:val="3"/>
            <w:vAlign w:val="top"/>
          </w:tcPr>
          <w:p>
            <w:pPr>
              <w:rPr>
                <w:rFonts w:hint="eastAsia" w:ascii="仿宋" w:hAnsi="仿宋" w:eastAsia="仿宋" w:cs="仿宋"/>
                <w:sz w:val="21"/>
              </w:rPr>
            </w:pPr>
          </w:p>
        </w:tc>
        <w:tc>
          <w:tcPr>
            <w:tcW w:w="959" w:type="dxa"/>
            <w:vAlign w:val="top"/>
          </w:tcPr>
          <w:p>
            <w:pPr>
              <w:spacing w:before="88" w:line="219" w:lineRule="auto"/>
              <w:ind w:left="224"/>
              <w:rPr>
                <w:rFonts w:hint="eastAsia" w:ascii="仿宋" w:hAnsi="仿宋" w:eastAsia="仿宋" w:cs="仿宋"/>
                <w:sz w:val="25"/>
                <w:szCs w:val="25"/>
              </w:rPr>
            </w:pPr>
            <w:r>
              <w:rPr>
                <w:rFonts w:hint="eastAsia" w:ascii="仿宋" w:hAnsi="仿宋" w:eastAsia="仿宋" w:cs="仿宋"/>
                <w:spacing w:val="-2"/>
                <w:sz w:val="25"/>
                <w:szCs w:val="25"/>
              </w:rPr>
              <w:t>传真</w:t>
            </w:r>
          </w:p>
        </w:tc>
        <w:tc>
          <w:tcPr>
            <w:tcW w:w="1748" w:type="dxa"/>
            <w:gridSpan w:val="3"/>
            <w:vAlign w:val="top"/>
          </w:tcPr>
          <w:p>
            <w:pPr>
              <w:rPr>
                <w:rFonts w:hint="eastAsia" w:ascii="仿宋" w:hAnsi="仿宋" w:eastAsia="仿宋" w:cs="仿宋"/>
                <w:sz w:val="21"/>
              </w:rPr>
            </w:pPr>
          </w:p>
        </w:tc>
        <w:tc>
          <w:tcPr>
            <w:tcW w:w="1269" w:type="dxa"/>
            <w:gridSpan w:val="2"/>
            <w:vAlign w:val="top"/>
          </w:tcPr>
          <w:p>
            <w:pPr>
              <w:spacing w:before="115" w:line="225" w:lineRule="auto"/>
              <w:ind w:left="257"/>
              <w:rPr>
                <w:rFonts w:hint="eastAsia" w:ascii="仿宋" w:hAnsi="仿宋" w:eastAsia="仿宋" w:cs="仿宋"/>
                <w:sz w:val="25"/>
                <w:szCs w:val="25"/>
              </w:rPr>
            </w:pPr>
            <w:r>
              <w:rPr>
                <w:rFonts w:hint="eastAsia" w:ascii="仿宋" w:hAnsi="仿宋" w:eastAsia="仿宋" w:cs="仿宋"/>
                <w:spacing w:val="-2"/>
                <w:sz w:val="25"/>
                <w:szCs w:val="25"/>
              </w:rPr>
              <w:t>E-mail</w:t>
            </w: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663" w:type="dxa"/>
            <w:vAlign w:val="top"/>
          </w:tcPr>
          <w:p>
            <w:pPr>
              <w:spacing w:before="110" w:line="219" w:lineRule="auto"/>
              <w:ind w:left="324"/>
              <w:rPr>
                <w:rFonts w:hint="eastAsia" w:ascii="仿宋" w:hAnsi="仿宋" w:eastAsia="仿宋" w:cs="仿宋"/>
                <w:sz w:val="25"/>
                <w:szCs w:val="25"/>
              </w:rPr>
            </w:pPr>
            <w:r>
              <w:rPr>
                <w:rFonts w:hint="eastAsia" w:ascii="仿宋" w:hAnsi="仿宋" w:eastAsia="仿宋" w:cs="仿宋"/>
                <w:spacing w:val="8"/>
                <w:sz w:val="25"/>
                <w:szCs w:val="25"/>
              </w:rPr>
              <w:t>代表姓名</w:t>
            </w:r>
          </w:p>
        </w:tc>
        <w:tc>
          <w:tcPr>
            <w:tcW w:w="949" w:type="dxa"/>
            <w:vAlign w:val="top"/>
          </w:tcPr>
          <w:p>
            <w:pPr>
              <w:spacing w:before="111" w:line="220" w:lineRule="auto"/>
              <w:ind w:left="211"/>
              <w:rPr>
                <w:rFonts w:hint="eastAsia" w:ascii="仿宋" w:hAnsi="仿宋" w:eastAsia="仿宋" w:cs="仿宋"/>
                <w:sz w:val="25"/>
                <w:szCs w:val="25"/>
              </w:rPr>
            </w:pPr>
            <w:r>
              <w:rPr>
                <w:rFonts w:hint="eastAsia" w:ascii="仿宋" w:hAnsi="仿宋" w:eastAsia="仿宋" w:cs="仿宋"/>
                <w:spacing w:val="10"/>
                <w:sz w:val="25"/>
                <w:szCs w:val="25"/>
              </w:rPr>
              <w:t>性别</w:t>
            </w:r>
          </w:p>
        </w:tc>
        <w:tc>
          <w:tcPr>
            <w:tcW w:w="1079" w:type="dxa"/>
            <w:vAlign w:val="top"/>
          </w:tcPr>
          <w:p>
            <w:pPr>
              <w:spacing w:before="110" w:line="219" w:lineRule="auto"/>
              <w:ind w:left="282"/>
              <w:rPr>
                <w:rFonts w:hint="eastAsia" w:ascii="仿宋" w:hAnsi="仿宋" w:eastAsia="仿宋" w:cs="仿宋"/>
                <w:sz w:val="25"/>
                <w:szCs w:val="25"/>
              </w:rPr>
            </w:pPr>
            <w:r>
              <w:rPr>
                <w:rFonts w:hint="eastAsia" w:ascii="仿宋" w:hAnsi="仿宋" w:eastAsia="仿宋" w:cs="仿宋"/>
                <w:spacing w:val="14"/>
                <w:sz w:val="25"/>
                <w:szCs w:val="25"/>
              </w:rPr>
              <w:t>部门</w:t>
            </w:r>
          </w:p>
        </w:tc>
        <w:tc>
          <w:tcPr>
            <w:tcW w:w="909" w:type="dxa"/>
            <w:vAlign w:val="top"/>
          </w:tcPr>
          <w:p>
            <w:pPr>
              <w:spacing w:before="110" w:line="219" w:lineRule="auto"/>
              <w:ind w:left="193"/>
              <w:rPr>
                <w:rFonts w:hint="eastAsia" w:ascii="仿宋" w:hAnsi="仿宋" w:eastAsia="仿宋" w:cs="仿宋"/>
                <w:sz w:val="25"/>
                <w:szCs w:val="25"/>
              </w:rPr>
            </w:pPr>
            <w:r>
              <w:rPr>
                <w:rFonts w:hint="eastAsia" w:ascii="仿宋" w:hAnsi="仿宋" w:eastAsia="仿宋" w:cs="仿宋"/>
                <w:spacing w:val="5"/>
                <w:sz w:val="25"/>
                <w:szCs w:val="25"/>
              </w:rPr>
              <w:t>职务</w:t>
            </w:r>
          </w:p>
        </w:tc>
        <w:tc>
          <w:tcPr>
            <w:tcW w:w="2028" w:type="dxa"/>
            <w:gridSpan w:val="3"/>
            <w:vAlign w:val="top"/>
          </w:tcPr>
          <w:p>
            <w:pPr>
              <w:spacing w:before="113" w:line="221" w:lineRule="auto"/>
              <w:ind w:left="754"/>
              <w:rPr>
                <w:rFonts w:hint="eastAsia" w:ascii="仿宋" w:hAnsi="仿宋" w:eastAsia="仿宋" w:cs="仿宋"/>
                <w:sz w:val="25"/>
                <w:szCs w:val="25"/>
              </w:rPr>
            </w:pPr>
            <w:r>
              <w:rPr>
                <w:rFonts w:hint="eastAsia" w:ascii="仿宋" w:hAnsi="仿宋" w:eastAsia="仿宋" w:cs="仿宋"/>
                <w:spacing w:val="4"/>
                <w:sz w:val="25"/>
                <w:szCs w:val="25"/>
              </w:rPr>
              <w:t>电话</w:t>
            </w:r>
          </w:p>
        </w:tc>
        <w:tc>
          <w:tcPr>
            <w:tcW w:w="1948" w:type="dxa"/>
            <w:gridSpan w:val="3"/>
            <w:vAlign w:val="top"/>
          </w:tcPr>
          <w:p>
            <w:pPr>
              <w:spacing w:before="108" w:line="219" w:lineRule="auto"/>
              <w:ind w:left="716"/>
              <w:rPr>
                <w:rFonts w:hint="eastAsia" w:ascii="仿宋" w:hAnsi="仿宋" w:eastAsia="仿宋" w:cs="仿宋"/>
                <w:sz w:val="25"/>
                <w:szCs w:val="25"/>
              </w:rPr>
            </w:pPr>
            <w:r>
              <w:rPr>
                <w:rFonts w:hint="eastAsia" w:ascii="仿宋" w:hAnsi="仿宋" w:eastAsia="仿宋" w:cs="仿宋"/>
                <w:spacing w:val="-3"/>
                <w:sz w:val="25"/>
                <w:szCs w:val="25"/>
              </w:rPr>
              <w:t>手机</w:t>
            </w:r>
          </w:p>
        </w:tc>
        <w:tc>
          <w:tcPr>
            <w:tcW w:w="1224" w:type="dxa"/>
            <w:vAlign w:val="top"/>
          </w:tcPr>
          <w:p>
            <w:pPr>
              <w:spacing w:before="111" w:line="221" w:lineRule="auto"/>
              <w:ind w:left="358"/>
              <w:rPr>
                <w:rFonts w:hint="eastAsia" w:ascii="仿宋" w:hAnsi="仿宋" w:eastAsia="仿宋" w:cs="仿宋"/>
                <w:sz w:val="25"/>
                <w:szCs w:val="25"/>
              </w:rPr>
            </w:pPr>
            <w:r>
              <w:rPr>
                <w:rFonts w:hint="eastAsia" w:ascii="仿宋" w:hAnsi="仿宋" w:eastAsia="仿宋" w:cs="仿宋"/>
                <w:spacing w:val="6"/>
                <w:sz w:val="25"/>
                <w:szCs w:val="2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63" w:type="dxa"/>
            <w:vAlign w:val="top"/>
          </w:tcPr>
          <w:p>
            <w:pPr>
              <w:rPr>
                <w:rFonts w:hint="eastAsia" w:ascii="仿宋" w:hAnsi="仿宋" w:eastAsia="仿宋" w:cs="仿宋"/>
                <w:sz w:val="21"/>
              </w:rPr>
            </w:pPr>
          </w:p>
        </w:tc>
        <w:tc>
          <w:tcPr>
            <w:tcW w:w="949" w:type="dxa"/>
            <w:vAlign w:val="top"/>
          </w:tcPr>
          <w:p>
            <w:pPr>
              <w:rPr>
                <w:rFonts w:hint="eastAsia" w:ascii="仿宋" w:hAnsi="仿宋" w:eastAsia="仿宋" w:cs="仿宋"/>
                <w:sz w:val="21"/>
              </w:rPr>
            </w:pPr>
          </w:p>
        </w:tc>
        <w:tc>
          <w:tcPr>
            <w:tcW w:w="1079" w:type="dxa"/>
            <w:vAlign w:val="top"/>
          </w:tcPr>
          <w:p>
            <w:pPr>
              <w:rPr>
                <w:rFonts w:hint="eastAsia" w:ascii="仿宋" w:hAnsi="仿宋" w:eastAsia="仿宋" w:cs="仿宋"/>
                <w:sz w:val="21"/>
              </w:rPr>
            </w:pPr>
          </w:p>
        </w:tc>
        <w:tc>
          <w:tcPr>
            <w:tcW w:w="909" w:type="dxa"/>
            <w:vAlign w:val="top"/>
          </w:tcPr>
          <w:p>
            <w:pPr>
              <w:rPr>
                <w:rFonts w:hint="eastAsia" w:ascii="仿宋" w:hAnsi="仿宋" w:eastAsia="仿宋" w:cs="仿宋"/>
                <w:sz w:val="21"/>
              </w:rPr>
            </w:pPr>
          </w:p>
        </w:tc>
        <w:tc>
          <w:tcPr>
            <w:tcW w:w="2028" w:type="dxa"/>
            <w:gridSpan w:val="3"/>
            <w:vAlign w:val="top"/>
          </w:tcPr>
          <w:p>
            <w:pPr>
              <w:rPr>
                <w:rFonts w:hint="eastAsia" w:ascii="仿宋" w:hAnsi="仿宋" w:eastAsia="仿宋" w:cs="仿宋"/>
                <w:sz w:val="21"/>
              </w:rPr>
            </w:pPr>
          </w:p>
        </w:tc>
        <w:tc>
          <w:tcPr>
            <w:tcW w:w="1948" w:type="dxa"/>
            <w:gridSpan w:val="3"/>
            <w:vAlign w:val="top"/>
          </w:tcPr>
          <w:p>
            <w:pPr>
              <w:rPr>
                <w:rFonts w:hint="eastAsia" w:ascii="仿宋" w:hAnsi="仿宋" w:eastAsia="仿宋" w:cs="仿宋"/>
                <w:sz w:val="21"/>
              </w:rPr>
            </w:pP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63" w:type="dxa"/>
            <w:vAlign w:val="top"/>
          </w:tcPr>
          <w:p>
            <w:pPr>
              <w:rPr>
                <w:rFonts w:hint="eastAsia" w:ascii="仿宋" w:hAnsi="仿宋" w:eastAsia="仿宋" w:cs="仿宋"/>
                <w:sz w:val="21"/>
              </w:rPr>
            </w:pPr>
          </w:p>
        </w:tc>
        <w:tc>
          <w:tcPr>
            <w:tcW w:w="949" w:type="dxa"/>
            <w:vAlign w:val="top"/>
          </w:tcPr>
          <w:p>
            <w:pPr>
              <w:rPr>
                <w:rFonts w:hint="eastAsia" w:ascii="仿宋" w:hAnsi="仿宋" w:eastAsia="仿宋" w:cs="仿宋"/>
                <w:sz w:val="21"/>
              </w:rPr>
            </w:pPr>
          </w:p>
        </w:tc>
        <w:tc>
          <w:tcPr>
            <w:tcW w:w="1079" w:type="dxa"/>
            <w:vAlign w:val="top"/>
          </w:tcPr>
          <w:p>
            <w:pPr>
              <w:rPr>
                <w:rFonts w:hint="eastAsia" w:ascii="仿宋" w:hAnsi="仿宋" w:eastAsia="仿宋" w:cs="仿宋"/>
                <w:sz w:val="21"/>
              </w:rPr>
            </w:pPr>
          </w:p>
        </w:tc>
        <w:tc>
          <w:tcPr>
            <w:tcW w:w="909" w:type="dxa"/>
            <w:vAlign w:val="top"/>
          </w:tcPr>
          <w:p>
            <w:pPr>
              <w:rPr>
                <w:rFonts w:hint="eastAsia" w:ascii="仿宋" w:hAnsi="仿宋" w:eastAsia="仿宋" w:cs="仿宋"/>
                <w:sz w:val="21"/>
              </w:rPr>
            </w:pPr>
          </w:p>
        </w:tc>
        <w:tc>
          <w:tcPr>
            <w:tcW w:w="2028" w:type="dxa"/>
            <w:gridSpan w:val="3"/>
            <w:vAlign w:val="top"/>
          </w:tcPr>
          <w:p>
            <w:pPr>
              <w:rPr>
                <w:rFonts w:hint="eastAsia" w:ascii="仿宋" w:hAnsi="仿宋" w:eastAsia="仿宋" w:cs="仿宋"/>
                <w:sz w:val="21"/>
              </w:rPr>
            </w:pPr>
          </w:p>
        </w:tc>
        <w:tc>
          <w:tcPr>
            <w:tcW w:w="1948" w:type="dxa"/>
            <w:gridSpan w:val="3"/>
            <w:vAlign w:val="top"/>
          </w:tcPr>
          <w:p>
            <w:pPr>
              <w:rPr>
                <w:rFonts w:hint="eastAsia" w:ascii="仿宋" w:hAnsi="仿宋" w:eastAsia="仿宋" w:cs="仿宋"/>
                <w:sz w:val="21"/>
              </w:rPr>
            </w:pP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3" w:type="dxa"/>
            <w:vAlign w:val="top"/>
          </w:tcPr>
          <w:p>
            <w:pPr>
              <w:rPr>
                <w:rFonts w:hint="eastAsia" w:ascii="仿宋" w:hAnsi="仿宋" w:eastAsia="仿宋" w:cs="仿宋"/>
                <w:sz w:val="21"/>
              </w:rPr>
            </w:pPr>
          </w:p>
        </w:tc>
        <w:tc>
          <w:tcPr>
            <w:tcW w:w="949" w:type="dxa"/>
            <w:vAlign w:val="top"/>
          </w:tcPr>
          <w:p>
            <w:pPr>
              <w:rPr>
                <w:rFonts w:hint="eastAsia" w:ascii="仿宋" w:hAnsi="仿宋" w:eastAsia="仿宋" w:cs="仿宋"/>
                <w:sz w:val="21"/>
              </w:rPr>
            </w:pPr>
          </w:p>
        </w:tc>
        <w:tc>
          <w:tcPr>
            <w:tcW w:w="1079" w:type="dxa"/>
            <w:vAlign w:val="top"/>
          </w:tcPr>
          <w:p>
            <w:pPr>
              <w:rPr>
                <w:rFonts w:hint="eastAsia" w:ascii="仿宋" w:hAnsi="仿宋" w:eastAsia="仿宋" w:cs="仿宋"/>
                <w:sz w:val="21"/>
              </w:rPr>
            </w:pPr>
          </w:p>
        </w:tc>
        <w:tc>
          <w:tcPr>
            <w:tcW w:w="909" w:type="dxa"/>
            <w:vAlign w:val="top"/>
          </w:tcPr>
          <w:p>
            <w:pPr>
              <w:rPr>
                <w:rFonts w:hint="eastAsia" w:ascii="仿宋" w:hAnsi="仿宋" w:eastAsia="仿宋" w:cs="仿宋"/>
                <w:sz w:val="21"/>
              </w:rPr>
            </w:pPr>
          </w:p>
        </w:tc>
        <w:tc>
          <w:tcPr>
            <w:tcW w:w="2028" w:type="dxa"/>
            <w:gridSpan w:val="3"/>
            <w:vAlign w:val="top"/>
          </w:tcPr>
          <w:p>
            <w:pPr>
              <w:rPr>
                <w:rFonts w:hint="eastAsia" w:ascii="仿宋" w:hAnsi="仿宋" w:eastAsia="仿宋" w:cs="仿宋"/>
                <w:sz w:val="21"/>
              </w:rPr>
            </w:pPr>
          </w:p>
        </w:tc>
        <w:tc>
          <w:tcPr>
            <w:tcW w:w="1948" w:type="dxa"/>
            <w:gridSpan w:val="3"/>
            <w:vAlign w:val="top"/>
          </w:tcPr>
          <w:p>
            <w:pPr>
              <w:rPr>
                <w:rFonts w:hint="eastAsia" w:ascii="仿宋" w:hAnsi="仿宋" w:eastAsia="仿宋" w:cs="仿宋"/>
                <w:sz w:val="21"/>
              </w:rPr>
            </w:pP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63" w:type="dxa"/>
            <w:vAlign w:val="top"/>
          </w:tcPr>
          <w:p>
            <w:pPr>
              <w:rPr>
                <w:rFonts w:hint="eastAsia" w:ascii="仿宋" w:hAnsi="仿宋" w:eastAsia="仿宋" w:cs="仿宋"/>
                <w:sz w:val="21"/>
              </w:rPr>
            </w:pPr>
          </w:p>
        </w:tc>
        <w:tc>
          <w:tcPr>
            <w:tcW w:w="949" w:type="dxa"/>
            <w:vAlign w:val="top"/>
          </w:tcPr>
          <w:p>
            <w:pPr>
              <w:rPr>
                <w:rFonts w:hint="eastAsia" w:ascii="仿宋" w:hAnsi="仿宋" w:eastAsia="仿宋" w:cs="仿宋"/>
                <w:sz w:val="21"/>
              </w:rPr>
            </w:pPr>
          </w:p>
        </w:tc>
        <w:tc>
          <w:tcPr>
            <w:tcW w:w="1079" w:type="dxa"/>
            <w:vAlign w:val="top"/>
          </w:tcPr>
          <w:p>
            <w:pPr>
              <w:rPr>
                <w:rFonts w:hint="eastAsia" w:ascii="仿宋" w:hAnsi="仿宋" w:eastAsia="仿宋" w:cs="仿宋"/>
                <w:sz w:val="21"/>
              </w:rPr>
            </w:pPr>
          </w:p>
        </w:tc>
        <w:tc>
          <w:tcPr>
            <w:tcW w:w="909" w:type="dxa"/>
            <w:vAlign w:val="top"/>
          </w:tcPr>
          <w:p>
            <w:pPr>
              <w:rPr>
                <w:rFonts w:hint="eastAsia" w:ascii="仿宋" w:hAnsi="仿宋" w:eastAsia="仿宋" w:cs="仿宋"/>
                <w:sz w:val="21"/>
              </w:rPr>
            </w:pPr>
          </w:p>
        </w:tc>
        <w:tc>
          <w:tcPr>
            <w:tcW w:w="2028" w:type="dxa"/>
            <w:gridSpan w:val="3"/>
            <w:vAlign w:val="top"/>
          </w:tcPr>
          <w:p>
            <w:pPr>
              <w:rPr>
                <w:rFonts w:hint="eastAsia" w:ascii="仿宋" w:hAnsi="仿宋" w:eastAsia="仿宋" w:cs="仿宋"/>
                <w:sz w:val="21"/>
              </w:rPr>
            </w:pPr>
          </w:p>
        </w:tc>
        <w:tc>
          <w:tcPr>
            <w:tcW w:w="1948" w:type="dxa"/>
            <w:gridSpan w:val="3"/>
            <w:vAlign w:val="top"/>
          </w:tcPr>
          <w:p>
            <w:pPr>
              <w:rPr>
                <w:rFonts w:hint="eastAsia" w:ascii="仿宋" w:hAnsi="仿宋" w:eastAsia="仿宋" w:cs="仿宋"/>
                <w:sz w:val="21"/>
              </w:rPr>
            </w:pP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63" w:type="dxa"/>
            <w:vAlign w:val="top"/>
          </w:tcPr>
          <w:p>
            <w:pPr>
              <w:rPr>
                <w:rFonts w:hint="eastAsia" w:ascii="仿宋" w:hAnsi="仿宋" w:eastAsia="仿宋" w:cs="仿宋"/>
                <w:sz w:val="21"/>
              </w:rPr>
            </w:pPr>
          </w:p>
        </w:tc>
        <w:tc>
          <w:tcPr>
            <w:tcW w:w="949" w:type="dxa"/>
            <w:vAlign w:val="top"/>
          </w:tcPr>
          <w:p>
            <w:pPr>
              <w:rPr>
                <w:rFonts w:hint="eastAsia" w:ascii="仿宋" w:hAnsi="仿宋" w:eastAsia="仿宋" w:cs="仿宋"/>
                <w:sz w:val="21"/>
              </w:rPr>
            </w:pPr>
          </w:p>
        </w:tc>
        <w:tc>
          <w:tcPr>
            <w:tcW w:w="1079" w:type="dxa"/>
            <w:vAlign w:val="top"/>
          </w:tcPr>
          <w:p>
            <w:pPr>
              <w:rPr>
                <w:rFonts w:hint="eastAsia" w:ascii="仿宋" w:hAnsi="仿宋" w:eastAsia="仿宋" w:cs="仿宋"/>
                <w:sz w:val="21"/>
              </w:rPr>
            </w:pPr>
          </w:p>
        </w:tc>
        <w:tc>
          <w:tcPr>
            <w:tcW w:w="909" w:type="dxa"/>
            <w:vAlign w:val="top"/>
          </w:tcPr>
          <w:p>
            <w:pPr>
              <w:rPr>
                <w:rFonts w:hint="eastAsia" w:ascii="仿宋" w:hAnsi="仿宋" w:eastAsia="仿宋" w:cs="仿宋"/>
                <w:sz w:val="21"/>
              </w:rPr>
            </w:pPr>
          </w:p>
        </w:tc>
        <w:tc>
          <w:tcPr>
            <w:tcW w:w="2028" w:type="dxa"/>
            <w:gridSpan w:val="3"/>
            <w:vAlign w:val="top"/>
          </w:tcPr>
          <w:p>
            <w:pPr>
              <w:rPr>
                <w:rFonts w:hint="eastAsia" w:ascii="仿宋" w:hAnsi="仿宋" w:eastAsia="仿宋" w:cs="仿宋"/>
                <w:sz w:val="21"/>
              </w:rPr>
            </w:pPr>
          </w:p>
        </w:tc>
        <w:tc>
          <w:tcPr>
            <w:tcW w:w="1948" w:type="dxa"/>
            <w:gridSpan w:val="3"/>
            <w:vAlign w:val="top"/>
          </w:tcPr>
          <w:p>
            <w:pPr>
              <w:rPr>
                <w:rFonts w:hint="eastAsia" w:ascii="仿宋" w:hAnsi="仿宋" w:eastAsia="仿宋" w:cs="仿宋"/>
                <w:sz w:val="21"/>
              </w:rPr>
            </w:pP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63" w:type="dxa"/>
            <w:vAlign w:val="top"/>
          </w:tcPr>
          <w:p>
            <w:pPr>
              <w:rPr>
                <w:rFonts w:hint="eastAsia" w:ascii="仿宋" w:hAnsi="仿宋" w:eastAsia="仿宋" w:cs="仿宋"/>
                <w:sz w:val="21"/>
              </w:rPr>
            </w:pPr>
          </w:p>
        </w:tc>
        <w:tc>
          <w:tcPr>
            <w:tcW w:w="949" w:type="dxa"/>
            <w:vAlign w:val="top"/>
          </w:tcPr>
          <w:p>
            <w:pPr>
              <w:rPr>
                <w:rFonts w:hint="eastAsia" w:ascii="仿宋" w:hAnsi="仿宋" w:eastAsia="仿宋" w:cs="仿宋"/>
                <w:sz w:val="21"/>
              </w:rPr>
            </w:pPr>
          </w:p>
        </w:tc>
        <w:tc>
          <w:tcPr>
            <w:tcW w:w="1079" w:type="dxa"/>
            <w:vAlign w:val="top"/>
          </w:tcPr>
          <w:p>
            <w:pPr>
              <w:rPr>
                <w:rFonts w:hint="eastAsia" w:ascii="仿宋" w:hAnsi="仿宋" w:eastAsia="仿宋" w:cs="仿宋"/>
                <w:sz w:val="21"/>
              </w:rPr>
            </w:pPr>
          </w:p>
        </w:tc>
        <w:tc>
          <w:tcPr>
            <w:tcW w:w="909" w:type="dxa"/>
            <w:vAlign w:val="top"/>
          </w:tcPr>
          <w:p>
            <w:pPr>
              <w:rPr>
                <w:rFonts w:hint="eastAsia" w:ascii="仿宋" w:hAnsi="仿宋" w:eastAsia="仿宋" w:cs="仿宋"/>
                <w:sz w:val="21"/>
              </w:rPr>
            </w:pPr>
          </w:p>
        </w:tc>
        <w:tc>
          <w:tcPr>
            <w:tcW w:w="2028" w:type="dxa"/>
            <w:gridSpan w:val="3"/>
            <w:vAlign w:val="top"/>
          </w:tcPr>
          <w:p>
            <w:pPr>
              <w:rPr>
                <w:rFonts w:hint="eastAsia" w:ascii="仿宋" w:hAnsi="仿宋" w:eastAsia="仿宋" w:cs="仿宋"/>
                <w:sz w:val="21"/>
              </w:rPr>
            </w:pPr>
          </w:p>
        </w:tc>
        <w:tc>
          <w:tcPr>
            <w:tcW w:w="1948" w:type="dxa"/>
            <w:gridSpan w:val="3"/>
            <w:vAlign w:val="top"/>
          </w:tcPr>
          <w:p>
            <w:pPr>
              <w:rPr>
                <w:rFonts w:hint="eastAsia" w:ascii="仿宋" w:hAnsi="仿宋" w:eastAsia="仿宋" w:cs="仿宋"/>
                <w:sz w:val="21"/>
              </w:rPr>
            </w:pPr>
          </w:p>
        </w:tc>
        <w:tc>
          <w:tcPr>
            <w:tcW w:w="1224" w:type="dxa"/>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63" w:type="dxa"/>
            <w:vAlign w:val="top"/>
          </w:tcPr>
          <w:p>
            <w:pPr>
              <w:spacing w:before="93" w:line="219" w:lineRule="auto"/>
              <w:ind w:left="104"/>
              <w:rPr>
                <w:rFonts w:hint="eastAsia" w:ascii="仿宋" w:hAnsi="仿宋" w:eastAsia="仿宋" w:cs="仿宋"/>
                <w:sz w:val="25"/>
                <w:szCs w:val="25"/>
              </w:rPr>
            </w:pPr>
            <w:r>
              <w:rPr>
                <w:rFonts w:hint="eastAsia" w:ascii="仿宋" w:hAnsi="仿宋" w:eastAsia="仿宋" w:cs="仿宋"/>
                <w:spacing w:val="2"/>
                <w:sz w:val="25"/>
                <w:szCs w:val="25"/>
              </w:rPr>
              <w:t>发票要求</w:t>
            </w:r>
          </w:p>
        </w:tc>
        <w:tc>
          <w:tcPr>
            <w:tcW w:w="8137" w:type="dxa"/>
            <w:gridSpan w:val="10"/>
            <w:vAlign w:val="top"/>
          </w:tcPr>
          <w:p>
            <w:pPr>
              <w:spacing w:before="123" w:line="219" w:lineRule="auto"/>
              <w:ind w:firstLine="1260" w:firstLineChars="500"/>
              <w:rPr>
                <w:rFonts w:hint="eastAsia" w:ascii="仿宋" w:hAnsi="仿宋" w:eastAsia="仿宋" w:cs="仿宋"/>
                <w:sz w:val="25"/>
                <w:szCs w:val="25"/>
              </w:rPr>
            </w:pPr>
            <w:r>
              <w:rPr>
                <w:rFonts w:hint="eastAsia" w:ascii="仿宋" w:hAnsi="仿宋" w:eastAsia="仿宋" w:cs="仿宋"/>
                <w:spacing w:val="1"/>
                <w:sz w:val="25"/>
                <w:szCs w:val="25"/>
              </w:rPr>
              <w:t>□增值税普通发票</w:t>
            </w:r>
            <w:r>
              <w:rPr>
                <w:rFonts w:hint="eastAsia" w:ascii="仿宋" w:hAnsi="仿宋" w:eastAsia="仿宋" w:cs="仿宋"/>
                <w:spacing w:val="6"/>
                <w:sz w:val="25"/>
                <w:szCs w:val="25"/>
              </w:rPr>
              <w:t xml:space="preserve">              □</w:t>
            </w:r>
            <w:r>
              <w:rPr>
                <w:rFonts w:hint="eastAsia" w:ascii="仿宋" w:hAnsi="仿宋" w:eastAsia="仿宋" w:cs="仿宋"/>
                <w:spacing w:val="1"/>
                <w:sz w:val="25"/>
                <w:szCs w:val="25"/>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63" w:type="dxa"/>
            <w:vAlign w:val="top"/>
          </w:tcPr>
          <w:p>
            <w:pPr>
              <w:spacing w:before="158" w:line="224" w:lineRule="auto"/>
              <w:ind w:left="444"/>
              <w:rPr>
                <w:rFonts w:hint="eastAsia" w:ascii="仿宋" w:hAnsi="仿宋" w:eastAsia="仿宋" w:cs="仿宋"/>
                <w:sz w:val="25"/>
                <w:szCs w:val="25"/>
              </w:rPr>
            </w:pPr>
            <w:r>
              <w:rPr>
                <w:rFonts w:hint="eastAsia" w:ascii="仿宋" w:hAnsi="仿宋" w:eastAsia="仿宋" w:cs="仿宋"/>
                <w:spacing w:val="-5"/>
                <w:sz w:val="25"/>
                <w:szCs w:val="25"/>
              </w:rPr>
              <w:t>地</w:t>
            </w:r>
            <w:r>
              <w:rPr>
                <w:rFonts w:hint="eastAsia" w:ascii="仿宋" w:hAnsi="仿宋" w:eastAsia="仿宋" w:cs="仿宋"/>
                <w:spacing w:val="27"/>
                <w:sz w:val="25"/>
                <w:szCs w:val="25"/>
              </w:rPr>
              <w:t xml:space="preserve">  </w:t>
            </w:r>
            <w:r>
              <w:rPr>
                <w:rFonts w:hint="eastAsia" w:ascii="仿宋" w:hAnsi="仿宋" w:eastAsia="仿宋" w:cs="仿宋"/>
                <w:spacing w:val="-5"/>
                <w:sz w:val="25"/>
                <w:szCs w:val="25"/>
              </w:rPr>
              <w:t>点</w:t>
            </w:r>
          </w:p>
        </w:tc>
        <w:tc>
          <w:tcPr>
            <w:tcW w:w="8137" w:type="dxa"/>
            <w:gridSpan w:val="10"/>
            <w:vAlign w:val="top"/>
          </w:tcPr>
          <w:p>
            <w:pPr>
              <w:spacing w:before="152" w:line="219" w:lineRule="auto"/>
              <w:ind w:left="1821"/>
              <w:rPr>
                <w:rFonts w:hint="eastAsia" w:ascii="仿宋" w:hAnsi="仿宋" w:eastAsia="仿宋" w:cs="仿宋"/>
                <w:sz w:val="25"/>
                <w:szCs w:val="25"/>
              </w:rPr>
            </w:pPr>
            <w:r>
              <w:rPr>
                <w:rFonts w:hint="eastAsia" w:ascii="仿宋" w:hAnsi="仿宋" w:eastAsia="仿宋" w:cs="仿宋"/>
                <w:spacing w:val="4"/>
                <w:sz w:val="25"/>
                <w:szCs w:val="25"/>
              </w:rPr>
              <w:t>□成都市</w:t>
            </w:r>
            <w:r>
              <w:rPr>
                <w:rFonts w:hint="eastAsia" w:ascii="仿宋" w:hAnsi="仿宋" w:eastAsia="仿宋" w:cs="仿宋"/>
                <w:spacing w:val="3"/>
                <w:sz w:val="25"/>
                <w:szCs w:val="25"/>
              </w:rPr>
              <w:t xml:space="preserve">                     □</w:t>
            </w:r>
            <w:r>
              <w:rPr>
                <w:rFonts w:hint="eastAsia" w:ascii="仿宋" w:hAnsi="仿宋" w:eastAsia="仿宋" w:cs="仿宋"/>
                <w:spacing w:val="4"/>
                <w:sz w:val="25"/>
                <w:szCs w:val="25"/>
              </w:rPr>
              <w:t>苏州市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1663" w:type="dxa"/>
            <w:vAlign w:val="center"/>
          </w:tcPr>
          <w:p>
            <w:pPr>
              <w:spacing w:before="234" w:line="199" w:lineRule="auto"/>
              <w:ind w:left="104"/>
              <w:jc w:val="both"/>
              <w:rPr>
                <w:rFonts w:hint="eastAsia" w:ascii="仿宋" w:hAnsi="仿宋" w:eastAsia="仿宋" w:cs="仿宋"/>
                <w:sz w:val="25"/>
                <w:szCs w:val="25"/>
              </w:rPr>
            </w:pPr>
            <w:r>
              <w:rPr>
                <w:rFonts w:hint="eastAsia" w:ascii="仿宋" w:hAnsi="仿宋" w:eastAsia="仿宋" w:cs="仿宋"/>
                <w:spacing w:val="4"/>
                <w:sz w:val="25"/>
                <w:szCs w:val="25"/>
              </w:rPr>
              <w:t>发票信息</w:t>
            </w:r>
          </w:p>
          <w:p>
            <w:pPr>
              <w:spacing w:line="192" w:lineRule="auto"/>
              <w:ind w:left="94" w:right="129" w:firstLine="39"/>
              <w:jc w:val="both"/>
              <w:rPr>
                <w:rFonts w:hint="eastAsia" w:ascii="仿宋" w:hAnsi="仿宋" w:eastAsia="仿宋" w:cs="仿宋"/>
                <w:sz w:val="25"/>
                <w:szCs w:val="25"/>
              </w:rPr>
            </w:pPr>
            <w:r>
              <w:rPr>
                <w:rFonts w:hint="eastAsia" w:ascii="仿宋" w:hAnsi="仿宋" w:eastAsia="仿宋" w:cs="仿宋"/>
                <w:spacing w:val="2"/>
                <w:sz w:val="25"/>
                <w:szCs w:val="25"/>
              </w:rPr>
              <w:t>(专票请填写</w:t>
            </w:r>
            <w:r>
              <w:rPr>
                <w:rFonts w:hint="eastAsia" w:ascii="仿宋" w:hAnsi="仿宋" w:eastAsia="仿宋" w:cs="仿宋"/>
                <w:sz w:val="25"/>
                <w:szCs w:val="25"/>
              </w:rPr>
              <w:t xml:space="preserve"> </w:t>
            </w:r>
            <w:r>
              <w:rPr>
                <w:rFonts w:hint="eastAsia" w:ascii="仿宋" w:hAnsi="仿宋" w:eastAsia="仿宋" w:cs="仿宋"/>
                <w:spacing w:val="2"/>
                <w:sz w:val="25"/>
                <w:szCs w:val="25"/>
              </w:rPr>
              <w:t>1-</w:t>
            </w:r>
            <w:r>
              <w:rPr>
                <w:rFonts w:hint="eastAsia" w:cs="仿宋"/>
                <w:spacing w:val="2"/>
                <w:sz w:val="25"/>
                <w:szCs w:val="25"/>
                <w:lang w:val="en-US" w:eastAsia="zh-CN"/>
              </w:rPr>
              <w:t>4</w:t>
            </w:r>
            <w:r>
              <w:rPr>
                <w:rFonts w:hint="eastAsia" w:ascii="仿宋" w:hAnsi="仿宋" w:eastAsia="仿宋" w:cs="仿宋"/>
                <w:spacing w:val="2"/>
                <w:sz w:val="25"/>
                <w:szCs w:val="25"/>
              </w:rPr>
              <w:t>全部信</w:t>
            </w:r>
            <w:r>
              <w:rPr>
                <w:rFonts w:hint="eastAsia" w:ascii="仿宋" w:hAnsi="仿宋" w:eastAsia="仿宋" w:cs="仿宋"/>
                <w:spacing w:val="3"/>
                <w:sz w:val="25"/>
                <w:szCs w:val="25"/>
              </w:rPr>
              <w:t>息</w:t>
            </w:r>
            <w:r>
              <w:rPr>
                <w:rFonts w:hint="eastAsia" w:cs="仿宋"/>
                <w:spacing w:val="3"/>
                <w:sz w:val="25"/>
                <w:szCs w:val="25"/>
                <w:lang w:eastAsia="zh-CN"/>
              </w:rPr>
              <w:t>；</w:t>
            </w:r>
            <w:r>
              <w:rPr>
                <w:rFonts w:hint="eastAsia" w:ascii="仿宋" w:hAnsi="仿宋" w:eastAsia="仿宋" w:cs="仿宋"/>
                <w:spacing w:val="3"/>
                <w:sz w:val="25"/>
                <w:szCs w:val="25"/>
              </w:rPr>
              <w:t>普票填写</w:t>
            </w:r>
            <w:r>
              <w:rPr>
                <w:rFonts w:hint="eastAsia" w:ascii="仿宋" w:hAnsi="仿宋" w:eastAsia="仿宋" w:cs="仿宋"/>
                <w:sz w:val="25"/>
                <w:szCs w:val="25"/>
              </w:rPr>
              <w:t xml:space="preserve"> </w:t>
            </w:r>
            <w:r>
              <w:rPr>
                <w:rFonts w:hint="eastAsia" w:ascii="仿宋" w:hAnsi="仿宋" w:eastAsia="仿宋" w:cs="仿宋"/>
                <w:spacing w:val="9"/>
                <w:sz w:val="25"/>
                <w:szCs w:val="25"/>
              </w:rPr>
              <w:t>1-2信息)</w:t>
            </w:r>
          </w:p>
        </w:tc>
        <w:tc>
          <w:tcPr>
            <w:tcW w:w="8137" w:type="dxa"/>
            <w:gridSpan w:val="10"/>
            <w:vAlign w:val="center"/>
          </w:tcPr>
          <w:p>
            <w:pPr>
              <w:jc w:val="both"/>
              <w:rPr>
                <w:rFonts w:hint="eastAsia"/>
                <w:sz w:val="25"/>
                <w:szCs w:val="25"/>
              </w:rPr>
            </w:pPr>
            <w:r>
              <w:rPr>
                <w:rFonts w:hint="eastAsia"/>
                <w:sz w:val="25"/>
                <w:szCs w:val="25"/>
              </w:rPr>
              <w:t>1 .开票名称：</w:t>
            </w:r>
          </w:p>
          <w:p>
            <w:pPr>
              <w:jc w:val="both"/>
              <w:rPr>
                <w:rFonts w:hint="eastAsia"/>
                <w:sz w:val="25"/>
                <w:szCs w:val="25"/>
              </w:rPr>
            </w:pPr>
            <w:r>
              <w:rPr>
                <w:rFonts w:hint="eastAsia"/>
                <w:sz w:val="25"/>
                <w:szCs w:val="25"/>
              </w:rPr>
              <w:t>2.纳税人识别号：</w:t>
            </w:r>
          </w:p>
          <w:p>
            <w:pPr>
              <w:jc w:val="both"/>
              <w:rPr>
                <w:rFonts w:hint="eastAsia"/>
                <w:sz w:val="25"/>
                <w:szCs w:val="25"/>
              </w:rPr>
            </w:pPr>
            <w:r>
              <w:rPr>
                <w:rFonts w:hint="eastAsia"/>
                <w:sz w:val="25"/>
                <w:szCs w:val="25"/>
              </w:rPr>
              <w:t>3.地址、电话：</w:t>
            </w:r>
          </w:p>
          <w:p>
            <w:pPr>
              <w:jc w:val="both"/>
              <w:rPr>
                <w:rFonts w:hint="eastAsia" w:ascii="仿宋" w:hAnsi="仿宋" w:eastAsia="仿宋" w:cs="仿宋"/>
                <w:sz w:val="25"/>
                <w:szCs w:val="25"/>
              </w:rPr>
            </w:pPr>
            <w:r>
              <w:rPr>
                <w:rFonts w:hint="eastAsia"/>
                <w:sz w:val="25"/>
                <w:szCs w:val="25"/>
              </w:rPr>
              <w:t>4.开户行及账号：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63" w:type="dxa"/>
            <w:vAlign w:val="top"/>
          </w:tcPr>
          <w:p>
            <w:pPr>
              <w:spacing w:before="156" w:line="219" w:lineRule="auto"/>
              <w:ind w:left="324"/>
              <w:rPr>
                <w:rFonts w:hint="eastAsia" w:ascii="仿宋" w:hAnsi="仿宋" w:eastAsia="仿宋" w:cs="仿宋"/>
                <w:sz w:val="25"/>
                <w:szCs w:val="25"/>
              </w:rPr>
            </w:pPr>
            <w:r>
              <w:rPr>
                <w:rFonts w:hint="eastAsia" w:ascii="仿宋" w:hAnsi="仿宋" w:eastAsia="仿宋" w:cs="仿宋"/>
                <w:spacing w:val="-2"/>
                <w:sz w:val="25"/>
                <w:szCs w:val="25"/>
              </w:rPr>
              <w:t>住宿安排</w:t>
            </w:r>
          </w:p>
        </w:tc>
        <w:tc>
          <w:tcPr>
            <w:tcW w:w="8137" w:type="dxa"/>
            <w:gridSpan w:val="10"/>
            <w:vAlign w:val="top"/>
          </w:tcPr>
          <w:p>
            <w:pPr>
              <w:spacing w:before="276" w:line="195" w:lineRule="auto"/>
              <w:ind w:left="121"/>
              <w:rPr>
                <w:rFonts w:hint="eastAsia" w:ascii="仿宋" w:hAnsi="仿宋" w:eastAsia="仿宋" w:cs="仿宋"/>
                <w:sz w:val="23"/>
                <w:szCs w:val="23"/>
              </w:rPr>
            </w:pPr>
            <w:r>
              <w:rPr>
                <w:rFonts w:hint="eastAsia" w:ascii="仿宋" w:hAnsi="仿宋" w:eastAsia="仿宋" w:cs="仿宋"/>
                <w:spacing w:val="28"/>
                <w:sz w:val="23"/>
                <w:szCs w:val="23"/>
              </w:rPr>
              <w:t>单间</w:t>
            </w:r>
            <w:r>
              <w:rPr>
                <w:rFonts w:hint="eastAsia" w:ascii="仿宋" w:hAnsi="仿宋" w:eastAsia="仿宋" w:cs="仿宋"/>
                <w:spacing w:val="12"/>
                <w:sz w:val="23"/>
                <w:szCs w:val="23"/>
              </w:rPr>
              <w:t xml:space="preserve">       </w:t>
            </w:r>
            <w:r>
              <w:rPr>
                <w:rFonts w:hint="eastAsia" w:ascii="仿宋" w:hAnsi="仿宋" w:eastAsia="仿宋" w:cs="仿宋"/>
                <w:spacing w:val="28"/>
                <w:sz w:val="23"/>
                <w:szCs w:val="23"/>
              </w:rPr>
              <w:t>标间</w:t>
            </w:r>
            <w:r>
              <w:rPr>
                <w:rFonts w:hint="eastAsia" w:ascii="仿宋" w:hAnsi="仿宋" w:eastAsia="仿宋" w:cs="仿宋"/>
                <w:spacing w:val="16"/>
                <w:sz w:val="23"/>
                <w:szCs w:val="23"/>
              </w:rPr>
              <w:t xml:space="preserve">     </w:t>
            </w:r>
            <w:r>
              <w:rPr>
                <w:rFonts w:hint="eastAsia" w:ascii="仿宋" w:hAnsi="仿宋" w:eastAsia="仿宋" w:cs="仿宋"/>
                <w:spacing w:val="28"/>
                <w:position w:val="1"/>
                <w:sz w:val="23"/>
                <w:szCs w:val="23"/>
              </w:rPr>
              <w:t>订房数量</w:t>
            </w:r>
            <w:r>
              <w:rPr>
                <w:rFonts w:hint="eastAsia" w:ascii="仿宋" w:hAnsi="仿宋" w:eastAsia="仿宋" w:cs="仿宋"/>
                <w:spacing w:val="33"/>
                <w:position w:val="1"/>
                <w:sz w:val="23"/>
                <w:szCs w:val="23"/>
              </w:rPr>
              <w:t xml:space="preserve">   </w:t>
            </w:r>
            <w:r>
              <w:rPr>
                <w:rFonts w:hint="eastAsia" w:ascii="仿宋" w:hAnsi="仿宋" w:eastAsia="仿宋" w:cs="仿宋"/>
                <w:spacing w:val="28"/>
                <w:sz w:val="23"/>
                <w:szCs w:val="23"/>
              </w:rPr>
              <w:t>间；自行安排</w:t>
            </w:r>
            <w:r>
              <w:rPr>
                <w:rFonts w:hint="eastAsia" w:ascii="仿宋" w:hAnsi="仿宋" w:eastAsia="仿宋" w:cs="仿宋"/>
                <w:spacing w:val="35"/>
                <w:sz w:val="23"/>
                <w:szCs w:val="23"/>
              </w:rPr>
              <w:t xml:space="preserve">  </w:t>
            </w:r>
            <w:r>
              <w:rPr>
                <w:rFonts w:hint="eastAsia" w:ascii="仿宋" w:hAnsi="仿宋" w:eastAsia="仿宋" w:cs="仿宋"/>
                <w:spacing w:val="28"/>
                <w:position w:val="-1"/>
                <w:sz w:val="23"/>
                <w:szCs w:val="23"/>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63" w:type="dxa"/>
            <w:vAlign w:val="top"/>
          </w:tcPr>
          <w:p>
            <w:pPr>
              <w:spacing w:before="67" w:line="219" w:lineRule="auto"/>
              <w:ind w:left="324"/>
              <w:rPr>
                <w:rFonts w:hint="eastAsia" w:ascii="仿宋" w:hAnsi="仿宋" w:eastAsia="仿宋" w:cs="仿宋"/>
                <w:sz w:val="25"/>
                <w:szCs w:val="25"/>
              </w:rPr>
            </w:pPr>
            <w:r>
              <w:rPr>
                <w:rFonts w:hint="eastAsia" w:ascii="仿宋" w:hAnsi="仿宋" w:eastAsia="仿宋" w:cs="仿宋"/>
                <w:spacing w:val="2"/>
                <w:sz w:val="25"/>
                <w:szCs w:val="25"/>
              </w:rPr>
              <w:t>费用总额</w:t>
            </w:r>
          </w:p>
        </w:tc>
        <w:tc>
          <w:tcPr>
            <w:tcW w:w="4965" w:type="dxa"/>
            <w:gridSpan w:val="6"/>
            <w:vAlign w:val="top"/>
          </w:tcPr>
          <w:p>
            <w:pPr>
              <w:spacing w:before="66" w:line="221" w:lineRule="auto"/>
              <w:ind w:left="702"/>
              <w:rPr>
                <w:rFonts w:hint="eastAsia" w:ascii="仿宋" w:hAnsi="仿宋" w:eastAsia="仿宋" w:cs="仿宋"/>
                <w:sz w:val="25"/>
                <w:szCs w:val="25"/>
              </w:rPr>
            </w:pPr>
            <w:r>
              <w:rPr>
                <w:rFonts w:hint="eastAsia" w:ascii="仿宋" w:hAnsi="仿宋" w:eastAsia="仿宋" w:cs="仿宋"/>
                <w:spacing w:val="-6"/>
                <w:sz w:val="25"/>
                <w:szCs w:val="25"/>
              </w:rPr>
              <w:t>万</w:t>
            </w:r>
            <w:r>
              <w:rPr>
                <w:rFonts w:hint="eastAsia" w:ascii="仿宋" w:hAnsi="仿宋" w:eastAsia="仿宋" w:cs="仿宋"/>
                <w:spacing w:val="26"/>
                <w:sz w:val="25"/>
                <w:szCs w:val="25"/>
              </w:rPr>
              <w:t xml:space="preserve">    </w:t>
            </w:r>
            <w:r>
              <w:rPr>
                <w:rFonts w:hint="eastAsia" w:ascii="仿宋" w:hAnsi="仿宋" w:eastAsia="仿宋" w:cs="仿宋"/>
                <w:spacing w:val="-6"/>
                <w:sz w:val="25"/>
                <w:szCs w:val="25"/>
              </w:rPr>
              <w:t>仟</w:t>
            </w:r>
            <w:r>
              <w:rPr>
                <w:rFonts w:hint="eastAsia" w:ascii="仿宋" w:hAnsi="仿宋" w:eastAsia="仿宋" w:cs="仿宋"/>
                <w:spacing w:val="28"/>
                <w:sz w:val="25"/>
                <w:szCs w:val="25"/>
              </w:rPr>
              <w:t xml:space="preserve">    </w:t>
            </w:r>
            <w:r>
              <w:rPr>
                <w:rFonts w:hint="eastAsia" w:ascii="仿宋" w:hAnsi="仿宋" w:eastAsia="仿宋" w:cs="仿宋"/>
                <w:spacing w:val="-6"/>
                <w:sz w:val="25"/>
                <w:szCs w:val="25"/>
              </w:rPr>
              <w:t>佰</w:t>
            </w:r>
            <w:r>
              <w:rPr>
                <w:rFonts w:hint="eastAsia" w:ascii="仿宋" w:hAnsi="仿宋" w:eastAsia="仿宋" w:cs="仿宋"/>
                <w:spacing w:val="42"/>
                <w:sz w:val="25"/>
                <w:szCs w:val="25"/>
              </w:rPr>
              <w:t xml:space="preserve">   </w:t>
            </w:r>
            <w:r>
              <w:rPr>
                <w:rFonts w:hint="eastAsia" w:ascii="仿宋" w:hAnsi="仿宋" w:eastAsia="仿宋" w:cs="仿宋"/>
                <w:spacing w:val="-6"/>
                <w:sz w:val="25"/>
                <w:szCs w:val="25"/>
              </w:rPr>
              <w:t>拾</w:t>
            </w:r>
            <w:r>
              <w:rPr>
                <w:rFonts w:hint="eastAsia" w:ascii="仿宋" w:hAnsi="仿宋" w:eastAsia="仿宋" w:cs="仿宋"/>
                <w:spacing w:val="25"/>
                <w:sz w:val="25"/>
                <w:szCs w:val="25"/>
              </w:rPr>
              <w:t xml:space="preserve">    </w:t>
            </w:r>
            <w:r>
              <w:rPr>
                <w:rFonts w:hint="eastAsia" w:ascii="仿宋" w:hAnsi="仿宋" w:eastAsia="仿宋" w:cs="仿宋"/>
                <w:spacing w:val="-6"/>
                <w:sz w:val="25"/>
                <w:szCs w:val="25"/>
              </w:rPr>
              <w:t>元整</w:t>
            </w:r>
          </w:p>
        </w:tc>
        <w:tc>
          <w:tcPr>
            <w:tcW w:w="679" w:type="dxa"/>
            <w:vAlign w:val="top"/>
          </w:tcPr>
          <w:p>
            <w:pPr>
              <w:spacing w:before="70" w:line="221" w:lineRule="auto"/>
              <w:ind w:left="86"/>
              <w:rPr>
                <w:rFonts w:hint="eastAsia" w:ascii="仿宋" w:hAnsi="仿宋" w:eastAsia="仿宋" w:cs="仿宋"/>
                <w:sz w:val="25"/>
                <w:szCs w:val="25"/>
              </w:rPr>
            </w:pPr>
            <w:r>
              <w:rPr>
                <w:rFonts w:hint="eastAsia" w:ascii="仿宋" w:hAnsi="仿宋" w:eastAsia="仿宋" w:cs="仿宋"/>
                <w:spacing w:val="9"/>
                <w:sz w:val="25"/>
                <w:szCs w:val="25"/>
              </w:rPr>
              <w:t>小写</w:t>
            </w:r>
          </w:p>
        </w:tc>
        <w:tc>
          <w:tcPr>
            <w:tcW w:w="2493" w:type="dxa"/>
            <w:gridSpan w:val="3"/>
            <w:vAlign w:val="top"/>
          </w:tcPr>
          <w:p>
            <w:pPr>
              <w:spacing w:before="133" w:line="175" w:lineRule="auto"/>
              <w:ind w:left="118"/>
              <w:rPr>
                <w:rFonts w:hint="eastAsia" w:ascii="仿宋" w:hAnsi="仿宋" w:eastAsia="仿宋" w:cs="仿宋"/>
                <w:sz w:val="25"/>
                <w:szCs w:val="25"/>
              </w:rPr>
            </w:pPr>
            <w:r>
              <w:rPr>
                <w:rFonts w:hint="eastAsia" w:ascii="仿宋" w:hAnsi="仿宋" w:eastAsia="仿宋" w:cs="仿宋"/>
                <w:spacing w:val="-2"/>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663" w:type="dxa"/>
            <w:vAlign w:val="top"/>
          </w:tcPr>
          <w:p>
            <w:pPr>
              <w:spacing w:before="265" w:line="219" w:lineRule="auto"/>
              <w:jc w:val="center"/>
              <w:rPr>
                <w:rFonts w:hint="eastAsia" w:ascii="仿宋" w:hAnsi="仿宋" w:eastAsia="仿宋" w:cs="仿宋"/>
                <w:sz w:val="25"/>
                <w:szCs w:val="25"/>
              </w:rPr>
            </w:pPr>
            <w:r>
              <w:rPr>
                <w:rFonts w:hint="eastAsia" w:ascii="仿宋" w:hAnsi="仿宋" w:eastAsia="仿宋" w:cs="仿宋"/>
                <w:spacing w:val="-5"/>
                <w:sz w:val="25"/>
                <w:szCs w:val="25"/>
              </w:rPr>
              <w:t>会</w:t>
            </w:r>
            <w:r>
              <w:rPr>
                <w:rFonts w:hint="eastAsia" w:ascii="仿宋" w:hAnsi="仿宋" w:eastAsia="仿宋" w:cs="仿宋"/>
                <w:spacing w:val="4"/>
                <w:sz w:val="25"/>
                <w:szCs w:val="25"/>
              </w:rPr>
              <w:t xml:space="preserve">   </w:t>
            </w:r>
            <w:r>
              <w:rPr>
                <w:rFonts w:hint="eastAsia" w:ascii="仿宋" w:hAnsi="仿宋" w:eastAsia="仿宋" w:cs="仿宋"/>
                <w:spacing w:val="-5"/>
                <w:sz w:val="25"/>
                <w:szCs w:val="25"/>
              </w:rPr>
              <w:t>务</w:t>
            </w:r>
          </w:p>
          <w:p>
            <w:pPr>
              <w:spacing w:before="85" w:line="220" w:lineRule="auto"/>
              <w:jc w:val="center"/>
              <w:rPr>
                <w:rFonts w:hint="eastAsia" w:ascii="仿宋" w:hAnsi="仿宋" w:eastAsia="仿宋" w:cs="仿宋"/>
                <w:sz w:val="25"/>
                <w:szCs w:val="25"/>
              </w:rPr>
            </w:pPr>
            <w:r>
              <w:rPr>
                <w:rFonts w:hint="eastAsia" w:ascii="仿宋" w:hAnsi="仿宋" w:eastAsia="仿宋" w:cs="仿宋"/>
                <w:spacing w:val="8"/>
                <w:sz w:val="25"/>
                <w:szCs w:val="25"/>
              </w:rPr>
              <w:t>指定账户</w:t>
            </w:r>
          </w:p>
        </w:tc>
        <w:tc>
          <w:tcPr>
            <w:tcW w:w="6253" w:type="dxa"/>
            <w:gridSpan w:val="8"/>
            <w:vAlign w:val="top"/>
          </w:tcPr>
          <w:p>
            <w:pPr>
              <w:spacing w:before="96" w:line="221" w:lineRule="auto"/>
              <w:ind w:left="131"/>
              <w:rPr>
                <w:rFonts w:hint="eastAsia" w:ascii="仿宋" w:hAnsi="仿宋" w:eastAsia="仿宋" w:cs="仿宋"/>
                <w:sz w:val="25"/>
                <w:szCs w:val="25"/>
              </w:rPr>
            </w:pPr>
            <w:r>
              <w:rPr>
                <w:rFonts w:hint="eastAsia" w:ascii="仿宋" w:hAnsi="仿宋" w:eastAsia="仿宋" w:cs="仿宋"/>
                <w:spacing w:val="1"/>
                <w:position w:val="-2"/>
                <w:sz w:val="25"/>
                <w:szCs w:val="25"/>
              </w:rPr>
              <w:t>户</w:t>
            </w:r>
            <w:r>
              <w:rPr>
                <w:rFonts w:hint="eastAsia" w:ascii="仿宋" w:hAnsi="仿宋" w:eastAsia="仿宋" w:cs="仿宋"/>
                <w:spacing w:val="-59"/>
                <w:position w:val="-2"/>
                <w:sz w:val="25"/>
                <w:szCs w:val="25"/>
              </w:rPr>
              <w:t xml:space="preserve"> </w:t>
            </w:r>
            <w:r>
              <w:rPr>
                <w:rFonts w:hint="eastAsia" w:ascii="仿宋" w:hAnsi="仿宋" w:eastAsia="仿宋" w:cs="仿宋"/>
                <w:spacing w:val="1"/>
                <w:sz w:val="25"/>
                <w:szCs w:val="25"/>
              </w:rPr>
              <w:t>名：北京金坤建科教育咨询有限公司</w:t>
            </w:r>
          </w:p>
          <w:p>
            <w:pPr>
              <w:spacing w:before="81" w:line="219" w:lineRule="auto"/>
              <w:ind w:left="131"/>
              <w:rPr>
                <w:rFonts w:hint="eastAsia" w:ascii="仿宋" w:hAnsi="仿宋" w:eastAsia="仿宋" w:cs="仿宋"/>
                <w:sz w:val="25"/>
                <w:szCs w:val="25"/>
              </w:rPr>
            </w:pPr>
            <w:r>
              <w:rPr>
                <w:rFonts w:hint="eastAsia" w:ascii="仿宋" w:hAnsi="仿宋" w:eastAsia="仿宋" w:cs="仿宋"/>
                <w:sz w:val="25"/>
                <w:szCs w:val="25"/>
              </w:rPr>
              <w:t>开户行：中国工商银行股份有限公司北京大兴支行</w:t>
            </w:r>
          </w:p>
          <w:p>
            <w:pPr>
              <w:spacing w:before="75" w:line="214" w:lineRule="auto"/>
              <w:ind w:left="131"/>
              <w:rPr>
                <w:rFonts w:hint="eastAsia" w:ascii="仿宋" w:hAnsi="仿宋" w:eastAsia="仿宋" w:cs="仿宋"/>
                <w:sz w:val="25"/>
                <w:szCs w:val="25"/>
              </w:rPr>
            </w:pPr>
            <w:r>
              <w:rPr>
                <w:rFonts w:hint="eastAsia" w:ascii="仿宋" w:hAnsi="仿宋" w:eastAsia="仿宋" w:cs="仿宋"/>
                <w:spacing w:val="-1"/>
                <w:sz w:val="25"/>
                <w:szCs w:val="25"/>
              </w:rPr>
              <w:t>账</w:t>
            </w:r>
            <w:r>
              <w:rPr>
                <w:rFonts w:hint="eastAsia" w:ascii="仿宋" w:hAnsi="仿宋" w:eastAsia="仿宋" w:cs="仿宋"/>
                <w:spacing w:val="14"/>
                <w:sz w:val="25"/>
                <w:szCs w:val="25"/>
              </w:rPr>
              <w:t xml:space="preserve">  </w:t>
            </w:r>
            <w:r>
              <w:rPr>
                <w:rFonts w:hint="eastAsia" w:ascii="仿宋" w:hAnsi="仿宋" w:eastAsia="仿宋" w:cs="仿宋"/>
                <w:spacing w:val="-1"/>
                <w:sz w:val="25"/>
                <w:szCs w:val="25"/>
              </w:rPr>
              <w:t>号：0200268209200083320</w:t>
            </w:r>
          </w:p>
        </w:tc>
        <w:tc>
          <w:tcPr>
            <w:tcW w:w="1884" w:type="dxa"/>
            <w:gridSpan w:val="2"/>
            <w:vAlign w:val="top"/>
          </w:tcPr>
          <w:p>
            <w:pPr>
              <w:spacing w:before="278" w:line="220" w:lineRule="auto"/>
              <w:ind w:left="308"/>
              <w:rPr>
                <w:rFonts w:hint="eastAsia" w:ascii="仿宋" w:hAnsi="仿宋" w:eastAsia="仿宋" w:cs="仿宋"/>
                <w:sz w:val="25"/>
                <w:szCs w:val="25"/>
              </w:rPr>
            </w:pPr>
            <w:r>
              <w:rPr>
                <w:rFonts w:hint="eastAsia" w:ascii="仿宋" w:hAnsi="仿宋" w:eastAsia="仿宋" w:cs="仿宋"/>
                <w:spacing w:val="2"/>
                <w:sz w:val="25"/>
                <w:szCs w:val="25"/>
              </w:rPr>
              <w:t>□银行转账</w:t>
            </w:r>
          </w:p>
          <w:p>
            <w:pPr>
              <w:spacing w:before="81" w:line="219" w:lineRule="auto"/>
              <w:ind w:left="308"/>
              <w:rPr>
                <w:rFonts w:hint="eastAsia" w:ascii="仿宋" w:hAnsi="仿宋" w:eastAsia="仿宋" w:cs="仿宋"/>
                <w:sz w:val="25"/>
                <w:szCs w:val="25"/>
              </w:rPr>
            </w:pPr>
            <w:r>
              <w:rPr>
                <w:rFonts w:hint="eastAsia" w:ascii="仿宋" w:hAnsi="仿宋" w:eastAsia="仿宋" w:cs="仿宋"/>
                <w:spacing w:val="3"/>
                <w:sz w:val="25"/>
                <w:szCs w:val="25"/>
              </w:rPr>
              <w:t>□现金缴纳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388" w:type="dxa"/>
            <w:gridSpan w:val="6"/>
            <w:vAlign w:val="top"/>
          </w:tcPr>
          <w:p>
            <w:pPr>
              <w:spacing w:before="74" w:line="219" w:lineRule="auto"/>
              <w:ind w:left="108"/>
              <w:rPr>
                <w:rFonts w:hint="eastAsia" w:ascii="仿宋" w:hAnsi="仿宋" w:eastAsia="仿宋" w:cs="仿宋"/>
                <w:sz w:val="25"/>
                <w:szCs w:val="25"/>
              </w:rPr>
            </w:pPr>
            <w:r>
              <w:rPr>
                <w:rFonts w:hint="eastAsia" w:ascii="仿宋" w:hAnsi="仿宋" w:eastAsia="仿宋" w:cs="仿宋"/>
                <w:b/>
                <w:bCs/>
                <w:spacing w:val="-4"/>
                <w:sz w:val="25"/>
                <w:szCs w:val="25"/>
              </w:rPr>
              <w:t>您目前所做的项目是?目前所面临的问题有哪些?</w:t>
            </w:r>
          </w:p>
        </w:tc>
        <w:tc>
          <w:tcPr>
            <w:tcW w:w="3412" w:type="dxa"/>
            <w:gridSpan w:val="5"/>
            <w:vAlign w:val="top"/>
          </w:tcPr>
          <w:p>
            <w:pPr>
              <w:spacing w:line="432" w:lineRule="auto"/>
              <w:rPr>
                <w:rFonts w:hint="eastAsia" w:ascii="仿宋" w:hAnsi="仿宋" w:eastAsia="仿宋" w:cs="仿宋"/>
                <w:sz w:val="21"/>
              </w:rPr>
            </w:pPr>
          </w:p>
          <w:p>
            <w:pPr>
              <w:spacing w:before="82" w:line="219" w:lineRule="auto"/>
              <w:ind w:left="1196"/>
              <w:rPr>
                <w:rFonts w:hint="eastAsia" w:ascii="仿宋" w:hAnsi="仿宋" w:eastAsia="仿宋" w:cs="仿宋"/>
                <w:sz w:val="25"/>
                <w:szCs w:val="25"/>
              </w:rPr>
            </w:pPr>
            <w:r>
              <w:rPr>
                <w:rFonts w:hint="eastAsia" w:ascii="仿宋" w:hAnsi="仿宋" w:eastAsia="仿宋" w:cs="仿宋"/>
                <w:spacing w:val="4"/>
                <w:sz w:val="25"/>
                <w:szCs w:val="25"/>
              </w:rPr>
              <w:t>单位印章</w:t>
            </w:r>
          </w:p>
          <w:p>
            <w:pPr>
              <w:spacing w:before="225" w:line="219" w:lineRule="auto"/>
              <w:ind w:left="697"/>
              <w:rPr>
                <w:rFonts w:hint="eastAsia" w:ascii="仿宋" w:hAnsi="仿宋" w:eastAsia="仿宋" w:cs="仿宋"/>
                <w:sz w:val="25"/>
                <w:szCs w:val="25"/>
              </w:rPr>
            </w:pPr>
            <w:r>
              <w:rPr>
                <w:rFonts w:hint="eastAsia" w:ascii="仿宋" w:hAnsi="仿宋" w:eastAsia="仿宋" w:cs="仿宋"/>
                <w:spacing w:val="-2"/>
                <w:sz w:val="25"/>
                <w:szCs w:val="25"/>
              </w:rPr>
              <w:t>2023年</w:t>
            </w:r>
            <w:r>
              <w:rPr>
                <w:rFonts w:hint="eastAsia" w:ascii="仿宋" w:hAnsi="仿宋" w:eastAsia="仿宋" w:cs="仿宋"/>
                <w:spacing w:val="12"/>
                <w:sz w:val="25"/>
                <w:szCs w:val="25"/>
              </w:rPr>
              <w:t xml:space="preserve">   </w:t>
            </w:r>
            <w:r>
              <w:rPr>
                <w:rFonts w:hint="eastAsia" w:ascii="仿宋" w:hAnsi="仿宋" w:eastAsia="仿宋" w:cs="仿宋"/>
                <w:spacing w:val="-2"/>
                <w:sz w:val="25"/>
                <w:szCs w:val="25"/>
              </w:rPr>
              <w:t>月</w:t>
            </w:r>
            <w:r>
              <w:rPr>
                <w:rFonts w:hint="eastAsia" w:ascii="仿宋" w:hAnsi="仿宋" w:eastAsia="仿宋" w:cs="仿宋"/>
                <w:spacing w:val="24"/>
                <w:sz w:val="25"/>
                <w:szCs w:val="25"/>
              </w:rPr>
              <w:t xml:space="preserve">   </w:t>
            </w:r>
            <w:r>
              <w:rPr>
                <w:rFonts w:hint="eastAsia" w:ascii="仿宋" w:hAnsi="仿宋" w:eastAsia="仿宋" w:cs="仿宋"/>
                <w:spacing w:val="-2"/>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800" w:type="dxa"/>
            <w:gridSpan w:val="11"/>
            <w:vAlign w:val="top"/>
          </w:tcPr>
          <w:p>
            <w:pPr>
              <w:spacing w:before="24" w:line="219" w:lineRule="auto"/>
              <w:ind w:left="118"/>
              <w:rPr>
                <w:rFonts w:hint="eastAsia" w:ascii="仿宋" w:hAnsi="仿宋" w:eastAsia="仿宋" w:cs="仿宋"/>
                <w:sz w:val="25"/>
                <w:szCs w:val="25"/>
              </w:rPr>
            </w:pPr>
            <w:r>
              <w:rPr>
                <w:rFonts w:hint="eastAsia" w:ascii="仿宋" w:hAnsi="仿宋" w:eastAsia="仿宋" w:cs="仿宋"/>
                <w:b/>
                <w:bCs/>
                <w:spacing w:val="-3"/>
                <w:sz w:val="25"/>
                <w:szCs w:val="25"/>
              </w:rPr>
              <w:t>参加本次会议您想学习哪些内容?希望与专家交流的问</w:t>
            </w:r>
            <w:r>
              <w:rPr>
                <w:rFonts w:hint="eastAsia" w:ascii="仿宋" w:hAnsi="仿宋" w:eastAsia="仿宋" w:cs="仿宋"/>
                <w:b/>
                <w:bCs/>
                <w:spacing w:val="-4"/>
                <w:sz w:val="25"/>
                <w:szCs w:val="25"/>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800" w:type="dxa"/>
            <w:gridSpan w:val="11"/>
            <w:vAlign w:val="top"/>
          </w:tcPr>
          <w:p>
            <w:pPr>
              <w:keepNext w:val="0"/>
              <w:keepLines w:val="0"/>
              <w:pageBreakBefore w:val="0"/>
              <w:kinsoku/>
              <w:wordWrap/>
              <w:overflowPunct/>
              <w:topLinePunct w:val="0"/>
              <w:autoSpaceDE/>
              <w:autoSpaceDN/>
              <w:bidi w:val="0"/>
              <w:adjustRightInd/>
              <w:snapToGrid/>
              <w:spacing w:line="420" w:lineRule="exact"/>
              <w:ind w:firstLine="300" w:firstLineChars="100"/>
              <w:jc w:val="left"/>
              <w:textAlignment w:val="auto"/>
              <w:rPr>
                <w:rFonts w:hint="eastAsia" w:ascii="仿宋" w:hAnsi="仿宋" w:eastAsia="仿宋" w:cs="仿宋"/>
                <w:snapToGrid/>
                <w:color w:val="auto"/>
                <w:spacing w:val="0"/>
                <w:kern w:val="2"/>
                <w:sz w:val="30"/>
                <w:szCs w:val="30"/>
                <w:lang w:val="en-US" w:eastAsia="zh-CN" w:bidi="ar-SA"/>
              </w:rPr>
            </w:pPr>
            <w:r>
              <w:rPr>
                <w:rFonts w:hint="eastAsia" w:ascii="仿宋" w:hAnsi="仿宋" w:eastAsia="仿宋" w:cs="仿宋"/>
                <w:snapToGrid/>
                <w:color w:val="auto"/>
                <w:spacing w:val="0"/>
                <w:kern w:val="2"/>
                <w:sz w:val="30"/>
                <w:szCs w:val="30"/>
                <w:lang w:val="en-US" w:eastAsia="zh-CN" w:bidi="ar-SA"/>
              </w:rPr>
              <w:t>报名联系人：</w:t>
            </w:r>
            <w:r>
              <w:rPr>
                <w:rFonts w:hint="eastAsia"/>
              </w:rPr>
              <w:t>聂红军</w:t>
            </w:r>
          </w:p>
          <w:p>
            <w:pPr>
              <w:keepNext w:val="0"/>
              <w:keepLines w:val="0"/>
              <w:pageBreakBefore w:val="0"/>
              <w:kinsoku/>
              <w:wordWrap/>
              <w:overflowPunct/>
              <w:topLinePunct w:val="0"/>
              <w:autoSpaceDE/>
              <w:autoSpaceDN/>
              <w:bidi w:val="0"/>
              <w:adjustRightInd/>
              <w:snapToGrid/>
              <w:spacing w:line="420" w:lineRule="exact"/>
              <w:ind w:firstLine="300" w:firstLineChars="100"/>
              <w:jc w:val="left"/>
              <w:textAlignment w:val="auto"/>
              <w:rPr>
                <w:rFonts w:hint="default" w:ascii="仿宋" w:hAnsi="仿宋" w:eastAsia="仿宋" w:cs="仿宋"/>
                <w:sz w:val="25"/>
                <w:szCs w:val="25"/>
                <w:lang w:val="en-US"/>
              </w:rPr>
            </w:pPr>
            <w:r>
              <w:rPr>
                <w:rFonts w:hint="eastAsia" w:ascii="仿宋" w:hAnsi="仿宋" w:eastAsia="仿宋" w:cs="仿宋"/>
                <w:snapToGrid/>
                <w:color w:val="auto"/>
                <w:spacing w:val="0"/>
                <w:kern w:val="2"/>
                <w:sz w:val="30"/>
                <w:szCs w:val="30"/>
                <w:lang w:val="en-US" w:eastAsia="zh-CN" w:bidi="ar-SA"/>
              </w:rPr>
              <w:t>电 话：</w:t>
            </w:r>
            <w:r>
              <w:rPr>
                <w:rFonts w:hint="eastAsia"/>
              </w:rPr>
              <w:t>18211071700</w:t>
            </w:r>
            <w:r>
              <w:rPr>
                <w:rFonts w:hint="eastAsia" w:ascii="仿宋" w:hAnsi="仿宋" w:eastAsia="仿宋" w:cs="仿宋"/>
                <w:snapToGrid/>
                <w:color w:val="auto"/>
                <w:spacing w:val="0"/>
                <w:kern w:val="2"/>
                <w:sz w:val="30"/>
                <w:szCs w:val="30"/>
                <w:lang w:val="en-US" w:eastAsia="zh-CN" w:bidi="ar-SA"/>
              </w:rPr>
              <w:t xml:space="preserve"> 邮 箱</w:t>
            </w:r>
            <w:r>
              <w:rPr>
                <w:rFonts w:hint="eastAsia" w:cs="仿宋"/>
                <w:snapToGrid/>
                <w:color w:val="auto"/>
                <w:spacing w:val="0"/>
                <w:kern w:val="2"/>
                <w:sz w:val="30"/>
                <w:szCs w:val="30"/>
                <w:lang w:val="en-US" w:eastAsia="zh-CN" w:bidi="ar-SA"/>
              </w:rPr>
              <w:t>：</w:t>
            </w:r>
            <w:r>
              <w:rPr>
                <w:rFonts w:hint="eastAsia"/>
              </w:rPr>
              <w:t>470882753</w:t>
            </w:r>
            <w:bookmarkStart w:id="0" w:name="_GoBack"/>
            <w:bookmarkEnd w:id="0"/>
            <w:r>
              <w:rPr>
                <w:rFonts w:hint="eastAsia"/>
              </w:rPr>
              <w:t>@qq.com</w:t>
            </w:r>
          </w:p>
        </w:tc>
      </w:tr>
    </w:tbl>
    <w:p>
      <w:pPr>
        <w:spacing w:before="137" w:line="267" w:lineRule="auto"/>
        <w:ind w:left="117" w:right="128" w:hanging="39"/>
        <w:rPr>
          <w:rFonts w:ascii="仿宋" w:hAnsi="仿宋" w:eastAsia="仿宋" w:cs="仿宋"/>
          <w:sz w:val="23"/>
          <w:szCs w:val="23"/>
        </w:rPr>
      </w:pPr>
      <w:r>
        <w:rPr>
          <w:rFonts w:ascii="仿宋" w:hAnsi="仿宋" w:eastAsia="仿宋" w:cs="仿宋"/>
          <w:b/>
          <w:bCs/>
          <w:spacing w:val="7"/>
          <w:sz w:val="23"/>
          <w:szCs w:val="23"/>
        </w:rPr>
        <w:t>注：1.为保证培训质量，培训班名额有限，额满为止，请确定人员后及早报名；本次培训</w:t>
      </w:r>
      <w:r>
        <w:rPr>
          <w:rFonts w:ascii="仿宋" w:hAnsi="仿宋" w:eastAsia="仿宋" w:cs="仿宋"/>
          <w:spacing w:val="7"/>
          <w:sz w:val="23"/>
          <w:szCs w:val="23"/>
        </w:rPr>
        <w:t>内</w:t>
      </w:r>
      <w:r>
        <w:rPr>
          <w:rFonts w:ascii="仿宋" w:hAnsi="仿宋" w:eastAsia="仿宋" w:cs="仿宋"/>
          <w:spacing w:val="18"/>
          <w:sz w:val="23"/>
          <w:szCs w:val="23"/>
        </w:rPr>
        <w:t xml:space="preserve"> </w:t>
      </w:r>
      <w:r>
        <w:rPr>
          <w:rFonts w:ascii="仿宋" w:hAnsi="仿宋" w:eastAsia="仿宋" w:cs="仿宋"/>
          <w:b/>
          <w:bCs/>
          <w:spacing w:val="6"/>
          <w:sz w:val="23"/>
          <w:szCs w:val="23"/>
        </w:rPr>
        <w:t>容及建筑行业相关培训内容均可赴企业提供内训。</w:t>
      </w:r>
      <w:permEnd w:id="1"/>
    </w:p>
    <w:sectPr>
      <w:footerReference r:id="rId6" w:type="default"/>
      <w:pgSz w:w="11900" w:h="16830"/>
      <w:pgMar w:top="1430" w:right="984" w:bottom="1145" w:left="110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10"/>
      <w:rPr>
        <w:rFonts w:ascii="宋体" w:hAnsi="宋体" w:eastAsia="宋体" w:cs="宋体"/>
        <w:sz w:val="14"/>
        <w:szCs w:val="14"/>
      </w:rPr>
    </w:pPr>
    <w:r>
      <w:rPr>
        <w:rFonts w:ascii="宋体" w:hAnsi="宋体" w:eastAsia="宋体" w:cs="宋体"/>
        <w:sz w:val="14"/>
        <w:szCs w:val="14"/>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814"/>
      <w:rPr>
        <w:rFonts w:ascii="宋体" w:hAnsi="宋体" w:eastAsia="宋体" w:cs="宋体"/>
        <w:sz w:val="15"/>
        <w:szCs w:val="15"/>
      </w:rPr>
    </w:pPr>
    <w:r>
      <w:rPr>
        <w:rFonts w:ascii="宋体" w:hAnsi="宋体" w:eastAsia="宋体" w:cs="宋体"/>
        <w:sz w:val="15"/>
        <w:szCs w:val="15"/>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formatting="1" w:enforcement="1" w:cryptProviderType="rsaFull" w:cryptAlgorithmClass="hash" w:cryptAlgorithmType="typeAny" w:cryptAlgorithmSid="4" w:cryptSpinCount="0" w:hash="5Pbk6qkc1G6Xk5Pf9xSAdA1fQYw=" w:salt="yimlFn9YyUp4c3m4VOWvaw=="/>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UyMWM5NTU3NmQwMzYzZGY2NjUyMjZkNDUzMDVhNDkifQ=="/>
  </w:docVars>
  <w:rsids>
    <w:rsidRoot w:val="00000000"/>
    <w:rsid w:val="05E501A3"/>
    <w:rsid w:val="06E710CA"/>
    <w:rsid w:val="07DD3473"/>
    <w:rsid w:val="0ACD68E8"/>
    <w:rsid w:val="0DEE2D3E"/>
    <w:rsid w:val="11ED6DA4"/>
    <w:rsid w:val="148B7BCF"/>
    <w:rsid w:val="16BC0F7B"/>
    <w:rsid w:val="17342109"/>
    <w:rsid w:val="19816293"/>
    <w:rsid w:val="199367D9"/>
    <w:rsid w:val="1D8D40D5"/>
    <w:rsid w:val="1F6258ED"/>
    <w:rsid w:val="24981BEB"/>
    <w:rsid w:val="309B5F1C"/>
    <w:rsid w:val="3F3D5AE3"/>
    <w:rsid w:val="41064F77"/>
    <w:rsid w:val="44E677AA"/>
    <w:rsid w:val="46527A5C"/>
    <w:rsid w:val="4732719E"/>
    <w:rsid w:val="4B447420"/>
    <w:rsid w:val="50B54C1B"/>
    <w:rsid w:val="515626A1"/>
    <w:rsid w:val="545804DE"/>
    <w:rsid w:val="57E843BD"/>
    <w:rsid w:val="5BEE3CF0"/>
    <w:rsid w:val="7CD72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spacing w:val="-6"/>
      <w:kern w:val="0"/>
      <w:sz w:val="30"/>
      <w:szCs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2829</Words>
  <Characters>3071</Characters>
  <TotalTime>0</TotalTime>
  <ScaleCrop>false</ScaleCrop>
  <LinksUpToDate>false</LinksUpToDate>
  <CharactersWithSpaces>3190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2023-07-10T16:57:00Z</dcterms:created>
  <dc:creator>Kingsoft-PDF</dc:creator>
  <cp:lastModifiedBy>聂红军</cp:lastModifiedBy>
  <dcterms:modified xsi:type="dcterms:W3CDTF">2023-07-11T05:56:37Z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2023-07-10T16:57:04Z</vt:filetime>
  </property>
  <property fmtid="{D5CDD505-2E9C-101B-9397-08002B2CF9AE}" pid="4" name="UsrData">
    <vt:lpwstr>64abc7dc31e116001f04e25awl</vt:lpwstr>
  </property>
  <property fmtid="{D5CDD505-2E9C-101B-9397-08002B2CF9AE}" pid="5" name="KSOProductBuildVer">
    <vt:lpwstr>2052-11.1.0.14309</vt:lpwstr>
  </property>
  <property fmtid="{D5CDD505-2E9C-101B-9397-08002B2CF9AE}" pid="6" name="ICV">
    <vt:lpwstr>BBD6C317FD2E4C9F8E36B96E343C072B_13</vt:lpwstr>
  </property>
</Properties>
</file>