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390"/>
          <w:tab w:val="center" w:pos="52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仿宋" w:hAnsi="华文仿宋" w:eastAsia="华文仿宋" w:cs="华文仿宋"/>
          <w:b/>
          <w:bCs/>
          <w:sz w:val="36"/>
          <w:szCs w:val="44"/>
          <w:lang w:val="en-US" w:eastAsia="zh-CN"/>
        </w:rPr>
      </w:pPr>
      <w:r>
        <w:rPr>
          <w:rFonts w:hint="eastAsia" w:eastAsiaTheme="minorEastAsia"/>
          <w:b w:val="0"/>
          <w:bCs w:val="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-889000</wp:posOffset>
            </wp:positionH>
            <wp:positionV relativeFrom="paragraph">
              <wp:posOffset>-1333500</wp:posOffset>
            </wp:positionV>
            <wp:extent cx="7567930" cy="2435860"/>
            <wp:effectExtent l="0" t="0" r="36830" b="2540"/>
            <wp:wrapThrough wrapText="bothSides">
              <wp:wrapPolygon>
                <wp:start x="0" y="0"/>
                <wp:lineTo x="0" y="21487"/>
                <wp:lineTo x="21575" y="21487"/>
                <wp:lineTo x="21575" y="0"/>
                <wp:lineTo x="0" y="0"/>
              </wp:wrapPolygon>
            </wp:wrapThrough>
            <wp:docPr id="7" name="图片 3" descr="D:\桌面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D:\桌面\图片1.png图片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793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ge">
                  <wp:posOffset>2858770</wp:posOffset>
                </wp:positionV>
                <wp:extent cx="5838825" cy="0"/>
                <wp:effectExtent l="0" t="19050" r="9525" b="1905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.05pt;margin-top:225.1pt;height:0pt;width:459.75pt;mso-position-vertical-relative:page;z-index:251660288;mso-width-relative:page;mso-height-relative:page;" filled="f" stroked="t" coordsize="21600,21600" o:gfxdata="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9GJGS2QAAAAoBAAAPAAAAAAAAAAEAIAAAACIAAABk&#10;cnMvZG93bnJldi54bWxQSwECFAAUAAAACACHTuJAUcpnLAUCAAD3AwAADgAAAAAAAAABACAAAAAo&#10;AQAAZHJzL2Uyb0RvYy54bWxQSwUGAAAAAAYABgBZAQAAnwUAAAAA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中投新通字〔202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〕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hanging="321" w:hangingChars="100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仿宋" w:hAnsi="仿宋" w:cs="仿宋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b/>
          <w:bCs/>
          <w:sz w:val="32"/>
          <w:szCs w:val="32"/>
          <w:lang w:eastAsia="zh-CN"/>
        </w:rPr>
        <w:t>关于举办“工程总承包政策体系深度解读、疑难问题实操指引暨EPC项目全过程管控落地实操方法、风险防范与成本管控案例解析”专题培训班的通知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仿宋" w:hAnsi="仿宋" w:cs="仿宋"/>
          <w:b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"/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baseline"/>
        <w:outlineLvl w:val="0"/>
        <w:rPr>
          <w:rFonts w:hint="eastAsia" w:ascii="仿宋" w:hAnsi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cs="仿宋"/>
          <w:b/>
          <w:bCs/>
          <w:sz w:val="28"/>
          <w:szCs w:val="36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640"/>
        <w:textAlignment w:val="auto"/>
        <w:rPr>
          <w:rFonts w:hint="eastAsia" w:ascii="仿宋" w:hAnsi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/>
          <w:color w:val="000000"/>
          <w:sz w:val="28"/>
          <w:szCs w:val="28"/>
          <w:lang w:val="en-US" w:eastAsia="zh-CN"/>
        </w:rPr>
        <w:t>“十四五”建筑业发展规划指出大力推行工程总承包模式，鼓励我国建筑企业参与共建“一带一路”，支持工程总承包单位做优做强，提高工程总承包单位项目管理、资源配置、风险管控等综合服务能力。工程总承包是企业适应建筑行业新时代的必然之选，"走出去"的必由之路，实现高质量发展的重要之举。要想抢占工程总承包这片蓝海，就需要从转变管控理念入手，透彻理解、掌握工程总承包政策的三驾马车《房屋建筑和市政基础设施项目工程总承包管理办法》、《建设项目工程总承包合同（示范文本）》（GF-2020-0216）、T-CCEAS 001-2022《建设项目工程总承包计价规范》，提高工程总承包项目全过程管控能力、专业技能，掌握管理技巧与控制手段，规避工程总承包项目的合同风险，提高企业的核心竞争力。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640"/>
        <w:textAlignment w:val="auto"/>
        <w:rPr>
          <w:rFonts w:hint="eastAsia" w:ascii="仿宋" w:hAnsi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/>
          <w:color w:val="000000"/>
          <w:sz w:val="28"/>
          <w:szCs w:val="28"/>
          <w:lang w:val="en-US" w:eastAsia="zh-CN"/>
        </w:rPr>
        <w:t>工程总承包模式反映了市场专业化分工趋势和风险规避要求，并促进建筑业改革不断迈上新的台阶。EPC设计变更、人工材料涨价、计价纠纷、工程款纠纷、结算审计与财政评审等等各类EPC项目造价问题严重困扰着各参建方，如何在造价层面予以防范？避免不必要的损失！以及产生纠纷后如何有效处理？EPC项目工程造价有哪些新特点？EPC合同纠纷的计价与结算审计有哪些热点与难点问题？如何确定EPC项目造价？这都是在EPC工程实践中亟需掌握的重中之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640"/>
        <w:textAlignment w:val="auto"/>
        <w:rPr>
          <w:rFonts w:hint="default" w:ascii="仿宋" w:hAnsi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/>
          <w:color w:val="000000"/>
          <w:sz w:val="28"/>
          <w:szCs w:val="28"/>
          <w:lang w:val="en-US" w:eastAsia="zh-CN"/>
        </w:rPr>
        <w:t>为实现各方合作共赢，中国投资协会新基建投资专业委员会决定举办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“</w:t>
      </w:r>
      <w:r>
        <w:rPr>
          <w:rFonts w:hint="eastAsia" w:ascii="仿宋" w:hAnsi="仿宋" w:cs="仿宋"/>
          <w:b/>
          <w:bCs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工程总承包政策体系</w:t>
      </w:r>
      <w:r>
        <w:rPr>
          <w:rFonts w:hint="eastAsia" w:ascii="仿宋" w:hAnsi="仿宋" w:cs="仿宋"/>
          <w:b/>
          <w:bCs/>
          <w:sz w:val="28"/>
          <w:szCs w:val="28"/>
          <w:lang w:val="en-US" w:eastAsia="zh-CN"/>
        </w:rPr>
        <w:t>深度解读、</w:t>
      </w:r>
      <w:r>
        <w:rPr>
          <w:rFonts w:hint="eastAsia" w:ascii="仿宋" w:hAnsi="仿宋" w:cs="仿宋"/>
          <w:b/>
          <w:kern w:val="2"/>
          <w:sz w:val="28"/>
          <w:szCs w:val="28"/>
          <w:lang w:val="en-US" w:eastAsia="zh-CN"/>
        </w:rPr>
        <w:t>疑难问题实操指引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暨EPC项目全过程</w:t>
      </w:r>
      <w:r>
        <w:rPr>
          <w:rFonts w:hint="eastAsia" w:ascii="仿宋" w:hAnsi="仿宋" w:cs="仿宋"/>
          <w:b/>
          <w:bCs/>
          <w:sz w:val="28"/>
          <w:szCs w:val="28"/>
          <w:lang w:val="en-US" w:eastAsia="zh-CN"/>
        </w:rPr>
        <w:t>管控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落地实操方法、风险防范与成本</w:t>
      </w:r>
      <w:r>
        <w:rPr>
          <w:rFonts w:hint="eastAsia" w:ascii="仿宋" w:hAnsi="仿宋" w:cs="仿宋"/>
          <w:b/>
          <w:bCs/>
          <w:sz w:val="28"/>
          <w:szCs w:val="28"/>
          <w:lang w:val="en-US" w:eastAsia="zh-CN"/>
        </w:rPr>
        <w:t>管控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案例解析”专题培训班</w:t>
      </w:r>
      <w:r>
        <w:rPr>
          <w:rFonts w:hint="eastAsia" w:ascii="仿宋" w:hAnsi="仿宋"/>
          <w:color w:val="000000"/>
          <w:sz w:val="28"/>
          <w:szCs w:val="28"/>
          <w:lang w:val="en-US" w:eastAsia="zh-CN"/>
        </w:rPr>
        <w:t>。现将有关事项通知如下：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"/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baseline"/>
        <w:outlineLvl w:val="0"/>
        <w:rPr>
          <w:rFonts w:hint="eastAsia" w:ascii="仿宋" w:hAnsi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一、</w:t>
      </w:r>
      <w:r>
        <w:rPr>
          <w:rFonts w:hint="eastAsia" w:ascii="仿宋" w:hAnsi="仿宋"/>
          <w:b/>
          <w:bCs/>
          <w:color w:val="000000"/>
          <w:sz w:val="28"/>
          <w:szCs w:val="28"/>
          <w:lang w:val="en-US" w:eastAsia="zh-CN"/>
        </w:rPr>
        <w:t>培训内容：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cs="仿宋"/>
          <w:b/>
          <w:bCs/>
          <w:kern w:val="2"/>
          <w:sz w:val="28"/>
          <w:szCs w:val="28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工程总承包政策解读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法律法规体系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房屋建筑和市政基础设施项目工程总承包管理办法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《建设项目工程总承包合同（示范文本）》（GF-2020-0216）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T-CCEAS 001-2022《建设项目工程总承包计价规范》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"/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baseline"/>
        <w:outlineLvl w:val="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《政府投资条例》（国务院令第712号）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"/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/>
        <w:textAlignment w:val="baseline"/>
        <w:outlineLvl w:val="0"/>
        <w:rPr>
          <w:rFonts w:hint="default" w:ascii="仿宋" w:hAnsi="仿宋" w:eastAsia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  <w:t>（</w:t>
      </w:r>
      <w:r>
        <w:rPr>
          <w:rFonts w:hint="eastAsia" w:ascii="仿宋" w:hAnsi="仿宋"/>
          <w:b/>
          <w:bCs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  <w:t>）从全过程工程咨询视角看EPC项目管理</w:t>
      </w:r>
      <w:r>
        <w:rPr>
          <w:rFonts w:hint="eastAsia" w:ascii="仿宋" w:hAnsi="仿宋"/>
          <w:b/>
          <w:bCs/>
          <w:color w:val="00000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"/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280" w:firstLineChars="100"/>
        <w:textAlignment w:val="baseline"/>
        <w:outlineLvl w:val="0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全过程工程咨询政策以及背景解读</w:t>
      </w:r>
      <w:r>
        <w:rPr>
          <w:rFonts w:hint="eastAsia" w:ascii="仿宋" w:hAnsi="仿宋"/>
          <w:color w:val="00000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"/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280" w:firstLineChars="100"/>
        <w:textAlignment w:val="baseline"/>
        <w:outlineLvl w:val="0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全过程工程咨询</w:t>
      </w:r>
      <w:r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  <w:t>的模式与发展预测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"/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280" w:firstLineChars="100"/>
        <w:textAlignment w:val="baseline"/>
        <w:outlineLvl w:val="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项目各阶段全过程工程咨询重难点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"/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280" w:firstLineChars="100"/>
        <w:textAlignment w:val="baseline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/>
          <w:color w:val="00000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全过程工程咨询的管理工具与抓手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"/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280" w:firstLineChars="100"/>
        <w:textAlignment w:val="baseline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/>
          <w:color w:val="000000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从全过程工程咨询看EPC项目管理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"/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280" w:firstLineChars="100"/>
        <w:textAlignment w:val="baseline"/>
        <w:outlineLvl w:val="0"/>
        <w:rPr>
          <w:rFonts w:hint="eastAsia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工程总承包企业需打造具备的能力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/>
        <w:textAlignment w:val="baseline"/>
        <w:outlineLvl w:val="0"/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/>
          <w:b/>
          <w:bCs/>
          <w:color w:val="000000"/>
          <w:sz w:val="28"/>
          <w:szCs w:val="28"/>
          <w:lang w:val="en-US" w:eastAsia="zh-CN"/>
        </w:rPr>
        <w:t>（三）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  <w:t>招投标阶段策划与合约谈判技巧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"/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baseline"/>
        <w:outlineLvl w:val="0"/>
        <w:rPr>
          <w:rFonts w:hint="eastAsia" w:ascii="仿宋" w:hAnsi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/>
          <w:color w:val="000000"/>
          <w:sz w:val="28"/>
          <w:szCs w:val="28"/>
          <w:lang w:val="en-US" w:eastAsia="zh-CN"/>
        </w:rPr>
        <w:t>1.发包人如何组织策划《发包人要求》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"/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baseline"/>
        <w:outlineLvl w:val="0"/>
        <w:rPr>
          <w:rFonts w:hint="eastAsia" w:ascii="仿宋" w:hAnsi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/>
          <w:color w:val="000000"/>
          <w:sz w:val="28"/>
          <w:szCs w:val="28"/>
          <w:lang w:val="en-US" w:eastAsia="zh-CN"/>
        </w:rPr>
        <w:t>2.承包人如何正确解读《发包人要求》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"/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baseline"/>
        <w:outlineLvl w:val="0"/>
        <w:rPr>
          <w:rFonts w:hint="eastAsia" w:ascii="仿宋" w:hAnsi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/>
          <w:color w:val="000000"/>
          <w:sz w:val="28"/>
          <w:szCs w:val="28"/>
          <w:lang w:val="en-US" w:eastAsia="zh-CN"/>
        </w:rPr>
        <w:t>3.《发包人要求》撰写模板及要点讲解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"/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baseline"/>
        <w:outlineLvl w:val="0"/>
        <w:rPr>
          <w:rFonts w:hint="eastAsia" w:ascii="仿宋" w:hAnsi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/>
          <w:color w:val="000000"/>
          <w:sz w:val="28"/>
          <w:szCs w:val="28"/>
          <w:lang w:val="en-US" w:eastAsia="zh-CN"/>
        </w:rPr>
        <w:t>4.EPC项目发包范围及招投标要点策划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"/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baseline"/>
        <w:outlineLvl w:val="0"/>
        <w:rPr>
          <w:rFonts w:hint="eastAsia" w:ascii="仿宋" w:hAnsi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/>
          <w:color w:val="000000"/>
          <w:sz w:val="28"/>
          <w:szCs w:val="28"/>
          <w:lang w:val="en-US" w:eastAsia="zh-CN"/>
        </w:rPr>
        <w:t>5.最高投标限价的常见方式及编制依据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"/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baseline"/>
        <w:outlineLvl w:val="0"/>
        <w:rPr>
          <w:rFonts w:hint="eastAsia" w:ascii="仿宋" w:hAnsi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/>
          <w:color w:val="000000"/>
          <w:sz w:val="28"/>
          <w:szCs w:val="28"/>
          <w:lang w:val="en-US" w:eastAsia="zh-CN"/>
        </w:rPr>
        <w:t>6.政府投资EPC项目如何进行合约规划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"/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baseline"/>
        <w:outlineLvl w:val="0"/>
        <w:rPr>
          <w:rFonts w:hint="eastAsia" w:ascii="仿宋" w:hAnsi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/>
          <w:color w:val="000000"/>
          <w:sz w:val="28"/>
          <w:szCs w:val="28"/>
          <w:lang w:val="en-US" w:eastAsia="zh-CN"/>
        </w:rPr>
        <w:t>7.合同文件的解释顺序内容及效力策划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"/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baseline"/>
        <w:outlineLvl w:val="0"/>
        <w:rPr>
          <w:rFonts w:hint="eastAsia" w:ascii="仿宋" w:hAnsi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/>
          <w:color w:val="000000"/>
          <w:sz w:val="28"/>
          <w:szCs w:val="28"/>
          <w:lang w:val="en-US" w:eastAsia="zh-CN"/>
        </w:rPr>
        <w:t>8.分部分项工程质保年限的设定及依据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"/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baseline"/>
        <w:outlineLvl w:val="0"/>
        <w:rPr>
          <w:rFonts w:hint="eastAsia" w:ascii="仿宋" w:hAnsi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/>
          <w:color w:val="000000"/>
          <w:sz w:val="28"/>
          <w:szCs w:val="28"/>
          <w:lang w:val="en-US" w:eastAsia="zh-CN"/>
        </w:rPr>
        <w:t>9.EPC项目如何合理确定联合体牵头单位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"/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baseline"/>
        <w:outlineLvl w:val="0"/>
        <w:rPr>
          <w:rFonts w:hint="eastAsia" w:ascii="仿宋" w:hAnsi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/>
          <w:color w:val="000000"/>
          <w:sz w:val="28"/>
          <w:szCs w:val="28"/>
          <w:lang w:val="en-US" w:eastAsia="zh-CN"/>
        </w:rPr>
        <w:t>10.将工程勘察纳入工程总承包的利弊分析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"/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baseline"/>
        <w:outlineLvl w:val="0"/>
        <w:rPr>
          <w:rFonts w:hint="eastAsia" w:ascii="仿宋" w:hAnsi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/>
          <w:color w:val="000000"/>
          <w:sz w:val="28"/>
          <w:szCs w:val="28"/>
          <w:lang w:val="en-US" w:eastAsia="zh-CN"/>
        </w:rPr>
        <w:t>11.法定由发包人承担的五类价格风险对策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"/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baseline"/>
        <w:outlineLvl w:val="0"/>
        <w:rPr>
          <w:rFonts w:hint="eastAsia" w:ascii="仿宋" w:hAnsi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/>
          <w:color w:val="000000"/>
          <w:sz w:val="28"/>
          <w:szCs w:val="28"/>
          <w:lang w:val="en-US" w:eastAsia="zh-CN"/>
        </w:rPr>
        <w:t>12.总承包合同预付款比例及扣回方式策划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"/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baseline"/>
        <w:outlineLvl w:val="0"/>
        <w:rPr>
          <w:rFonts w:hint="eastAsia" w:ascii="仿宋" w:hAnsi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/>
          <w:color w:val="000000"/>
          <w:sz w:val="28"/>
          <w:szCs w:val="28"/>
          <w:lang w:val="en-US" w:eastAsia="zh-CN"/>
        </w:rPr>
        <w:t>13.总承包合同进度款支付比例及政策依据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"/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baseline"/>
        <w:outlineLvl w:val="0"/>
        <w:rPr>
          <w:rFonts w:hint="eastAsia" w:ascii="仿宋" w:hAnsi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/>
          <w:color w:val="000000"/>
          <w:sz w:val="28"/>
          <w:szCs w:val="28"/>
          <w:lang w:val="en-US" w:eastAsia="zh-CN"/>
        </w:rPr>
        <w:t>14.模拟清单、费率或总价模式优缺点分析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"/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baseline"/>
        <w:outlineLvl w:val="0"/>
        <w:rPr>
          <w:rFonts w:hint="eastAsia" w:ascii="仿宋" w:hAnsi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/>
          <w:color w:val="000000"/>
          <w:sz w:val="28"/>
          <w:szCs w:val="28"/>
          <w:lang w:val="en-US" w:eastAsia="zh-CN"/>
        </w:rPr>
        <w:t>15.EPC项目最优计价模式策划（固定+单价）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"/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baseline"/>
        <w:outlineLvl w:val="0"/>
        <w:rPr>
          <w:rFonts w:hint="eastAsia" w:ascii="仿宋" w:hAnsi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/>
          <w:color w:val="000000"/>
          <w:sz w:val="28"/>
          <w:szCs w:val="28"/>
          <w:lang w:val="en-US" w:eastAsia="zh-CN"/>
        </w:rPr>
        <w:t>16.专业工程暂估价的注意事项和控制要点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"/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baseline"/>
        <w:outlineLvl w:val="0"/>
        <w:rPr>
          <w:rFonts w:hint="eastAsia" w:ascii="仿宋" w:hAnsi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/>
          <w:color w:val="000000"/>
          <w:sz w:val="28"/>
          <w:szCs w:val="28"/>
          <w:lang w:val="en-US" w:eastAsia="zh-CN"/>
        </w:rPr>
        <w:t>17.变更、签证、索赔及价款调整控制技巧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"/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baseline"/>
        <w:outlineLvl w:val="0"/>
        <w:rPr>
          <w:rFonts w:hint="eastAsia" w:ascii="仿宋" w:hAnsi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/>
          <w:color w:val="000000"/>
          <w:sz w:val="28"/>
          <w:szCs w:val="28"/>
          <w:lang w:val="en-US" w:eastAsia="zh-CN"/>
        </w:rPr>
        <w:t>18.政府投资EPC项目不超概算的武林秘技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"/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jc w:val="both"/>
        <w:textAlignment w:val="baseline"/>
        <w:outlineLvl w:val="0"/>
        <w:rPr>
          <w:rFonts w:hint="eastAsia"/>
          <w:lang w:val="en-US" w:eastAsia="zh-CN"/>
        </w:rPr>
      </w:pPr>
      <w:r>
        <w:rPr>
          <w:rFonts w:hint="eastAsia" w:ascii="仿宋" w:hAnsi="仿宋"/>
          <w:color w:val="000000"/>
          <w:sz w:val="28"/>
          <w:szCs w:val="28"/>
          <w:lang w:val="en-US" w:eastAsia="zh-CN"/>
        </w:rPr>
        <w:t>19.估算价、概算价、拦标价、中标价、合同价、预算价、结算价、决算价在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                     </w:t>
      </w:r>
      <w:r>
        <w:rPr>
          <w:rFonts w:hint="eastAsia"/>
          <w:lang w:val="en-US" w:eastAsia="zh-CN"/>
        </w:rPr>
        <w:t>EPC合同体系中的作用与效力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/>
        <w:textAlignment w:val="baseline"/>
        <w:outlineLvl w:val="0"/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/>
          <w:b/>
          <w:bCs/>
          <w:color w:val="000000"/>
          <w:sz w:val="28"/>
          <w:szCs w:val="28"/>
          <w:lang w:val="en-US" w:eastAsia="zh-CN"/>
        </w:rPr>
        <w:t>（四）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  <w:t>EPC项目的实施管控与风险防范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cs="宋体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发承包双方在现实EPC模式下的风险分析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default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cs="宋体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EPC项目实施各阶段风险分析与防范措施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cs="宋体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初勘、详勘、补勘的介入时点及成果应用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cs="宋体"/>
          <w:color w:val="00000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设计单位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参与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前期设计能否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参与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EPC联合体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政策分析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承包人在总价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EPC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模式下的利润和管理痛点分析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承包人如何利用EPC的两阶段设计实现效益最大化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承包人如何对设计单位（人员）进行科学有效管理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cs="宋体"/>
          <w:color w:val="000000"/>
          <w:sz w:val="28"/>
          <w:szCs w:val="28"/>
          <w:lang w:val="en-US" w:eastAsia="zh-CN"/>
        </w:rPr>
        <w:t>8.承包人如何利用信息价、市场价和采购价之差创效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/>
        <w:textAlignment w:val="auto"/>
        <w:rPr>
          <w:rFonts w:hint="eastAsia" w:ascii="仿宋" w:hAnsi="仿宋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cs="宋体"/>
          <w:b/>
          <w:bCs/>
          <w:color w:val="000000"/>
          <w:sz w:val="28"/>
          <w:szCs w:val="28"/>
          <w:lang w:val="en-US" w:eastAsia="zh-CN"/>
        </w:rPr>
        <w:t>（五）设计优化与投资管控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cs="仿宋"/>
          <w:sz w:val="28"/>
          <w:szCs w:val="28"/>
          <w:lang w:val="en-US" w:eastAsia="zh-CN"/>
        </w:rPr>
      </w:pPr>
      <w:r>
        <w:rPr>
          <w:rFonts w:hint="eastAsia" w:ascii="仿宋" w:hAnsi="仿宋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cs="仿宋"/>
          <w:sz w:val="28"/>
          <w:szCs w:val="28"/>
          <w:lang w:val="en-US" w:eastAsia="zh-CN"/>
        </w:rPr>
        <w:t>.价值工程理论体系的应用场景分析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2.限额设计理论体系分析与操作方法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3.限额施工理论体系分析与操作方法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4.设计优化理论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体系分析与操作方法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cs="宋体"/>
          <w:color w:val="000000"/>
          <w:sz w:val="28"/>
          <w:szCs w:val="28"/>
          <w:lang w:val="en-US" w:eastAsia="zh-CN"/>
        </w:rPr>
        <w:t>5.设计优化常用实操工具与方法分享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cs="宋体"/>
          <w:color w:val="000000"/>
          <w:sz w:val="28"/>
          <w:szCs w:val="28"/>
          <w:lang w:val="en-US" w:eastAsia="zh-CN"/>
        </w:rPr>
        <w:t>6.建结水暖电各专业成本优化点分享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cs="宋体"/>
          <w:color w:val="000000"/>
          <w:sz w:val="28"/>
          <w:szCs w:val="28"/>
          <w:lang w:val="en-US" w:eastAsia="zh-CN"/>
        </w:rPr>
        <w:t>7.设计优化及成本管控成功案例分享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cs="仿宋"/>
          <w:b/>
          <w:bCs/>
          <w:kern w:val="2"/>
          <w:sz w:val="28"/>
          <w:szCs w:val="28"/>
          <w:lang w:val="en-US" w:eastAsia="zh-CN" w:bidi="ar-SA"/>
        </w:rPr>
        <w:t>（六）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EPC项目全过程精细化结算管控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 xml:space="preserve"> 1.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EPC项目招投标阶段管控要点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（1）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工程总承包费用构成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（2）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项目调研的重点内容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案例</w:t>
      </w:r>
      <w:r>
        <w:rPr>
          <w:rFonts w:hint="eastAsia" w:cs="仿宋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指标数据复核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案例</w:t>
      </w:r>
      <w:r>
        <w:rPr>
          <w:rFonts w:hint="eastAsia" w:cs="仿宋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勘察数据的复核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（3）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联合体协议及分工需要注意的内容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（4）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承包人建议书与投标报价的关系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280" w:leftChars="10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（5）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目前常用的六种计价方式（总价、平米单价、定额、费率（下浮率）、清单、双控等计价模式）报价策略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案例</w:t>
      </w:r>
      <w:r>
        <w:rPr>
          <w:rFonts w:hint="eastAsia" w:cs="仿宋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报价策略案例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（6）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投标阶段的税务筹划及税务风险防控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案例</w:t>
      </w:r>
      <w:r>
        <w:rPr>
          <w:rFonts w:hint="eastAsia" w:ascii="仿宋" w:hAnsi="仿宋" w:cs="仿宋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税务筹划案例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</w:t>
      </w:r>
      <w:r>
        <w:rPr>
          <w:rFonts w:hint="eastAsia" w:ascii="仿宋" w:hAnsi="仿宋" w:cs="仿宋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）EPC项目实施阶段的管控要点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合同风险分析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接口管理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（1）合同承包范围与建设单位直接分包商界面划分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（2）联合体间界面划分及分工协作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（3）分包分供商的分工分界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优化设计、设计优化、专项设计、深化设计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（1）优化设计、设计优化、专项设计、深化设计的关系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（2）设计限额的设置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案例</w:t>
      </w:r>
      <w:r>
        <w:rPr>
          <w:rFonts w:hint="eastAsia" w:ascii="仿宋" w:hAnsi="仿宋" w:cs="仿宋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设计限额计算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（3）设计优化的要点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案例</w:t>
      </w:r>
      <w:r>
        <w:rPr>
          <w:rFonts w:hint="eastAsia" w:ascii="仿宋" w:hAnsi="仿宋" w:cs="仿宋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限额设计指标划分的案例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施工图对签约合同价的调整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案例</w:t>
      </w:r>
      <w:r>
        <w:rPr>
          <w:rFonts w:hint="eastAsia" w:ascii="仿宋" w:hAnsi="仿宋" w:cs="仿宋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下浮率转固的案例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合同过程调整项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（1）价差调整的要点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案例</w:t>
      </w:r>
      <w:r>
        <w:rPr>
          <w:rFonts w:hint="eastAsia" w:ascii="仿宋" w:hAnsi="仿宋" w:cs="仿宋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指数法调整价差的案例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（2）过程变更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可转化成变更的项目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变更计价的原则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案例</w:t>
      </w:r>
      <w:r>
        <w:rPr>
          <w:rFonts w:hint="eastAsia" w:ascii="仿宋" w:hAnsi="仿宋" w:cs="仿宋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总价合同过程变更的案例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（3）过程索赔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可以索赔的机会点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避免索赔失权的方法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（4）基准日后的法律和标准变化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</w:t>
      </w:r>
      <w:r>
        <w:rPr>
          <w:rFonts w:hint="eastAsia" w:ascii="仿宋" w:hAnsi="仿宋" w:cs="仿宋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）EPC项目结算收尾阶段的管控要点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验收交付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（1）竣工验收流程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（2）开工时间认定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（3）竣工时间认定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竣工结算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（1）结算报审流程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（2）六种计价形式的结算要点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案例</w:t>
      </w:r>
      <w:r>
        <w:rPr>
          <w:rFonts w:hint="eastAsia" w:ascii="仿宋" w:hAnsi="仿宋" w:cs="仿宋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结算策划的案例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lightGray"/>
          <w:lang w:val="en-US" w:eastAsia="zh-CN"/>
        </w:rPr>
      </w:pPr>
      <w:r>
        <w:rPr>
          <w:rFonts w:hint="eastAsia" w:ascii="仿宋" w:hAnsi="仿宋" w:cs="仿宋"/>
          <w:b/>
          <w:bCs/>
          <w:sz w:val="28"/>
          <w:szCs w:val="28"/>
          <w:highlight w:val="none"/>
          <w:lang w:val="en-US" w:eastAsia="zh-CN"/>
        </w:rPr>
        <w:t>（九）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EPC项目全过程精益化成本管控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cs="仿宋"/>
          <w:b w:val="0"/>
          <w:bCs w:val="0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精益化成本管控的底层逻辑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 w:firstLine="280" w:firstLineChars="1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cs="仿宋"/>
          <w:kern w:val="2"/>
          <w:sz w:val="28"/>
          <w:szCs w:val="28"/>
          <w:lang w:val="en-US" w:eastAsia="zh-CN" w:bidi="ar-SA"/>
        </w:rPr>
        <w:t>（1）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精益化成本管控的概念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 w:firstLine="280" w:firstLineChars="1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cs="仿宋"/>
          <w:kern w:val="2"/>
          <w:sz w:val="28"/>
          <w:szCs w:val="28"/>
          <w:lang w:val="en-US" w:eastAsia="zh-CN" w:bidi="ar-SA"/>
        </w:rPr>
        <w:t>（2）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成本管控的难点分析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 w:firstLine="280" w:firstLineChars="1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cs="仿宋"/>
          <w:kern w:val="2"/>
          <w:sz w:val="28"/>
          <w:szCs w:val="28"/>
          <w:lang w:val="en-US" w:eastAsia="zh-CN" w:bidi="ar-SA"/>
        </w:rPr>
        <w:t>（3）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成本管控的底层逻辑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cs="仿宋"/>
          <w:b w:val="0"/>
          <w:bCs w:val="0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EPC项目投标阶段的成本管控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 w:firstLine="280" w:firstLineChars="1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cs="仿宋"/>
          <w:kern w:val="2"/>
          <w:sz w:val="28"/>
          <w:szCs w:val="28"/>
          <w:lang w:val="en-US" w:eastAsia="zh-CN" w:bidi="ar-SA"/>
        </w:rPr>
        <w:t>（1）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标前成本测算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案例</w:t>
      </w:r>
      <w:r>
        <w:rPr>
          <w:rFonts w:hint="eastAsia" w:cs="仿宋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标前成本测算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案例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 w:firstLine="280" w:firstLineChars="1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cs="仿宋"/>
          <w:kern w:val="2"/>
          <w:sz w:val="28"/>
          <w:szCs w:val="28"/>
          <w:lang w:val="en-US" w:eastAsia="zh-CN" w:bidi="ar-SA"/>
        </w:rPr>
        <w:t>（2）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降本增效筹划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cs="仿宋"/>
          <w:b w:val="0"/>
          <w:bCs w:val="0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EPC项目实施阶段的成本管控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 w:firstLine="280" w:firstLineChars="100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cs="仿宋"/>
          <w:b w:val="0"/>
          <w:bCs w:val="0"/>
          <w:kern w:val="2"/>
          <w:sz w:val="28"/>
          <w:szCs w:val="28"/>
          <w:lang w:val="en-US" w:eastAsia="zh-CN" w:bidi="ar-SA"/>
        </w:rPr>
        <w:t>（1）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目标成本及税务筹划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案例</w:t>
      </w:r>
      <w:r>
        <w:rPr>
          <w:rFonts w:hint="eastAsia" w:hAnsi="仿宋" w:cs="仿宋"/>
          <w:b w:val="0"/>
          <w:bCs w:val="0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目标成本及税务筹划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案例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 w:firstLine="280" w:firstLineChars="1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cs="仿宋"/>
          <w:b w:val="0"/>
          <w:bCs w:val="0"/>
          <w:kern w:val="2"/>
          <w:sz w:val="28"/>
          <w:szCs w:val="28"/>
          <w:lang w:val="en-US" w:eastAsia="zh-CN" w:bidi="ar-SA"/>
        </w:rPr>
        <w:t>（2）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合约规划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cs="仿宋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合同类型选择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cs="仿宋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分包分供合同界面划分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案例</w:t>
      </w:r>
      <w:r>
        <w:rPr>
          <w:rFonts w:hint="eastAsia" w:ascii="仿宋" w:hAnsi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劳务合同分工分界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案例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cs="仿宋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分包分供合同要点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 w:firstLine="280" w:firstLineChars="1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A</w:t>
      </w:r>
      <w:r>
        <w:rPr>
          <w:rFonts w:hint="eastAsia" w:ascii="仿宋" w:hAnsi="仿宋" w:cs="仿宋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劳务合同要点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案例</w:t>
      </w:r>
      <w:r>
        <w:rPr>
          <w:rFonts w:hint="eastAsia" w:ascii="仿宋" w:hAnsi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劳务合同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案例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 w:firstLine="280" w:firstLineChars="1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B</w:t>
      </w:r>
      <w:r>
        <w:rPr>
          <w:rFonts w:hint="eastAsia" w:ascii="仿宋" w:hAnsi="仿宋" w:cs="仿宋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材料合同要点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案例</w:t>
      </w:r>
      <w:r>
        <w:rPr>
          <w:rFonts w:hint="eastAsia" w:ascii="仿宋" w:hAnsi="仿宋" w:cs="仿宋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材料合同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案例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 w:firstLine="280" w:firstLineChars="1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C</w:t>
      </w:r>
      <w:r>
        <w:rPr>
          <w:rFonts w:hint="eastAsia" w:ascii="仿宋" w:hAnsi="仿宋" w:cs="仿宋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机械租赁合同要点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案例</w:t>
      </w:r>
      <w:r>
        <w:rPr>
          <w:rFonts w:hint="eastAsia" w:ascii="仿宋" w:hAnsi="仿宋" w:cs="仿宋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材料合同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案例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 w:firstLine="280" w:firstLineChars="1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D</w:t>
      </w:r>
      <w:r>
        <w:rPr>
          <w:rFonts w:hint="eastAsia" w:ascii="仿宋" w:hAnsi="仿宋" w:cs="仿宋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专业分包合同要点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案例</w:t>
      </w:r>
      <w:r>
        <w:rPr>
          <w:rFonts w:hint="eastAsia" w:ascii="仿宋" w:hAnsi="仿宋" w:cs="仿宋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材料合同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案例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 w:firstLine="280" w:firstLineChars="1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cs="仿宋"/>
          <w:b w:val="0"/>
          <w:bCs w:val="0"/>
          <w:kern w:val="2"/>
          <w:sz w:val="28"/>
          <w:szCs w:val="28"/>
          <w:lang w:val="en-US" w:eastAsia="zh-CN" w:bidi="ar-SA"/>
        </w:rPr>
        <w:t>（3）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成本要素过程管控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 w:firstLine="280" w:firstLineChars="1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人工费管控方法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cs="仿宋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材料费管控方法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cs="仿宋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机械费管控方法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cs="仿宋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专业分包费用管控方法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cs="仿宋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间接费管控方法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 w:firstLine="280" w:firstLineChars="1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cs="仿宋"/>
          <w:b w:val="0"/>
          <w:bCs w:val="0"/>
          <w:kern w:val="2"/>
          <w:sz w:val="28"/>
          <w:szCs w:val="28"/>
          <w:lang w:val="en-US" w:eastAsia="zh-CN" w:bidi="ar-SA"/>
        </w:rPr>
        <w:t>（4）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成本核算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cs="仿宋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一般计税项目的成本核算方法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cs="仿宋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里程碑节点成本核算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 w:firstLine="280" w:firstLineChars="1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cs="仿宋"/>
          <w:kern w:val="2"/>
          <w:sz w:val="28"/>
          <w:szCs w:val="28"/>
          <w:lang w:val="en-US" w:eastAsia="zh-CN" w:bidi="ar-SA"/>
        </w:rPr>
        <w:t>①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里程碑节点成本核算原则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 w:firstLine="280" w:firstLineChars="1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cs="仿宋"/>
          <w:kern w:val="2"/>
          <w:sz w:val="28"/>
          <w:szCs w:val="28"/>
          <w:lang w:val="en-US" w:eastAsia="zh-CN" w:bidi="ar-SA"/>
        </w:rPr>
        <w:t>②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里程碑节点收入核算方法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 w:firstLine="280" w:firstLineChars="1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cs="仿宋"/>
          <w:kern w:val="2"/>
          <w:sz w:val="28"/>
          <w:szCs w:val="28"/>
          <w:lang w:val="en-US" w:eastAsia="zh-CN" w:bidi="ar-SA"/>
        </w:rPr>
        <w:t>③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里程碑节点成本核算方法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" w:hAnsi="仿宋" w:cs="仿宋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A</w:t>
      </w:r>
      <w:r>
        <w:rPr>
          <w:rFonts w:hint="eastAsia" w:ascii="仿宋" w:hAnsi="仿宋" w:cs="仿宋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人工费核算方法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" w:hAnsi="仿宋" w:cs="仿宋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B</w:t>
      </w:r>
      <w:r>
        <w:rPr>
          <w:rFonts w:hint="eastAsia" w:ascii="仿宋" w:hAnsi="仿宋" w:cs="仿宋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材料费核算方法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 w:firstLine="280" w:firstLineChars="1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C</w:t>
      </w:r>
      <w:r>
        <w:rPr>
          <w:rFonts w:hint="eastAsia" w:ascii="仿宋" w:hAnsi="仿宋" w:cs="仿宋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机械费核算方法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 w:firstLine="280" w:firstLineChars="1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D</w:t>
      </w:r>
      <w:r>
        <w:rPr>
          <w:rFonts w:hint="eastAsia" w:ascii="仿宋" w:hAnsi="仿宋" w:cs="仿宋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专业分包费用核算方法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 w:firstLine="280" w:firstLineChars="100"/>
        <w:jc w:val="left"/>
        <w:textAlignment w:val="auto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E</w:t>
      </w:r>
      <w:r>
        <w:rPr>
          <w:rFonts w:hint="eastAsia" w:ascii="仿宋" w:hAnsi="仿宋" w:cs="仿宋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间接费核算方法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" w:hAnsi="仿宋" w:cs="仿宋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F</w:t>
      </w:r>
      <w:r>
        <w:rPr>
          <w:rFonts w:hint="eastAsia" w:ascii="仿宋" w:hAnsi="仿宋" w:cs="仿宋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增值税核算方法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 w:firstLine="280" w:firstLineChars="1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案例</w:t>
      </w:r>
      <w:r>
        <w:rPr>
          <w:rFonts w:hint="eastAsia" w:ascii="仿宋" w:hAnsi="仿宋" w:cs="仿宋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成本核算案例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 w:firstLine="280" w:firstLineChars="1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cs="仿宋"/>
          <w:b w:val="0"/>
          <w:bCs w:val="0"/>
          <w:kern w:val="2"/>
          <w:sz w:val="28"/>
          <w:szCs w:val="28"/>
          <w:lang w:val="en-US" w:eastAsia="zh-CN" w:bidi="ar-SA"/>
        </w:rPr>
        <w:t>（5）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成本动态管控方法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 w:firstLine="280" w:firstLineChars="1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三算对比的方法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cs="仿宋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收入的动态管控方法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cs="仿宋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成本的动态管控方法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 w:firstLine="280" w:firstLineChars="1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cs="仿宋"/>
          <w:b w:val="0"/>
          <w:bCs w:val="0"/>
          <w:kern w:val="2"/>
          <w:sz w:val="28"/>
          <w:szCs w:val="28"/>
          <w:lang w:val="en-US" w:eastAsia="zh-CN" w:bidi="ar-SA"/>
        </w:rPr>
        <w:t>（6）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成本要素的全过程成本管控案例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 w:firstLine="280" w:firstLineChars="1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cs="仿宋"/>
          <w:b w:val="0"/>
          <w:bCs w:val="0"/>
          <w:kern w:val="2"/>
          <w:sz w:val="28"/>
          <w:szCs w:val="28"/>
          <w:lang w:val="en-US" w:eastAsia="zh-CN" w:bidi="ar-SA"/>
        </w:rPr>
        <w:t>（7）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工程款支付管理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cs="仿宋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预付款管理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cs="仿宋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进度款管理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cs="仿宋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结算款支付管理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cs="仿宋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保修款支付管理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cs="仿宋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资金计划编制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cs="仿宋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逾期支付的资金成本计算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cs="仿宋"/>
          <w:b/>
          <w:bCs/>
          <w:sz w:val="28"/>
          <w:szCs w:val="28"/>
          <w:highlight w:val="none"/>
          <w:lang w:val="en-US" w:eastAsia="zh-CN"/>
        </w:rPr>
        <w:t>（十）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项目后评价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 w:firstLine="280" w:firstLineChars="1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仿宋" w:hAnsi="仿宋" w:cs="仿宋"/>
          <w:b w:val="0"/>
          <w:bCs w:val="0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成功经验和失败教训总结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 w:firstLine="280" w:firstLineChars="1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仿宋" w:hAnsi="仿宋" w:cs="仿宋"/>
          <w:b w:val="0"/>
          <w:bCs w:val="0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可推广管理经验总结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 w:firstLine="280" w:firstLineChars="1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仿宋" w:hAnsi="仿宋" w:cs="仿宋"/>
          <w:b w:val="0"/>
          <w:bCs w:val="0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增收节支的案例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left="0" w:leftChars="0" w:firstLine="280" w:firstLineChars="1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4</w:t>
      </w:r>
      <w:r>
        <w:rPr>
          <w:rFonts w:hint="eastAsia" w:ascii="仿宋" w:hAnsi="仿宋" w:cs="仿宋"/>
          <w:b w:val="0"/>
          <w:bCs w:val="0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数据分析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cs="仿宋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培训师资介绍：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/>
        <w:textAlignment w:val="auto"/>
        <w:rPr>
          <w:rFonts w:hint="eastAsia" w:ascii="仿宋" w:hAnsi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cs="仿宋"/>
          <w:b/>
          <w:bCs/>
          <w:sz w:val="28"/>
          <w:szCs w:val="28"/>
          <w:lang w:val="en-US" w:eastAsia="zh-CN"/>
        </w:rPr>
        <w:t xml:space="preserve">    刁老师：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北京金坤科建信息咨询有限公司特聘专家、</w:t>
      </w:r>
      <w:r>
        <w:rPr>
          <w:rFonts w:hint="eastAsia" w:ascii="仿宋" w:hAnsi="仿宋" w:cs="仿宋"/>
          <w:color w:val="auto"/>
          <w:sz w:val="28"/>
          <w:szCs w:val="28"/>
          <w:lang w:val="en-US" w:eastAsia="zh-CN"/>
        </w:rPr>
        <w:t>现任某咨询公司副总经理，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曾为中建一局、中建三局、中建铁投、中国一冶、葛洲坝集团等总承包企业做EPC项目投资（成本）管控、提质增效相关专题培训，对设计行业、咨询行业、建筑业峰会及全过程工程咨询总咨询师培训班等培训百余场</w:t>
      </w:r>
      <w:r>
        <w:rPr>
          <w:rFonts w:hint="eastAsia" w:ascii="仿宋" w:hAnsi="仿宋" w:cs="仿宋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562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cs="仿宋"/>
          <w:b/>
          <w:bCs/>
          <w:sz w:val="28"/>
          <w:szCs w:val="28"/>
          <w:lang w:val="en-US" w:eastAsia="zh-CN"/>
        </w:rPr>
        <w:t>李老师：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北京金坤科建信息咨询有限公司特聘专家、26年施工企业经历、6年造价咨询企业工作经历、擅长工程结算编制、审核；成本管控；EPC项目管控；增值税筹划。中建、中铁、城建、建工等40多家企业讲授培训课程</w:t>
      </w:r>
      <w:r>
        <w:rPr>
          <w:rFonts w:hint="eastAsia" w:ascii="仿宋" w:hAnsi="仿宋" w:cs="仿宋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cs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、培训对象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560" w:firstLineChars="200"/>
        <w:textAlignment w:val="auto"/>
        <w:rPr>
          <w:rFonts w:hint="eastAsia" w:ascii="仿宋" w:hAnsi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  <w:t>各地政府建设项目监管部门、工程交易中心、投资项目评审中心；各业主单位从事项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目管理、合同管理、工程项目建设、开发、审计等相关部门人员；各建筑施工企业、工程公司、总承包公司、设计院、成套设备公司、国际招标公司、设备材料供应商、律师事务所及各公司的总经理、副总经理、部门经理、项目经理、市场开发、法务专员等相关部门负责人、参与EPC项目管理的所有管理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、时间及地点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 xml:space="preserve">2023年 </w:t>
      </w:r>
      <w:r>
        <w:rPr>
          <w:rFonts w:hint="eastAsia" w:ascii="仿宋" w:hAnsi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10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 xml:space="preserve"> 月 </w:t>
      </w:r>
      <w:r>
        <w:rPr>
          <w:rFonts w:hint="eastAsia" w:ascii="仿宋" w:hAnsi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25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 xml:space="preserve">日- </w:t>
      </w:r>
      <w:r>
        <w:rPr>
          <w:rFonts w:hint="eastAsia" w:ascii="仿宋" w:hAnsi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28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日（</w:t>
      </w:r>
      <w:r>
        <w:rPr>
          <w:rFonts w:hint="eastAsia" w:ascii="仿宋" w:hAnsi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25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日报到）</w:t>
      </w:r>
      <w:r>
        <w:rPr>
          <w:rFonts w:hint="eastAsia" w:ascii="仿宋" w:hAnsi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武汉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 xml:space="preserve">2023年 </w:t>
      </w:r>
      <w:r>
        <w:rPr>
          <w:rFonts w:hint="eastAsia" w:ascii="仿宋" w:hAnsi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11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 xml:space="preserve"> 月 </w:t>
      </w:r>
      <w:r>
        <w:rPr>
          <w:rFonts w:hint="eastAsia" w:ascii="仿宋" w:hAnsi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29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 xml:space="preserve">日- </w:t>
      </w:r>
      <w:r>
        <w:rPr>
          <w:rFonts w:hint="eastAsia" w:ascii="仿宋" w:hAnsi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12月2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日（</w:t>
      </w:r>
      <w:r>
        <w:rPr>
          <w:rFonts w:hint="eastAsia" w:ascii="仿宋" w:hAnsi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29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日报到）</w:t>
      </w:r>
      <w:r>
        <w:rPr>
          <w:rFonts w:hint="eastAsia" w:ascii="仿宋" w:hAnsi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苏州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16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、培训费用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培训费：3</w:t>
      </w:r>
      <w:r>
        <w:rPr>
          <w:rFonts w:hint="eastAsia" w:ascii="仿宋" w:hAnsi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6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00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zh-CN" w:eastAsia="zh-CN" w:bidi="ar-SA"/>
        </w:rPr>
        <w:t>元/人（费用含会务费、资料费、税费、午餐费）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zh-CN" w:eastAsia="zh-CN" w:bidi="ar-SA"/>
        </w:rPr>
        <w:t>缴费方式：银行汇款或转账，会议现场不安排收费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户  名：北京金坤科建信息咨询有限公司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开户行：中国工商银行股份有限公司北京大兴支行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账  号：0200 2682 0920 0013 428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16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cs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、报名办法及联系方式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请参加培训班同志认真填写报名回执表,通过传真或电子邮件发至会务组。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permStart w:id="0" w:edGrp="everyone"/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 xml:space="preserve">联 系 人: </w:t>
      </w:r>
      <w:r>
        <w:rPr>
          <w:rFonts w:hint="eastAsia"/>
        </w:rPr>
        <w:t>聂红军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联系电话：</w:t>
      </w:r>
      <w:r>
        <w:rPr>
          <w:rFonts w:hint="eastAsia"/>
        </w:rPr>
        <w:t>18211071700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（微信）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邮    箱：</w:t>
      </w:r>
      <w:r>
        <w:rPr>
          <w:rFonts w:hint="eastAsia"/>
        </w:rPr>
        <w:t>470882753</w:t>
      </w:r>
      <w:r>
        <w:rPr>
          <w:rFonts w:hint="eastAsia" w:ascii="仿宋" w:hAnsi="仿宋" w:eastAsia="仿宋" w:cs="仿宋"/>
          <w:sz w:val="28"/>
          <w:szCs w:val="28"/>
        </w:rPr>
        <w:t>@qq</w:t>
      </w:r>
      <w:r>
        <w:rPr>
          <w:rFonts w:hint="eastAsia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com</w:t>
      </w:r>
      <w:perm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通讯地址：北京市西城区木樨地北里甲11号国宏大厦A座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 xml:space="preserve">邮政编码：100038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56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附件：报名回执表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3621405</wp:posOffset>
            </wp:positionH>
            <wp:positionV relativeFrom="paragraph">
              <wp:posOffset>111760</wp:posOffset>
            </wp:positionV>
            <wp:extent cx="1429385" cy="1423670"/>
            <wp:effectExtent l="0" t="0" r="5715" b="11430"/>
            <wp:wrapNone/>
            <wp:docPr id="1" name="图片 1" descr="微信图片_20230710172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710172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4148455</wp:posOffset>
            </wp:positionH>
            <wp:positionV relativeFrom="paragraph">
              <wp:posOffset>8225790</wp:posOffset>
            </wp:positionV>
            <wp:extent cx="1441450" cy="1473200"/>
            <wp:effectExtent l="0" t="0" r="6350" b="1270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  <w:b w:val="0"/>
          <w:bCs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/>
        <w:textAlignment w:val="auto"/>
        <w:rPr>
          <w:rFonts w:hint="eastAsia"/>
          <w:b w:val="0"/>
          <w:bCs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/>
        <w:textAlignment w:val="auto"/>
        <w:rPr>
          <w:rFonts w:hint="eastAsia"/>
          <w:b w:val="0"/>
          <w:bCs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500" w:firstLineChars="1500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中国投资协会新基建投</w:t>
      </w:r>
      <w:r>
        <w:rPr>
          <w:b w:val="0"/>
          <w:bCs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4148455</wp:posOffset>
            </wp:positionH>
            <wp:positionV relativeFrom="paragraph">
              <wp:posOffset>8225790</wp:posOffset>
            </wp:positionV>
            <wp:extent cx="1441450" cy="1473200"/>
            <wp:effectExtent l="0" t="0" r="6350" b="12700"/>
            <wp:wrapNone/>
            <wp:docPr id="4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资专业委员会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700" w:firstLineChars="190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0"/>
          <w:szCs w:val="30"/>
          <w:lang w:val="en-US" w:eastAsia="zh-CN" w:bidi="ar-SA"/>
        </w:rPr>
        <w:t>2023年</w:t>
      </w:r>
      <w:r>
        <w:rPr>
          <w:rFonts w:hint="eastAsia" w:hAnsi="仿宋" w:cs="仿宋"/>
          <w:b w:val="0"/>
          <w:bCs/>
          <w:color w:val="auto"/>
          <w:kern w:val="2"/>
          <w:sz w:val="30"/>
          <w:szCs w:val="30"/>
          <w:lang w:val="en-US" w:eastAsia="zh-CN" w:bidi="ar-SA"/>
        </w:rPr>
        <w:t>9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30"/>
          <w:szCs w:val="30"/>
          <w:lang w:val="en-US" w:eastAsia="zh-CN" w:bidi="ar-SA"/>
        </w:rPr>
        <w:t>月</w:t>
      </w:r>
      <w:r>
        <w:rPr>
          <w:rFonts w:hint="eastAsia" w:hAnsi="仿宋" w:cs="仿宋"/>
          <w:b w:val="0"/>
          <w:bCs/>
          <w:color w:val="auto"/>
          <w:kern w:val="2"/>
          <w:sz w:val="30"/>
          <w:szCs w:val="30"/>
          <w:lang w:val="en-US" w:eastAsia="zh-CN" w:bidi="ar-SA"/>
        </w:rPr>
        <w:t>5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30"/>
          <w:szCs w:val="30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162"/>
        </w:tabs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center"/>
        <w:textAlignment w:val="auto"/>
        <w:rPr>
          <w:rFonts w:hint="eastAsia" w:ascii="华文仿宋" w:hAnsi="华文仿宋" w:eastAsia="华文仿宋" w:cs="华文仿宋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162"/>
        </w:tabs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center"/>
        <w:textAlignment w:val="auto"/>
        <w:rPr>
          <w:rFonts w:hint="eastAsia" w:ascii="华文仿宋" w:hAnsi="华文仿宋" w:eastAsia="华文仿宋" w:cs="华文仿宋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162"/>
        </w:tabs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permStart w:id="1" w:edGrp="everyone"/>
      <w:r>
        <w:rPr>
          <w:rFonts w:hint="eastAsia" w:ascii="华文仿宋" w:hAnsi="华文仿宋" w:eastAsia="华文仿宋" w:cs="华文仿宋"/>
          <w:b/>
          <w:bCs/>
          <w:sz w:val="28"/>
          <w:szCs w:val="36"/>
          <w:lang w:val="en-US" w:eastAsia="zh-CN"/>
        </w:rPr>
        <w:t>“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工程总承包政策体系深度解读、疑难问题实操指引暨EPC项目全过程管控落地实操方法、风险防范与成本管控案例解析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val="en-US" w:eastAsia="zh-CN"/>
        </w:rPr>
        <w:t>”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专题培训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val="en-US" w:eastAsia="zh-CN"/>
        </w:rPr>
        <w:t>班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报名回执表</w:t>
      </w:r>
    </w:p>
    <w:tbl>
      <w:tblPr>
        <w:tblStyle w:val="8"/>
        <w:tblpPr w:leftFromText="180" w:rightFromText="180" w:vertAnchor="text" w:horzAnchor="page" w:tblpX="1222" w:tblpY="24"/>
        <w:tblOverlap w:val="never"/>
        <w:tblW w:w="98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164"/>
        <w:gridCol w:w="11"/>
        <w:gridCol w:w="1067"/>
        <w:gridCol w:w="11"/>
        <w:gridCol w:w="888"/>
        <w:gridCol w:w="11"/>
        <w:gridCol w:w="942"/>
        <w:gridCol w:w="855"/>
        <w:gridCol w:w="210"/>
        <w:gridCol w:w="53"/>
        <w:gridCol w:w="666"/>
        <w:gridCol w:w="500"/>
        <w:gridCol w:w="758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单位名称</w:t>
            </w:r>
          </w:p>
        </w:tc>
        <w:tc>
          <w:tcPr>
            <w:tcW w:w="58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行业类别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通讯地址</w:t>
            </w:r>
          </w:p>
        </w:tc>
        <w:tc>
          <w:tcPr>
            <w:tcW w:w="58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ind w:firstLine="1200" w:firstLineChars="500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邮编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 系 人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部 门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职 务</w:t>
            </w:r>
          </w:p>
        </w:tc>
        <w:tc>
          <w:tcPr>
            <w:tcW w:w="1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手机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电话/区号</w:t>
            </w:r>
          </w:p>
        </w:tc>
        <w:tc>
          <w:tcPr>
            <w:tcW w:w="315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传 真</w:t>
            </w:r>
          </w:p>
        </w:tc>
        <w:tc>
          <w:tcPr>
            <w:tcW w:w="178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E-mail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代表姓名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性 别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部 门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职务</w:t>
            </w: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电话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手机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发票要求</w:t>
            </w:r>
          </w:p>
        </w:tc>
        <w:tc>
          <w:tcPr>
            <w:tcW w:w="837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ind w:firstLine="1440" w:firstLineChars="600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增值税普通发票              □增值税专用发票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3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发票信息 （专票请填写1-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全部信息；普票填写1-2信息）</w:t>
            </w:r>
          </w:p>
        </w:tc>
        <w:tc>
          <w:tcPr>
            <w:tcW w:w="837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1.开票名称：</w:t>
            </w:r>
          </w:p>
          <w:p>
            <w:pPr>
              <w:snapToGrid w:val="0"/>
              <w:spacing w:line="26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2.纳税人识别号：</w:t>
            </w:r>
          </w:p>
          <w:p>
            <w:pPr>
              <w:snapToGrid w:val="0"/>
              <w:spacing w:line="26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3.地址、电话：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4.开户行及账号：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ind w:right="-143" w:rightChars="-51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bCs/>
                <w:sz w:val="24"/>
                <w:lang w:val="en-US" w:eastAsia="zh-CN"/>
              </w:rPr>
              <w:t>地点</w:t>
            </w:r>
          </w:p>
        </w:tc>
        <w:tc>
          <w:tcPr>
            <w:tcW w:w="837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5"/>
                <w:szCs w:val="25"/>
              </w:rPr>
              <w:t>□</w:t>
            </w:r>
            <w:r>
              <w:rPr>
                <w:rFonts w:hint="eastAsia" w:ascii="仿宋" w:hAnsi="仿宋" w:cs="仿宋"/>
                <w:bCs/>
                <w:sz w:val="24"/>
                <w:lang w:val="en-US" w:eastAsia="zh-CN"/>
              </w:rPr>
              <w:t xml:space="preserve">武汉市                  </w:t>
            </w:r>
            <w:r>
              <w:rPr>
                <w:rFonts w:hint="eastAsia" w:ascii="仿宋" w:hAnsi="仿宋" w:eastAsia="仿宋" w:cs="仿宋"/>
                <w:spacing w:val="4"/>
                <w:sz w:val="25"/>
                <w:szCs w:val="25"/>
              </w:rPr>
              <w:t>□</w:t>
            </w:r>
            <w:r>
              <w:rPr>
                <w:rFonts w:hint="eastAsia" w:ascii="仿宋" w:hAnsi="仿宋" w:cs="仿宋"/>
                <w:spacing w:val="4"/>
                <w:sz w:val="25"/>
                <w:szCs w:val="25"/>
                <w:lang w:val="en-US" w:eastAsia="zh-CN"/>
              </w:rPr>
              <w:t>苏州市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ind w:right="-143" w:rightChars="-51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住宿安排</w:t>
            </w:r>
          </w:p>
        </w:tc>
        <w:tc>
          <w:tcPr>
            <w:tcW w:w="837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napToGrid w:val="0"/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单住□      标间□    订房数量    间 ；自行安排□；其他说明：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费用总额</w:t>
            </w:r>
          </w:p>
        </w:tc>
        <w:tc>
          <w:tcPr>
            <w:tcW w:w="51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万     仟     佰     拾    元整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小写</w:t>
            </w:r>
          </w:p>
        </w:tc>
        <w:tc>
          <w:tcPr>
            <w:tcW w:w="2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会    务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指定账户</w:t>
            </w:r>
          </w:p>
        </w:tc>
        <w:tc>
          <w:tcPr>
            <w:tcW w:w="63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utoSpaceDE w:val="0"/>
              <w:autoSpaceDN w:val="0"/>
              <w:adjustRightInd w:val="0"/>
              <w:spacing w:line="3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户  名：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北京金坤科建信息咨询有限公司</w:t>
            </w:r>
          </w:p>
          <w:p>
            <w:pPr>
              <w:tabs>
                <w:tab w:val="left" w:pos="1800"/>
              </w:tabs>
              <w:autoSpaceDE w:val="0"/>
              <w:autoSpaceDN w:val="0"/>
              <w:adjustRightInd w:val="0"/>
              <w:spacing w:line="380" w:lineRule="exact"/>
              <w:ind w:left="1120" w:hanging="1120" w:hangingChars="400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开户行：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中国工商银行股份有限公司北京大兴支行</w:t>
            </w:r>
          </w:p>
          <w:p>
            <w:pPr>
              <w:tabs>
                <w:tab w:val="left" w:pos="1800"/>
              </w:tabs>
              <w:autoSpaceDE w:val="0"/>
              <w:autoSpaceDN w:val="0"/>
              <w:adjustRightInd w:val="0"/>
              <w:spacing w:line="38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账  号：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0200 2682 0920 0013 428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银行转账</w:t>
            </w:r>
          </w:p>
          <w:p>
            <w:pPr>
              <w:tabs>
                <w:tab w:val="left" w:pos="1800"/>
              </w:tabs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现金缴纳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</w:trPr>
        <w:tc>
          <w:tcPr>
            <w:tcW w:w="63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您目前所做的项目是？目前所面临的问题有哪些？</w:t>
            </w:r>
          </w:p>
          <w:p>
            <w:pPr>
              <w:snapToGrid w:val="0"/>
              <w:spacing w:line="26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snapToGrid w:val="0"/>
              <w:spacing w:line="26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snapToGrid w:val="0"/>
              <w:spacing w:line="26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snapToGrid w:val="0"/>
              <w:spacing w:line="26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</w:t>
            </w:r>
          </w:p>
        </w:tc>
        <w:tc>
          <w:tcPr>
            <w:tcW w:w="34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6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                     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单位印章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982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参加本次会议您想学习哪些内容？希望与专家交流的问题？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                         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2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报名联系人</w:t>
            </w:r>
            <w:r>
              <w:rPr>
                <w:rFonts w:hint="eastAsia"/>
              </w:rPr>
              <w:t>：聂红军18211071700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（微信）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邮箱：</w:t>
            </w:r>
            <w:r>
              <w:rPr>
                <w:rFonts w:hint="eastAsia"/>
              </w:rPr>
              <w:t>470882753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@qq.com   </w:t>
            </w:r>
            <w:r>
              <w:rPr>
                <w:rFonts w:hint="eastAsia"/>
              </w:rPr>
              <w:t xml:space="preserve">      </w:t>
            </w:r>
          </w:p>
        </w:tc>
      </w:tr>
    </w:tbl>
    <w:p>
      <w:pPr>
        <w:spacing w:line="400" w:lineRule="exact"/>
        <w:rPr>
          <w:rFonts w:hint="eastAsia" w:ascii="仿宋" w:hAnsi="仿宋" w:eastAsia="仿宋" w:cs="仿宋"/>
          <w:b/>
          <w:sz w:val="24"/>
          <w:szCs w:val="30"/>
        </w:rPr>
      </w:pPr>
      <w:r>
        <w:rPr>
          <w:rFonts w:hint="eastAsia" w:ascii="仿宋" w:hAnsi="仿宋" w:eastAsia="仿宋" w:cs="仿宋"/>
          <w:b/>
          <w:sz w:val="24"/>
        </w:rPr>
        <w:t>注：1.为保证培训质量,培训班名额有限,额满为止,请确定人员后及早报名；本次培训内容及建筑行业相关培训内容均可赴企业提供内训。</w:t>
      </w:r>
      <w:permEnd w:id="1"/>
    </w:p>
    <w:sectPr>
      <w:pgSz w:w="11906" w:h="16838"/>
      <w:pgMar w:top="1440" w:right="1026" w:bottom="1118" w:left="13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formatting="1" w:enforcement="1" w:cryptProviderType="rsaFull" w:cryptAlgorithmClass="hash" w:cryptAlgorithmType="typeAny" w:cryptAlgorithmSid="4" w:cryptSpinCount="0" w:hash="9kwtCxlJwhcTY6i5DtkYwNP+tVk=" w:salt="kFzf10hRMLb9mIDWypGNc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yMWM5NTU3NmQwMzYzZGY2NjUyMjZkNDUzMDVhNDkifQ=="/>
    <w:docVar w:name="KSO_WPS_MARK_KEY" w:val="cfc8d9be-f504-412a-b420-b6d2173d19df"/>
  </w:docVars>
  <w:rsids>
    <w:rsidRoot w:val="00747D83"/>
    <w:rsid w:val="001950E3"/>
    <w:rsid w:val="00302A6A"/>
    <w:rsid w:val="003A5579"/>
    <w:rsid w:val="0048665F"/>
    <w:rsid w:val="004C3F0A"/>
    <w:rsid w:val="00507717"/>
    <w:rsid w:val="005523AD"/>
    <w:rsid w:val="006A63E0"/>
    <w:rsid w:val="00747D83"/>
    <w:rsid w:val="007B7250"/>
    <w:rsid w:val="007E3266"/>
    <w:rsid w:val="00A168D3"/>
    <w:rsid w:val="00A650BD"/>
    <w:rsid w:val="00CB30D9"/>
    <w:rsid w:val="00D11736"/>
    <w:rsid w:val="00DA626C"/>
    <w:rsid w:val="00E07A64"/>
    <w:rsid w:val="00F13738"/>
    <w:rsid w:val="018541F5"/>
    <w:rsid w:val="030F42DA"/>
    <w:rsid w:val="031028E9"/>
    <w:rsid w:val="03771E7F"/>
    <w:rsid w:val="04496B83"/>
    <w:rsid w:val="04943EDE"/>
    <w:rsid w:val="06EF599D"/>
    <w:rsid w:val="081B727D"/>
    <w:rsid w:val="09B01C47"/>
    <w:rsid w:val="09B35FA1"/>
    <w:rsid w:val="09F1555A"/>
    <w:rsid w:val="0B413304"/>
    <w:rsid w:val="0B6D4294"/>
    <w:rsid w:val="0BE30309"/>
    <w:rsid w:val="0BED2CDE"/>
    <w:rsid w:val="0C3721AC"/>
    <w:rsid w:val="0D0F0BA7"/>
    <w:rsid w:val="0D2503E7"/>
    <w:rsid w:val="0D9D0734"/>
    <w:rsid w:val="0DB53CD0"/>
    <w:rsid w:val="0E506F75"/>
    <w:rsid w:val="0E8611C8"/>
    <w:rsid w:val="0F5848BD"/>
    <w:rsid w:val="0F633E66"/>
    <w:rsid w:val="0FDA1FA5"/>
    <w:rsid w:val="0FE12B5A"/>
    <w:rsid w:val="11CE72AB"/>
    <w:rsid w:val="11E71C7F"/>
    <w:rsid w:val="130C7B21"/>
    <w:rsid w:val="131907D0"/>
    <w:rsid w:val="139323BD"/>
    <w:rsid w:val="145E301F"/>
    <w:rsid w:val="159879CD"/>
    <w:rsid w:val="18730A0F"/>
    <w:rsid w:val="19C022A8"/>
    <w:rsid w:val="1A654E38"/>
    <w:rsid w:val="1A9A04D5"/>
    <w:rsid w:val="1DE33F41"/>
    <w:rsid w:val="1EDF44F4"/>
    <w:rsid w:val="1F1F79EA"/>
    <w:rsid w:val="20CA4E6D"/>
    <w:rsid w:val="22552F34"/>
    <w:rsid w:val="229C1912"/>
    <w:rsid w:val="23953C04"/>
    <w:rsid w:val="251C1CC4"/>
    <w:rsid w:val="25726D6F"/>
    <w:rsid w:val="25CA4F57"/>
    <w:rsid w:val="269C52F7"/>
    <w:rsid w:val="279A7D67"/>
    <w:rsid w:val="29671359"/>
    <w:rsid w:val="29673C78"/>
    <w:rsid w:val="29986528"/>
    <w:rsid w:val="2A151926"/>
    <w:rsid w:val="2D416019"/>
    <w:rsid w:val="2FF26266"/>
    <w:rsid w:val="32665168"/>
    <w:rsid w:val="34637732"/>
    <w:rsid w:val="34E55522"/>
    <w:rsid w:val="35450939"/>
    <w:rsid w:val="356E72B8"/>
    <w:rsid w:val="36A93B22"/>
    <w:rsid w:val="36F744C4"/>
    <w:rsid w:val="37D26FE9"/>
    <w:rsid w:val="38AB0E15"/>
    <w:rsid w:val="3971469F"/>
    <w:rsid w:val="399F120C"/>
    <w:rsid w:val="3A0B0650"/>
    <w:rsid w:val="3A992316"/>
    <w:rsid w:val="3B251BE5"/>
    <w:rsid w:val="3BFC64A2"/>
    <w:rsid w:val="3D63486F"/>
    <w:rsid w:val="3D946844"/>
    <w:rsid w:val="40F759FA"/>
    <w:rsid w:val="42A05D7C"/>
    <w:rsid w:val="45266E75"/>
    <w:rsid w:val="45401AF6"/>
    <w:rsid w:val="458A2D71"/>
    <w:rsid w:val="45CA502C"/>
    <w:rsid w:val="45E074DB"/>
    <w:rsid w:val="475A3BA8"/>
    <w:rsid w:val="496B1EC3"/>
    <w:rsid w:val="49AA1C33"/>
    <w:rsid w:val="4C2260A9"/>
    <w:rsid w:val="4CF15A7B"/>
    <w:rsid w:val="4D2F37DC"/>
    <w:rsid w:val="4D41465D"/>
    <w:rsid w:val="4D846439"/>
    <w:rsid w:val="508077C0"/>
    <w:rsid w:val="534B6E60"/>
    <w:rsid w:val="5413586A"/>
    <w:rsid w:val="571921A6"/>
    <w:rsid w:val="572F560E"/>
    <w:rsid w:val="5BEB0232"/>
    <w:rsid w:val="5CC1517E"/>
    <w:rsid w:val="5D4D2822"/>
    <w:rsid w:val="5DF627A9"/>
    <w:rsid w:val="60231D59"/>
    <w:rsid w:val="60310561"/>
    <w:rsid w:val="605129B1"/>
    <w:rsid w:val="605C73D5"/>
    <w:rsid w:val="60EF2978"/>
    <w:rsid w:val="6155202D"/>
    <w:rsid w:val="63491BBC"/>
    <w:rsid w:val="636E22E4"/>
    <w:rsid w:val="66065FEC"/>
    <w:rsid w:val="672A7AB8"/>
    <w:rsid w:val="67FC76A6"/>
    <w:rsid w:val="68AB69D7"/>
    <w:rsid w:val="699D42FD"/>
    <w:rsid w:val="6A884B0A"/>
    <w:rsid w:val="6C7D40F6"/>
    <w:rsid w:val="6DCF32FD"/>
    <w:rsid w:val="6ED60994"/>
    <w:rsid w:val="6FA86DD3"/>
    <w:rsid w:val="714D2D21"/>
    <w:rsid w:val="72713894"/>
    <w:rsid w:val="72956902"/>
    <w:rsid w:val="74714F78"/>
    <w:rsid w:val="763338AB"/>
    <w:rsid w:val="78E26444"/>
    <w:rsid w:val="79E66164"/>
    <w:rsid w:val="7A70724A"/>
    <w:rsid w:val="7B6A2721"/>
    <w:rsid w:val="7CE908EA"/>
    <w:rsid w:val="7FB8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28"/>
      <w:szCs w:val="28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tabs>
        <w:tab w:val="left" w:pos="-1440"/>
      </w:tabs>
      <w:ind w:firstLine="420"/>
    </w:pPr>
  </w:style>
  <w:style w:type="paragraph" w:styleId="3">
    <w:name w:val="Body Text Indent"/>
    <w:basedOn w:val="1"/>
    <w:qFormat/>
    <w:uiPriority w:val="0"/>
    <w:pPr>
      <w:tabs>
        <w:tab w:val="left" w:pos="-1440"/>
      </w:tabs>
      <w:spacing w:line="360" w:lineRule="auto"/>
      <w:ind w:left="176" w:firstLine="200" w:firstLineChars="200"/>
    </w:pPr>
    <w:rPr>
      <w:rFonts w:ascii="仿宋" w:hAnsi="Times New Roman" w:eastAsia="仿宋"/>
      <w:sz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after="20" w:line="331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7">
    <w:name w:val="标题 1 Char"/>
    <w:link w:val="4"/>
    <w:qFormat/>
    <w:uiPriority w:val="9"/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3862</Words>
  <Characters>4193</Characters>
  <Lines>33</Lines>
  <Paragraphs>9</Paragraphs>
  <TotalTime>5</TotalTime>
  <ScaleCrop>false</ScaleCrop>
  <LinksUpToDate>false</LinksUpToDate>
  <CharactersWithSpaces>4687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2023-01-13T05:23:00Z</dcterms:created>
  <dc:creator>l l</dc:creator>
  <cp:lastModifiedBy>聂红军</cp:lastModifiedBy>
  <dcterms:modified xsi:type="dcterms:W3CDTF">2023-09-07T00:19:14Z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58EF9DEB14404D328803FB1910C12166_13</vt:lpwstr>
  </property>
</Properties>
</file>