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390"/>
          <w:tab w:val="center" w:pos="5233"/>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6"/>
          <w:szCs w:val="36"/>
        </w:rPr>
      </w:pPr>
      <w:r>
        <w:rPr>
          <w:rFonts w:hint="eastAsia" w:ascii="宋体" w:hAnsi="宋体" w:eastAsia="宋体" w:cs="宋体"/>
          <w:b w:val="0"/>
          <w:bCs w:val="0"/>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ge">
                  <wp:posOffset>2858770</wp:posOffset>
                </wp:positionV>
                <wp:extent cx="5838825" cy="0"/>
                <wp:effectExtent l="0" t="19050" r="9525" b="19050"/>
                <wp:wrapNone/>
                <wp:docPr id="8" name="直接箭头连接符 8"/>
                <wp:cNvGraphicFramePr/>
                <a:graphic xmlns:a="http://schemas.openxmlformats.org/drawingml/2006/main">
                  <a:graphicData uri="http://schemas.microsoft.com/office/word/2010/wordprocessingShape">
                    <wps:wsp>
                      <wps:cNvCnPr/>
                      <wps:spPr>
                        <a:xfrm>
                          <a:off x="0" y="0"/>
                          <a:ext cx="5838825" cy="0"/>
                        </a:xfrm>
                        <a:prstGeom prst="straightConnector1">
                          <a:avLst/>
                        </a:prstGeom>
                        <a:ln w="38100"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3.05pt;margin-top:225.1pt;height:0pt;width:459.75pt;mso-position-vertical-relative:page;z-index:251660288;mso-width-relative:page;mso-height-relative:page;" filled="f" stroked="t" coordsize="21600,21600" o:gfxdata="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&#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9GJGS2QAAAAoBAAAPAAAAAAAAAAEAIAAAACIAAABk&#10;cnMvZG93bnJldi54bWxQSwECFAAUAAAACACHTuJAUcpnLAUCAAD3AwAADgAAAAAAAAABACAAAAAo&#10;AQAAZHJzL2Uyb0RvYy54bWxQSwUGAAAAAAYABgBZAQAAnwUAAAAA&#10;">
                <v:fill on="f" focussize="0,0"/>
                <v:stroke weight="3pt" color="#FF0000" joinstyle="round"/>
                <v:imagedata o:title=""/>
                <o:lock v:ext="edit" aspectratio="f"/>
              </v:shape>
            </w:pict>
          </mc:Fallback>
        </mc:AlternateContent>
      </w:r>
      <w:r>
        <w:rPr>
          <w:rFonts w:hint="eastAsia" w:eastAsiaTheme="minorEastAsia"/>
          <w:b w:val="0"/>
          <w:bCs w:val="0"/>
          <w:lang w:eastAsia="zh-CN"/>
        </w:rPr>
        <w:drawing>
          <wp:anchor distT="0" distB="0" distL="114300" distR="114300" simplePos="0" relativeHeight="251659264" behindDoc="1" locked="0" layoutInCell="1" allowOverlap="1">
            <wp:simplePos x="0" y="0"/>
            <wp:positionH relativeFrom="column">
              <wp:posOffset>-685800</wp:posOffset>
            </wp:positionH>
            <wp:positionV relativeFrom="paragraph">
              <wp:posOffset>-918845</wp:posOffset>
            </wp:positionV>
            <wp:extent cx="7567930" cy="2435860"/>
            <wp:effectExtent l="0" t="0" r="36830" b="2540"/>
            <wp:wrapThrough wrapText="bothSides">
              <wp:wrapPolygon>
                <wp:start x="0" y="0"/>
                <wp:lineTo x="0" y="21487"/>
                <wp:lineTo x="21575" y="21487"/>
                <wp:lineTo x="21575" y="0"/>
                <wp:lineTo x="0" y="0"/>
              </wp:wrapPolygon>
            </wp:wrapThrough>
            <wp:docPr id="7" name="图片 3" descr="D:\桌面\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D:\桌面\图片1.png图片1"/>
                    <pic:cNvPicPr>
                      <a:picLocks noChangeAspect="1"/>
                    </pic:cNvPicPr>
                  </pic:nvPicPr>
                  <pic:blipFill>
                    <a:blip r:embed="rId4"/>
                    <a:srcRect/>
                    <a:stretch>
                      <a:fillRect/>
                    </a:stretch>
                  </pic:blipFill>
                  <pic:spPr>
                    <a:xfrm>
                      <a:off x="0" y="0"/>
                      <a:ext cx="7567930" cy="2435860"/>
                    </a:xfrm>
                    <a:prstGeom prst="rect">
                      <a:avLst/>
                    </a:prstGeom>
                    <a:noFill/>
                    <a:ln>
                      <a:noFill/>
                    </a:ln>
                  </pic:spPr>
                </pic:pic>
              </a:graphicData>
            </a:graphic>
          </wp:anchor>
        </w:drawing>
      </w:r>
      <w:r>
        <w:rPr>
          <w:rFonts w:hint="eastAsia" w:ascii="宋体" w:hAnsi="宋体" w:eastAsia="宋体" w:cs="宋体"/>
          <w:b w:val="0"/>
          <w:bCs w:val="0"/>
          <w:i w:val="0"/>
          <w:iCs w:val="0"/>
          <w:caps w:val="0"/>
          <w:color w:val="333333"/>
          <w:spacing w:val="0"/>
          <w:sz w:val="28"/>
          <w:szCs w:val="28"/>
        </w:rPr>
        <w:t>中投新通字〔202</w:t>
      </w:r>
      <w:r>
        <w:rPr>
          <w:rFonts w:hint="eastAsia" w:ascii="宋体" w:hAnsi="宋体" w:eastAsia="宋体" w:cs="宋体"/>
          <w:b w:val="0"/>
          <w:bCs w:val="0"/>
          <w:i w:val="0"/>
          <w:iCs w:val="0"/>
          <w:caps w:val="0"/>
          <w:color w:val="333333"/>
          <w:spacing w:val="0"/>
          <w:sz w:val="28"/>
          <w:szCs w:val="28"/>
          <w:lang w:val="en-US" w:eastAsia="zh-CN"/>
        </w:rPr>
        <w:t>3</w:t>
      </w:r>
      <w:r>
        <w:rPr>
          <w:rFonts w:hint="eastAsia" w:ascii="宋体" w:hAnsi="宋体" w:eastAsia="宋体" w:cs="宋体"/>
          <w:b w:val="0"/>
          <w:bCs w:val="0"/>
          <w:i w:val="0"/>
          <w:iCs w:val="0"/>
          <w:caps w:val="0"/>
          <w:color w:val="333333"/>
          <w:spacing w:val="0"/>
          <w:sz w:val="28"/>
          <w:szCs w:val="28"/>
        </w:rPr>
        <w:t>〕</w:t>
      </w:r>
      <w:r>
        <w:rPr>
          <w:rFonts w:hint="eastAsia" w:ascii="宋体" w:hAnsi="宋体" w:eastAsia="宋体" w:cs="宋体"/>
          <w:b w:val="0"/>
          <w:bCs w:val="0"/>
          <w:i w:val="0"/>
          <w:iCs w:val="0"/>
          <w:caps w:val="0"/>
          <w:color w:val="333333"/>
          <w:spacing w:val="0"/>
          <w:sz w:val="28"/>
          <w:szCs w:val="28"/>
          <w:lang w:val="en-US" w:eastAsia="zh-CN"/>
        </w:rPr>
        <w:t xml:space="preserve">20 </w:t>
      </w:r>
      <w:r>
        <w:rPr>
          <w:rFonts w:hint="eastAsia" w:ascii="宋体" w:hAnsi="宋体" w:eastAsia="宋体" w:cs="宋体"/>
          <w:b w:val="0"/>
          <w:bCs w:val="0"/>
          <w:i w:val="0"/>
          <w:iCs w:val="0"/>
          <w:caps w:val="0"/>
          <w:color w:val="333333"/>
          <w:spacing w:val="0"/>
          <w:sz w:val="28"/>
          <w:szCs w:val="28"/>
        </w:rPr>
        <w:t>号</w:t>
      </w:r>
    </w:p>
    <w:p>
      <w:pPr>
        <w:keepNext w:val="0"/>
        <w:keepLines w:val="0"/>
        <w:pageBreakBefore w:val="0"/>
        <w:widowControl w:val="0"/>
        <w:kinsoku/>
        <w:wordWrap/>
        <w:overflowPunct/>
        <w:topLinePunct w:val="0"/>
        <w:autoSpaceDE/>
        <w:autoSpaceDN/>
        <w:bidi w:val="0"/>
        <w:adjustRightInd/>
        <w:snapToGrid/>
        <w:spacing w:line="520" w:lineRule="exact"/>
        <w:ind w:left="0" w:hanging="321" w:hangingChars="100"/>
        <w:jc w:val="center"/>
        <w:textAlignment w:val="auto"/>
        <w:rPr>
          <w:rFonts w:hint="eastAsia" w:ascii="仿宋" w:hAnsi="仿宋" w:eastAsia="仿宋" w:cs="仿宋"/>
          <w:b/>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仿宋" w:hAnsi="仿宋" w:cs="仿宋"/>
          <w:b/>
          <w:bCs w:val="0"/>
          <w:color w:val="auto"/>
          <w:kern w:val="2"/>
          <w:sz w:val="32"/>
          <w:szCs w:val="32"/>
          <w:lang w:val="en-US" w:eastAsia="zh-CN" w:bidi="ar-SA"/>
        </w:rPr>
      </w:pPr>
      <w:r>
        <w:rPr>
          <w:rFonts w:hint="eastAsia" w:ascii="仿宋" w:hAnsi="仿宋" w:cs="仿宋"/>
          <w:b/>
          <w:bCs/>
          <w:sz w:val="32"/>
          <w:szCs w:val="32"/>
          <w:lang w:eastAsia="zh-CN"/>
        </w:rPr>
        <w:t>关于举办</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新环境下</w:t>
      </w:r>
      <w:r>
        <w:rPr>
          <w:rFonts w:hint="eastAsia" w:ascii="仿宋" w:hAnsi="仿宋" w:cs="仿宋"/>
          <w:b/>
          <w:bCs w:val="0"/>
          <w:color w:val="auto"/>
          <w:kern w:val="2"/>
          <w:sz w:val="32"/>
          <w:szCs w:val="32"/>
          <w:lang w:val="en-US" w:eastAsia="zh-CN" w:bidi="ar-SA"/>
        </w:rPr>
        <w:t>EPC工程总承包项目互利共赢之“价值工程”与全过程管控实战操作技巧、经典案例剖析</w:t>
      </w:r>
      <w:r>
        <w:rPr>
          <w:rFonts w:hint="eastAsia" w:ascii="仿宋" w:hAnsi="仿宋" w:eastAsia="仿宋" w:cs="仿宋"/>
          <w:b/>
          <w:bCs/>
          <w:sz w:val="32"/>
          <w:szCs w:val="32"/>
        </w:rPr>
        <w:t>”</w:t>
      </w:r>
      <w:r>
        <w:rPr>
          <w:rFonts w:hint="eastAsia" w:ascii="仿宋" w:hAnsi="仿宋" w:cs="仿宋"/>
          <w:b/>
          <w:bCs/>
          <w:sz w:val="32"/>
          <w:szCs w:val="32"/>
          <w:lang w:val="en-US" w:eastAsia="zh-CN"/>
        </w:rPr>
        <w:t>高级</w:t>
      </w:r>
      <w:r>
        <w:rPr>
          <w:rFonts w:hint="eastAsia" w:ascii="仿宋" w:hAnsi="仿宋" w:cs="仿宋"/>
          <w:b/>
          <w:bCs w:val="0"/>
          <w:color w:val="auto"/>
          <w:kern w:val="2"/>
          <w:sz w:val="32"/>
          <w:szCs w:val="32"/>
          <w:lang w:val="en-US" w:eastAsia="zh-CN" w:bidi="ar-SA"/>
        </w:rPr>
        <w:t>培训班的通知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仿宋" w:hAnsi="仿宋" w:cs="仿宋"/>
          <w:b/>
          <w:bCs w:val="0"/>
          <w:color w:val="auto"/>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 w:hAnsi="仿宋" w:cs="仿宋"/>
          <w:b/>
          <w:bCs w:val="0"/>
          <w:color w:val="auto"/>
          <w:kern w:val="2"/>
          <w:sz w:val="28"/>
          <w:szCs w:val="28"/>
          <w:lang w:val="en-US" w:eastAsia="zh-CN" w:bidi="ar-SA"/>
        </w:rPr>
      </w:pPr>
      <w:r>
        <w:rPr>
          <w:rFonts w:hint="eastAsia" w:ascii="仿宋" w:hAnsi="仿宋" w:cs="仿宋"/>
          <w:b/>
          <w:bCs w:val="0"/>
          <w:color w:val="auto"/>
          <w:kern w:val="2"/>
          <w:sz w:val="28"/>
          <w:szCs w:val="28"/>
          <w:lang w:val="en-US" w:eastAsia="zh-CN" w:bidi="ar-SA"/>
        </w:rPr>
        <w:t>各有关单位：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80" w:firstLineChars="200"/>
        <w:jc w:val="both"/>
        <w:textAlignment w:val="auto"/>
        <w:rPr>
          <w:rFonts w:hint="eastAsia" w:ascii="仿宋" w:hAnsi="仿宋" w:eastAsia="仿宋" w:cs="仿宋"/>
          <w:i w:val="0"/>
          <w:iCs w:val="0"/>
          <w:caps w:val="0"/>
          <w:spacing w:val="5"/>
          <w:sz w:val="28"/>
          <w:szCs w:val="28"/>
          <w:shd w:val="clear" w:fill="FFFFFF"/>
          <w:lang w:eastAsia="zh-CN"/>
        </w:rPr>
      </w:pPr>
      <w:r>
        <w:rPr>
          <w:rFonts w:hint="eastAsia" w:ascii="仿宋" w:hAnsi="仿宋" w:eastAsia="仿宋" w:cs="仿宋"/>
          <w:i w:val="0"/>
          <w:iCs w:val="0"/>
          <w:caps w:val="0"/>
          <w:spacing w:val="5"/>
          <w:sz w:val="28"/>
          <w:szCs w:val="28"/>
          <w:shd w:val="clear" w:fill="FFFFFF"/>
        </w:rPr>
        <w:t>随着一系列工程总承包政策的落地实施、建筑业改革的持续推进，EPC总承包模式也日趋成熟，逐渐成为工程建设市场主流管理模式之一。工程总承包项目实施的关键环节在于项目管理，项目管理是一个综合和复杂的过程，项目管理负责人不仅要进行科学的进度、质量、成本等专业技术管理，还需要有高效的统筹协调能力</w:t>
      </w:r>
      <w:r>
        <w:rPr>
          <w:rFonts w:hint="eastAsia" w:ascii="仿宋" w:hAnsi="仿宋" w:cs="仿宋"/>
          <w:i w:val="0"/>
          <w:iCs w:val="0"/>
          <w:caps w:val="0"/>
          <w:spacing w:val="5"/>
          <w:sz w:val="28"/>
          <w:szCs w:val="28"/>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spacing w:val="5"/>
          <w:sz w:val="28"/>
          <w:szCs w:val="28"/>
          <w:shd w:val="clear" w:fill="FFFFFF"/>
        </w:rPr>
      </w:pPr>
      <w:r>
        <w:rPr>
          <w:rFonts w:hint="eastAsia" w:ascii="仿宋" w:hAnsi="仿宋" w:eastAsia="仿宋" w:cs="仿宋"/>
          <w:i w:val="0"/>
          <w:iCs w:val="0"/>
          <w:caps w:val="0"/>
          <w:color w:val="191919"/>
          <w:spacing w:val="0"/>
          <w:sz w:val="28"/>
          <w:szCs w:val="28"/>
          <w:shd w:val="clear" w:fill="FFFFFF"/>
        </w:rPr>
        <w:t>EPC价值工程，是在EPC项目实施中应用价值工程理念，构建EPC项目价值工程利益共同体，实现社会、业主、总包、分包等多方共赢，从而助推企业高质量发展的一种创造性管理技术。在EPC模式日渐被各界接受的背景下，在施工企业系统构架和实施“十四五”时期高质量发展战略的关键时期，推行EPC价值工程，对于施工企业谋求高质量发展、实现行稳致远，具有重要意义。</w:t>
      </w:r>
    </w:p>
    <w:p>
      <w:pPr>
        <w:keepNext w:val="0"/>
        <w:keepLines w:val="0"/>
        <w:pageBreakBefore w:val="0"/>
        <w:widowControl w:val="0"/>
        <w:kinsoku/>
        <w:wordWrap/>
        <w:overflowPunct/>
        <w:topLinePunct w:val="0"/>
        <w:autoSpaceDE/>
        <w:autoSpaceDN/>
        <w:bidi w:val="0"/>
        <w:adjustRightInd/>
        <w:snapToGrid/>
        <w:spacing w:line="400" w:lineRule="exact"/>
        <w:ind w:firstLine="580" w:firstLineChars="200"/>
        <w:jc w:val="left"/>
        <w:textAlignment w:val="auto"/>
        <w:rPr>
          <w:rFonts w:hint="eastAsia" w:ascii="仿宋" w:hAnsi="仿宋" w:eastAsia="仿宋" w:cs="仿宋"/>
          <w:b w:val="0"/>
          <w:bCs/>
          <w:sz w:val="28"/>
          <w:szCs w:val="28"/>
        </w:rPr>
      </w:pPr>
      <w:r>
        <w:rPr>
          <w:rFonts w:hint="eastAsia" w:ascii="仿宋" w:hAnsi="仿宋" w:eastAsia="仿宋" w:cs="仿宋"/>
          <w:i w:val="0"/>
          <w:iCs w:val="0"/>
          <w:caps w:val="0"/>
          <w:spacing w:val="5"/>
          <w:sz w:val="28"/>
          <w:szCs w:val="28"/>
          <w:shd w:val="clear" w:fill="FFFFFF"/>
        </w:rPr>
        <w:t>为推广先进的项目管理经验，提升工程总承包项目中项目经理的业务能力和管理能力，进一步提升企业核心竞争力，为行业培养更多精技术、懂管理、会经营的复合型人才，助力行业高质量发展。</w:t>
      </w:r>
      <w:r>
        <w:rPr>
          <w:rFonts w:hint="eastAsia" w:ascii="仿宋" w:hAnsi="仿宋" w:eastAsia="仿宋" w:cs="仿宋"/>
          <w:b w:val="0"/>
          <w:bCs/>
          <w:sz w:val="28"/>
          <w:szCs w:val="28"/>
        </w:rPr>
        <w:t>中国投资协会新基建投资专业委员会决定举办</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新环境下</w:t>
      </w:r>
      <w:r>
        <w:rPr>
          <w:rFonts w:hint="eastAsia" w:ascii="仿宋" w:hAnsi="仿宋" w:cs="仿宋"/>
          <w:b/>
          <w:bCs w:val="0"/>
          <w:color w:val="auto"/>
          <w:kern w:val="2"/>
          <w:sz w:val="28"/>
          <w:szCs w:val="28"/>
          <w:lang w:val="en-US" w:eastAsia="zh-CN" w:bidi="ar-SA"/>
        </w:rPr>
        <w:t>EPC工程总承包项目互利共赢之“价值工程”与全过程管控实战操作技巧、经典案例剖析</w:t>
      </w:r>
      <w:r>
        <w:rPr>
          <w:rFonts w:hint="eastAsia" w:ascii="仿宋" w:hAnsi="仿宋" w:eastAsia="仿宋" w:cs="仿宋"/>
          <w:b/>
          <w:bCs/>
          <w:sz w:val="28"/>
          <w:szCs w:val="28"/>
        </w:rPr>
        <w:t>”</w:t>
      </w:r>
      <w:r>
        <w:rPr>
          <w:rFonts w:hint="eastAsia" w:ascii="仿宋" w:hAnsi="仿宋" w:cs="仿宋"/>
          <w:b w:val="0"/>
          <w:bCs w:val="0"/>
          <w:sz w:val="28"/>
          <w:szCs w:val="28"/>
          <w:lang w:val="en-US" w:eastAsia="zh-CN"/>
        </w:rPr>
        <w:t>高级</w:t>
      </w:r>
      <w:r>
        <w:rPr>
          <w:rFonts w:hint="eastAsia" w:ascii="仿宋" w:hAnsi="仿宋" w:cs="仿宋"/>
          <w:b w:val="0"/>
          <w:bCs w:val="0"/>
          <w:color w:val="auto"/>
          <w:kern w:val="2"/>
          <w:sz w:val="28"/>
          <w:szCs w:val="28"/>
          <w:lang w:val="en-US" w:eastAsia="zh-CN" w:bidi="ar-SA"/>
        </w:rPr>
        <w:t>培训班，</w:t>
      </w:r>
      <w:r>
        <w:rPr>
          <w:rFonts w:hint="eastAsia" w:ascii="仿宋" w:hAnsi="仿宋" w:cs="仿宋"/>
          <w:sz w:val="28"/>
          <w:szCs w:val="28"/>
          <w:lang w:val="en-US" w:eastAsia="zh-CN"/>
        </w:rPr>
        <w:t>本课程</w:t>
      </w:r>
      <w:r>
        <w:rPr>
          <w:rFonts w:hint="eastAsia" w:ascii="仿宋" w:hAnsi="仿宋" w:cs="仿宋"/>
          <w:b w:val="0"/>
          <w:bCs w:val="0"/>
          <w:sz w:val="28"/>
          <w:szCs w:val="28"/>
          <w:lang w:val="en-US" w:eastAsia="zh-CN"/>
        </w:rPr>
        <w:t>建议相关单位由项目班子成员组队参加</w:t>
      </w:r>
      <w:r>
        <w:rPr>
          <w:rFonts w:hint="eastAsia" w:ascii="仿宋" w:hAnsi="仿宋" w:cs="仿宋"/>
          <w:b w:val="0"/>
          <w:bCs w:val="0"/>
          <w:sz w:val="30"/>
          <w:szCs w:val="30"/>
          <w:lang w:val="en-US" w:eastAsia="zh-CN"/>
        </w:rPr>
        <w:t>。</w:t>
      </w:r>
      <w:r>
        <w:rPr>
          <w:rFonts w:hint="eastAsia" w:ascii="仿宋" w:hAnsi="仿宋" w:eastAsia="仿宋" w:cs="仿宋"/>
          <w:b w:val="0"/>
          <w:bCs/>
          <w:sz w:val="28"/>
          <w:szCs w:val="28"/>
        </w:rPr>
        <w:t>现将有关事项通知如下：</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政策驱动下，国家大力推进工程总承包模式。但现阶段EPC工程项目存在以下特点：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hanging="280" w:hanging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EPC项目模式“很假”</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hanging="280" w:hanging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EPC项目争议“很多”</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hanging="280" w:hanging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EPC项目风险“很大”</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其中争议及风险引起的原因主要有：</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hanging="280" w:hanging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1.业主功能定位范围不明晰→投标报价难确价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hanging="280" w:hanging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2.设计考虑不周全→专业专项设计滞后</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hanging="280" w:hanging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3.成本管控不力→成本与设计/施工等协调难</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hanging="280" w:hanging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4.联合体权责不清→无法主导设计方向</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hanging="280" w:hanging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5.合约规划不明确→不知该签多少合同</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hanging="280" w:hanging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6.交叉作业界面不清→施工多扯皮</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解决以上问题需要许多“道与术”课程中会逐一讲解，不过首先要理清一个理念：EPC项目不是“零和博弈”而是要实现双赢或多赢</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课程收益：</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hanging="280" w:hanging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cs="仿宋"/>
          <w:color w:val="auto"/>
          <w:sz w:val="28"/>
          <w:szCs w:val="28"/>
          <w:lang w:val="en-US" w:eastAsia="zh-CN"/>
        </w:rPr>
        <w:t>.</w:t>
      </w:r>
      <w:r>
        <w:rPr>
          <w:rFonts w:hint="eastAsia" w:ascii="仿宋" w:hAnsi="仿宋" w:eastAsia="仿宋" w:cs="仿宋"/>
          <w:color w:val="auto"/>
          <w:sz w:val="28"/>
          <w:szCs w:val="28"/>
          <w:lang w:val="en-US" w:eastAsia="zh-CN"/>
        </w:rPr>
        <w:t>掌握政策变化对业主方投资所产生风险及应对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hanging="280" w:hanging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cs="仿宋"/>
          <w:color w:val="auto"/>
          <w:sz w:val="28"/>
          <w:szCs w:val="28"/>
          <w:lang w:val="en-US" w:eastAsia="zh-CN"/>
        </w:rPr>
        <w:t>.</w:t>
      </w:r>
      <w:r>
        <w:rPr>
          <w:rFonts w:hint="eastAsia" w:ascii="仿宋" w:hAnsi="仿宋" w:eastAsia="仿宋" w:cs="仿宋"/>
          <w:color w:val="auto"/>
          <w:sz w:val="28"/>
          <w:szCs w:val="28"/>
          <w:lang w:val="en-US" w:eastAsia="zh-CN"/>
        </w:rPr>
        <w:t>掌握设计，招采，成本，施工工作要点及配合协同方法</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hanging="280" w:hanging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cs="仿宋"/>
          <w:color w:val="auto"/>
          <w:sz w:val="28"/>
          <w:szCs w:val="28"/>
          <w:lang w:val="en-US" w:eastAsia="zh-CN"/>
        </w:rPr>
        <w:t>.</w:t>
      </w:r>
      <w:r>
        <w:rPr>
          <w:rFonts w:hint="eastAsia" w:ascii="仿宋" w:hAnsi="仿宋" w:eastAsia="仿宋" w:cs="仿宋"/>
          <w:color w:val="auto"/>
          <w:sz w:val="28"/>
          <w:szCs w:val="28"/>
          <w:lang w:val="en-US" w:eastAsia="zh-CN"/>
        </w:rPr>
        <w:t>掌握招采谈判策划及计划等实施要点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hanging="280" w:hanging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r>
        <w:rPr>
          <w:rFonts w:hint="eastAsia" w:cs="仿宋"/>
          <w:color w:val="auto"/>
          <w:sz w:val="28"/>
          <w:szCs w:val="28"/>
          <w:lang w:val="en-US" w:eastAsia="zh-CN"/>
        </w:rPr>
        <w:t>.</w:t>
      </w:r>
      <w:r>
        <w:rPr>
          <w:rFonts w:hint="eastAsia" w:ascii="仿宋" w:hAnsi="仿宋" w:eastAsia="仿宋" w:cs="仿宋"/>
          <w:color w:val="auto"/>
          <w:sz w:val="28"/>
          <w:szCs w:val="28"/>
          <w:lang w:val="en-US" w:eastAsia="zh-CN"/>
        </w:rPr>
        <w:t>分享提高项目管控及分包管理能力实操案例</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hanging="280" w:hanging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r>
        <w:rPr>
          <w:rFonts w:hint="eastAsia" w:cs="仿宋"/>
          <w:color w:val="auto"/>
          <w:sz w:val="28"/>
          <w:szCs w:val="28"/>
          <w:lang w:val="en-US" w:eastAsia="zh-CN"/>
        </w:rPr>
        <w:t>.</w:t>
      </w:r>
      <w:r>
        <w:rPr>
          <w:rFonts w:hint="eastAsia" w:ascii="仿宋" w:hAnsi="仿宋" w:eastAsia="仿宋" w:cs="仿宋"/>
          <w:color w:val="auto"/>
          <w:sz w:val="28"/>
          <w:szCs w:val="28"/>
          <w:lang w:val="en-US" w:eastAsia="zh-CN"/>
        </w:rPr>
        <w:t>掌握合同和不可抗力风险应对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hanging="280" w:hanging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cs="仿宋"/>
          <w:color w:val="auto"/>
          <w:sz w:val="28"/>
          <w:szCs w:val="28"/>
          <w:lang w:val="en-US" w:eastAsia="zh-CN"/>
        </w:rPr>
        <w:t>.</w:t>
      </w:r>
      <w:r>
        <w:rPr>
          <w:rFonts w:hint="eastAsia" w:ascii="仿宋" w:hAnsi="仿宋" w:eastAsia="仿宋" w:cs="仿宋"/>
          <w:color w:val="auto"/>
          <w:sz w:val="28"/>
          <w:szCs w:val="28"/>
          <w:lang w:val="en-US" w:eastAsia="zh-CN"/>
        </w:rPr>
        <w:t>掌握各方应对“财政审计”思路</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hanging="280" w:hangingChars="100"/>
        <w:jc w:val="both"/>
        <w:textAlignment w:val="auto"/>
        <w:rPr>
          <w:rFonts w:hint="eastAsia" w:ascii="仿宋" w:hAnsi="仿宋" w:cs="仿宋"/>
          <w:b/>
          <w:bCs/>
          <w:sz w:val="28"/>
          <w:szCs w:val="28"/>
          <w:lang w:val="en-US" w:eastAsia="zh-CN"/>
        </w:rPr>
      </w:pPr>
      <w:r>
        <w:rPr>
          <w:rFonts w:hint="eastAsia" w:ascii="仿宋" w:hAnsi="仿宋" w:eastAsia="仿宋" w:cs="仿宋"/>
          <w:color w:val="auto"/>
          <w:sz w:val="28"/>
          <w:szCs w:val="28"/>
          <w:lang w:val="en-US" w:eastAsia="zh-CN"/>
        </w:rPr>
        <w:t>7</w:t>
      </w:r>
      <w:r>
        <w:rPr>
          <w:rFonts w:hint="eastAsia" w:cs="仿宋"/>
          <w:color w:val="auto"/>
          <w:sz w:val="28"/>
          <w:szCs w:val="28"/>
          <w:lang w:val="en-US" w:eastAsia="zh-CN"/>
        </w:rPr>
        <w:t>.</w:t>
      </w:r>
      <w:r>
        <w:rPr>
          <w:rFonts w:hint="eastAsia" w:ascii="仿宋" w:hAnsi="仿宋" w:eastAsia="仿宋" w:cs="仿宋"/>
          <w:color w:val="auto"/>
          <w:sz w:val="28"/>
          <w:szCs w:val="28"/>
          <w:lang w:val="en-US" w:eastAsia="zh-CN"/>
        </w:rPr>
        <w:t>提供相应模板与工具</w:t>
      </w:r>
    </w:p>
    <w:p>
      <w:pPr>
        <w:keepNext w:val="0"/>
        <w:keepLines w:val="0"/>
        <w:pageBreakBefore w:val="0"/>
        <w:widowControl/>
        <w:numPr>
          <w:ilvl w:val="0"/>
          <w:numId w:val="1"/>
        </w:numPr>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培训内容</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0" w:firstLineChars="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sz w:val="28"/>
          <w:szCs w:val="28"/>
          <w:lang w:eastAsia="zh-CN"/>
        </w:rPr>
        <w:t>（一）</w:t>
      </w:r>
      <w:r>
        <w:rPr>
          <w:rFonts w:hint="eastAsia" w:ascii="仿宋" w:hAnsi="仿宋" w:eastAsia="仿宋" w:cs="仿宋"/>
          <w:b/>
          <w:bCs/>
          <w:kern w:val="2"/>
          <w:sz w:val="28"/>
          <w:szCs w:val="28"/>
          <w:lang w:val="en-US" w:eastAsia="zh-CN" w:bidi="ar-SA"/>
        </w:rPr>
        <w:t>EPC模式价值导向的新路径</w:t>
      </w:r>
    </w:p>
    <w:p>
      <w:pPr>
        <w:pStyle w:val="15"/>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cs="仿宋"/>
          <w:sz w:val="28"/>
          <w:szCs w:val="28"/>
          <w:lang w:val="en-US" w:eastAsia="zh-CN"/>
        </w:rPr>
        <w:t>1.</w:t>
      </w:r>
      <w:r>
        <w:rPr>
          <w:rFonts w:hint="eastAsia" w:ascii="仿宋" w:hAnsi="仿宋" w:eastAsia="仿宋" w:cs="仿宋"/>
          <w:sz w:val="28"/>
          <w:szCs w:val="28"/>
        </w:rPr>
        <w:t>什么是EPC？什么是非EPC？</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lang w:val="en-IN"/>
        </w:rPr>
        <w:t xml:space="preserve">EPC = </w:t>
      </w:r>
      <w:r>
        <w:rPr>
          <w:rFonts w:hint="eastAsia" w:ascii="仿宋" w:hAnsi="仿宋" w:eastAsia="仿宋" w:cs="仿宋"/>
          <w:sz w:val="28"/>
          <w:szCs w:val="28"/>
        </w:rPr>
        <w:t>工程总承包 = EPC 和 DB 的工程建设组织实施方式</w:t>
      </w:r>
      <w:r>
        <w:rPr>
          <w:rFonts w:hint="eastAsia" w:ascii="仿宋" w:hAnsi="仿宋" w:cs="仿宋"/>
          <w:sz w:val="28"/>
          <w:szCs w:val="28"/>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非EPC = 业主要管理两份以上且设计和施工责任分离的合同</w:t>
      </w:r>
      <w:r>
        <w:rPr>
          <w:rFonts w:hint="eastAsia" w:ascii="仿宋" w:hAnsi="仿宋" w:cs="仿宋"/>
          <w:sz w:val="28"/>
          <w:szCs w:val="28"/>
          <w:lang w:eastAsia="zh-CN"/>
        </w:rPr>
        <w:t>；</w:t>
      </w:r>
    </w:p>
    <w:p>
      <w:pPr>
        <w:pStyle w:val="15"/>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cs="仿宋"/>
          <w:sz w:val="28"/>
          <w:szCs w:val="28"/>
          <w:lang w:val="en-US" w:eastAsia="zh-CN"/>
        </w:rPr>
        <w:t>2.</w:t>
      </w:r>
      <w:r>
        <w:rPr>
          <w:rFonts w:hint="eastAsia" w:ascii="仿宋" w:hAnsi="仿宋" w:eastAsia="仿宋" w:cs="仿宋"/>
          <w:sz w:val="28"/>
          <w:szCs w:val="28"/>
        </w:rPr>
        <w:t>中国式EPC有什么重大意义？</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ascii="仿宋" w:hAnsi="仿宋" w:eastAsia="仿宋" w:cs="仿宋"/>
          <w:bCs/>
          <w:sz w:val="28"/>
          <w:szCs w:val="28"/>
        </w:rPr>
        <w:t>一个初心、合二为一、三个赋能、四个本质、五个优势</w:t>
      </w:r>
      <w:r>
        <w:rPr>
          <w:rFonts w:hint="eastAsia" w:ascii="仿宋" w:hAnsi="仿宋" w:cs="仿宋"/>
          <w:bCs/>
          <w:sz w:val="28"/>
          <w:szCs w:val="28"/>
          <w:lang w:eastAsia="zh-CN"/>
        </w:rPr>
        <w:t>；</w:t>
      </w:r>
    </w:p>
    <w:p>
      <w:pPr>
        <w:pStyle w:val="15"/>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cs="仿宋"/>
          <w:sz w:val="28"/>
          <w:szCs w:val="28"/>
          <w:lang w:val="en-US" w:eastAsia="zh-CN"/>
        </w:rPr>
        <w:t>3.</w:t>
      </w:r>
      <w:r>
        <w:rPr>
          <w:rFonts w:hint="eastAsia" w:ascii="仿宋" w:hAnsi="仿宋" w:eastAsia="仿宋" w:cs="仿宋"/>
          <w:sz w:val="28"/>
          <w:szCs w:val="28"/>
        </w:rPr>
        <w:t>EPC如何能够创造更高价值？</w:t>
      </w:r>
    </w:p>
    <w:p>
      <w:pPr>
        <w:pStyle w:val="15"/>
        <w:keepNext w:val="0"/>
        <w:keepLines w:val="0"/>
        <w:pageBreakBefore w:val="0"/>
        <w:widowControl w:val="0"/>
        <w:numPr>
          <w:ilvl w:val="2"/>
          <w:numId w:val="0"/>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更符合价值创始的规律、产业链上下游协同联动</w:t>
      </w:r>
      <w:r>
        <w:rPr>
          <w:rFonts w:hint="eastAsia" w:ascii="仿宋" w:hAnsi="仿宋" w:cs="仿宋"/>
          <w:sz w:val="28"/>
          <w:szCs w:val="28"/>
          <w:lang w:eastAsia="zh-CN"/>
        </w:rPr>
        <w:t>；</w:t>
      </w:r>
    </w:p>
    <w:p>
      <w:pPr>
        <w:pStyle w:val="15"/>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cs="仿宋"/>
          <w:sz w:val="28"/>
          <w:szCs w:val="28"/>
          <w:lang w:val="en-US" w:eastAsia="zh-CN"/>
        </w:rPr>
        <w:t>4.</w:t>
      </w:r>
      <w:r>
        <w:rPr>
          <w:rFonts w:hint="eastAsia" w:ascii="仿宋" w:hAnsi="仿宋" w:eastAsia="仿宋" w:cs="仿宋"/>
          <w:sz w:val="28"/>
          <w:szCs w:val="28"/>
        </w:rPr>
        <w:t>为什么很多EPC项目做不好？</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bCs/>
          <w:sz w:val="28"/>
          <w:szCs w:val="28"/>
        </w:rPr>
      </w:pPr>
      <w:r>
        <w:rPr>
          <w:rFonts w:hint="eastAsia" w:ascii="仿宋" w:hAnsi="仿宋" w:eastAsia="仿宋" w:cs="仿宋"/>
          <w:bCs/>
          <w:sz w:val="28"/>
          <w:szCs w:val="28"/>
        </w:rPr>
        <w:t>缺乏产品理念、需求未说清楚、风险分配不当、责权利能错配、穿新鞋走老路</w:t>
      </w:r>
      <w:r>
        <w:rPr>
          <w:rFonts w:hint="eastAsia" w:ascii="仿宋" w:hAnsi="仿宋" w:cs="仿宋"/>
          <w:bCs/>
          <w:sz w:val="28"/>
          <w:szCs w:val="28"/>
          <w:lang w:eastAsia="zh-CN"/>
        </w:rPr>
        <w:t>；</w:t>
      </w:r>
    </w:p>
    <w:p>
      <w:pPr>
        <w:pStyle w:val="15"/>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cs="仿宋"/>
          <w:sz w:val="28"/>
          <w:szCs w:val="28"/>
          <w:lang w:val="en-US" w:eastAsia="zh-CN"/>
        </w:rPr>
        <w:t>5.</w:t>
      </w:r>
      <w:r>
        <w:rPr>
          <w:rFonts w:hint="eastAsia" w:ascii="仿宋" w:hAnsi="仿宋" w:eastAsia="仿宋" w:cs="仿宋"/>
          <w:sz w:val="28"/>
          <w:szCs w:val="28"/>
        </w:rPr>
        <w:t>如何实现EPC项目互利共赢？</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bCs/>
          <w:sz w:val="28"/>
          <w:szCs w:val="28"/>
        </w:rPr>
      </w:pPr>
      <w:r>
        <w:rPr>
          <w:rFonts w:hint="eastAsia" w:ascii="仿宋" w:hAnsi="仿宋" w:eastAsia="仿宋" w:cs="仿宋"/>
          <w:sz w:val="28"/>
          <w:szCs w:val="28"/>
        </w:rPr>
        <w:t>构建EPC项目价值工程利益共同体；</w:t>
      </w:r>
      <w:r>
        <w:rPr>
          <w:rFonts w:hint="eastAsia" w:ascii="仿宋" w:hAnsi="仿宋" w:eastAsia="仿宋" w:cs="仿宋"/>
          <w:bCs/>
          <w:sz w:val="28"/>
          <w:szCs w:val="28"/>
        </w:rPr>
        <w:t>社会、业主、总包、分包四方共赢</w:t>
      </w:r>
      <w:r>
        <w:rPr>
          <w:rFonts w:hint="eastAsia" w:ascii="仿宋" w:hAnsi="仿宋" w:cs="仿宋"/>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0" w:firstLineChars="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sz w:val="28"/>
          <w:szCs w:val="28"/>
          <w:lang w:eastAsia="zh-CN"/>
        </w:rPr>
        <w:t>（二）</w:t>
      </w:r>
      <w:r>
        <w:rPr>
          <w:rFonts w:hint="eastAsia" w:ascii="仿宋" w:hAnsi="仿宋" w:eastAsia="仿宋" w:cs="仿宋"/>
          <w:b/>
          <w:bCs/>
          <w:kern w:val="2"/>
          <w:sz w:val="28"/>
          <w:szCs w:val="28"/>
          <w:lang w:val="en-US" w:eastAsia="zh-CN" w:bidi="ar-SA"/>
        </w:rPr>
        <w:t>EPC价值工程的内涵与意义</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cs="仿宋"/>
          <w:sz w:val="28"/>
          <w:szCs w:val="28"/>
          <w:lang w:val="en-US" w:eastAsia="zh-CN"/>
        </w:rPr>
        <w:t>1.</w:t>
      </w:r>
      <w:r>
        <w:rPr>
          <w:rFonts w:hint="eastAsia" w:ascii="仿宋" w:hAnsi="仿宋" w:eastAsia="仿宋" w:cs="仿宋"/>
          <w:sz w:val="28"/>
          <w:szCs w:val="28"/>
        </w:rPr>
        <w:t>EPC价值工程是什么？不是什么？</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ascii="仿宋" w:hAnsi="仿宋" w:eastAsia="仿宋" w:cs="仿宋"/>
          <w:sz w:val="28"/>
          <w:szCs w:val="28"/>
        </w:rPr>
        <w:t>是V价值、F功能和C成本三者；</w:t>
      </w:r>
      <w:r>
        <w:rPr>
          <w:rFonts w:hint="eastAsia" w:ascii="仿宋" w:hAnsi="仿宋" w:eastAsia="仿宋" w:cs="仿宋"/>
          <w:bCs/>
          <w:sz w:val="28"/>
          <w:szCs w:val="28"/>
        </w:rPr>
        <w:t>是团队协作+功能分析+创新方案...</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ascii="仿宋" w:hAnsi="仿宋" w:eastAsia="仿宋" w:cs="仿宋"/>
          <w:bCs/>
          <w:sz w:val="28"/>
          <w:szCs w:val="28"/>
        </w:rPr>
        <w:t>不是常规的设计审查、不是成本的削减过程...</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cs="仿宋"/>
          <w:sz w:val="28"/>
          <w:szCs w:val="28"/>
          <w:lang w:val="en-US" w:eastAsia="zh-CN"/>
        </w:rPr>
        <w:t>2.</w:t>
      </w:r>
      <w:r>
        <w:rPr>
          <w:rFonts w:hint="eastAsia" w:ascii="仿宋" w:hAnsi="仿宋" w:eastAsia="仿宋" w:cs="仿宋"/>
          <w:sz w:val="28"/>
          <w:szCs w:val="28"/>
        </w:rPr>
        <w:t>EPC总包如何打通价值创造新路径？</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ascii="仿宋" w:hAnsi="仿宋" w:eastAsia="仿宋" w:cs="仿宋"/>
          <w:sz w:val="28"/>
          <w:szCs w:val="28"/>
        </w:rPr>
        <w:t>全组织协同、全方位策划、全资源保障、全专业联动、全过程融合</w:t>
      </w:r>
      <w:r>
        <w:rPr>
          <w:rFonts w:hint="eastAsia" w:ascii="仿宋" w:hAnsi="仿宋" w:cs="仿宋"/>
          <w:sz w:val="28"/>
          <w:szCs w:val="28"/>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cs="仿宋"/>
          <w:sz w:val="28"/>
          <w:szCs w:val="28"/>
          <w:lang w:val="en-US" w:eastAsia="zh-CN"/>
        </w:rPr>
        <w:t>3.</w:t>
      </w:r>
      <w:r>
        <w:rPr>
          <w:rFonts w:hint="eastAsia" w:ascii="仿宋" w:hAnsi="仿宋" w:eastAsia="仿宋" w:cs="仿宋"/>
          <w:sz w:val="28"/>
          <w:szCs w:val="28"/>
        </w:rPr>
        <w:t>EPC预设计与价值工程有什么关系？</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ascii="仿宋" w:hAnsi="仿宋" w:eastAsia="仿宋" w:cs="仿宋"/>
          <w:sz w:val="28"/>
          <w:szCs w:val="28"/>
        </w:rPr>
        <w:t>通过综合分析、方案创造、科学论证、细化整理，编制《设计技术指导书》下达给设计院开展设计</w:t>
      </w:r>
      <w:r>
        <w:rPr>
          <w:rFonts w:hint="eastAsia" w:ascii="仿宋" w:hAnsi="仿宋" w:cs="仿宋"/>
          <w:sz w:val="28"/>
          <w:szCs w:val="28"/>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cs="仿宋"/>
          <w:sz w:val="28"/>
          <w:szCs w:val="28"/>
          <w:lang w:val="en-US" w:eastAsia="zh-CN"/>
        </w:rPr>
        <w:t>4.</w:t>
      </w:r>
      <w:r>
        <w:rPr>
          <w:rFonts w:hint="eastAsia" w:ascii="仿宋" w:hAnsi="仿宋" w:eastAsia="仿宋" w:cs="仿宋"/>
          <w:sz w:val="28"/>
          <w:szCs w:val="28"/>
        </w:rPr>
        <w:t>EPC预建造与价值工程有什么关系？</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ascii="仿宋" w:hAnsi="仿宋" w:eastAsia="仿宋" w:cs="仿宋"/>
          <w:sz w:val="28"/>
          <w:szCs w:val="28"/>
        </w:rPr>
        <w:t>实现安全快速建造，将建造阶段的安全性、可建造性、创优做法，充分融入设计图纸中</w:t>
      </w:r>
      <w:r>
        <w:rPr>
          <w:rFonts w:hint="eastAsia" w:ascii="仿宋" w:hAnsi="仿宋" w:cs="仿宋"/>
          <w:sz w:val="28"/>
          <w:szCs w:val="28"/>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cs="仿宋"/>
          <w:sz w:val="28"/>
          <w:szCs w:val="28"/>
          <w:lang w:val="en-US" w:eastAsia="zh-CN"/>
        </w:rPr>
        <w:t>5.</w:t>
      </w:r>
      <w:r>
        <w:rPr>
          <w:rFonts w:hint="eastAsia" w:ascii="仿宋" w:hAnsi="仿宋" w:eastAsia="仿宋" w:cs="仿宋"/>
          <w:sz w:val="28"/>
          <w:szCs w:val="28"/>
        </w:rPr>
        <w:t>EPC预造价与价值工程有什么关系？</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ascii="仿宋" w:hAnsi="仿宋" w:eastAsia="仿宋" w:cs="仿宋"/>
          <w:sz w:val="28"/>
          <w:szCs w:val="28"/>
        </w:rPr>
        <w:t>通过限额设计，并将招采前置，提前对项目收入和成本进行测算，提高项目“以设计控概”的意识及能力</w:t>
      </w:r>
      <w:r>
        <w:rPr>
          <w:rFonts w:hint="eastAsia" w:ascii="仿宋" w:hAnsi="仿宋" w:cs="仿宋"/>
          <w:sz w:val="28"/>
          <w:szCs w:val="28"/>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sz w:val="28"/>
          <w:szCs w:val="28"/>
          <w:lang w:eastAsia="zh-CN"/>
        </w:rPr>
        <w:t>（三）</w:t>
      </w:r>
      <w:r>
        <w:rPr>
          <w:rFonts w:hint="eastAsia" w:ascii="仿宋" w:hAnsi="仿宋" w:eastAsia="仿宋" w:cs="仿宋"/>
          <w:b/>
          <w:bCs/>
          <w:kern w:val="2"/>
          <w:sz w:val="28"/>
          <w:szCs w:val="28"/>
          <w:lang w:val="en-US" w:eastAsia="zh-CN" w:bidi="ar-SA"/>
        </w:rPr>
        <w:t>EPC价值工程的方法与工具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cs="仿宋"/>
          <w:sz w:val="28"/>
          <w:szCs w:val="28"/>
          <w:lang w:val="en-US" w:eastAsia="zh-CN"/>
        </w:rPr>
        <w:t>1.</w:t>
      </w:r>
      <w:r>
        <w:rPr>
          <w:rFonts w:hint="eastAsia" w:ascii="仿宋" w:hAnsi="仿宋" w:eastAsia="仿宋" w:cs="仿宋"/>
          <w:sz w:val="28"/>
          <w:szCs w:val="28"/>
        </w:rPr>
        <w:t>如何组织结构化的价值工程研讨会？</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ascii="仿宋" w:hAnsi="仿宋" w:eastAsia="仿宋" w:cs="仿宋"/>
          <w:sz w:val="28"/>
          <w:szCs w:val="28"/>
        </w:rPr>
        <w:t>价值工程的工作程序，价值工程工作小组，准备阶段、分析阶段、创新阶段...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cs="仿宋"/>
          <w:bCs/>
          <w:sz w:val="28"/>
          <w:szCs w:val="28"/>
          <w:lang w:val="en-US" w:eastAsia="zh-CN"/>
        </w:rPr>
        <w:t>2.</w:t>
      </w:r>
      <w:r>
        <w:rPr>
          <w:rFonts w:hint="eastAsia" w:ascii="仿宋" w:hAnsi="仿宋" w:eastAsia="仿宋" w:cs="仿宋"/>
          <w:bCs/>
          <w:sz w:val="28"/>
          <w:szCs w:val="28"/>
        </w:rPr>
        <w:t>如何识别项目有哪些价值工程对象？</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ascii="仿宋" w:hAnsi="仿宋" w:eastAsia="仿宋" w:cs="仿宋"/>
          <w:sz w:val="28"/>
          <w:szCs w:val="28"/>
        </w:rPr>
        <w:t>专业设计要点、因素分析法、ABC分析法、强制确定法…</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cs="仿宋"/>
          <w:sz w:val="28"/>
          <w:szCs w:val="28"/>
          <w:lang w:val="en-US" w:eastAsia="zh-CN"/>
        </w:rPr>
        <w:t>3.</w:t>
      </w:r>
      <w:r>
        <w:rPr>
          <w:rFonts w:hint="eastAsia" w:ascii="仿宋" w:hAnsi="仿宋" w:eastAsia="仿宋" w:cs="仿宋"/>
          <w:sz w:val="28"/>
          <w:szCs w:val="28"/>
        </w:rPr>
        <w:t>如何分析</w:t>
      </w:r>
      <w:r>
        <w:rPr>
          <w:rFonts w:hint="eastAsia" w:ascii="仿宋" w:hAnsi="仿宋" w:eastAsia="仿宋" w:cs="仿宋"/>
          <w:bCs/>
          <w:sz w:val="28"/>
          <w:szCs w:val="28"/>
        </w:rPr>
        <w:t>价值工程研究对象的功能？</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ascii="仿宋" w:hAnsi="仿宋" w:eastAsia="仿宋" w:cs="仿宋"/>
          <w:sz w:val="28"/>
          <w:szCs w:val="28"/>
        </w:rPr>
        <w:t>功能分析法、功能系统图、加权评价法…</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cs="仿宋"/>
          <w:sz w:val="28"/>
          <w:szCs w:val="28"/>
          <w:lang w:val="en-US" w:eastAsia="zh-CN"/>
        </w:rPr>
        <w:t>4.</w:t>
      </w:r>
      <w:r>
        <w:rPr>
          <w:rFonts w:hint="eastAsia" w:ascii="仿宋" w:hAnsi="仿宋" w:eastAsia="仿宋" w:cs="仿宋"/>
          <w:sz w:val="28"/>
          <w:szCs w:val="28"/>
        </w:rPr>
        <w:t>如何分析</w:t>
      </w:r>
      <w:r>
        <w:rPr>
          <w:rFonts w:hint="eastAsia" w:ascii="仿宋" w:hAnsi="仿宋" w:eastAsia="仿宋" w:cs="仿宋"/>
          <w:bCs/>
          <w:sz w:val="28"/>
          <w:szCs w:val="28"/>
        </w:rPr>
        <w:t>价值工程研究对象的成本？</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ascii="仿宋" w:hAnsi="仿宋" w:eastAsia="仿宋" w:cs="仿宋"/>
          <w:sz w:val="28"/>
          <w:szCs w:val="28"/>
        </w:rPr>
        <w:t>估概算复核表、参考其他过往项目中实现等效功能的造价数据</w:t>
      </w:r>
      <w:r>
        <w:rPr>
          <w:rFonts w:hint="eastAsia" w:ascii="仿宋" w:hAnsi="仿宋" w:cs="仿宋"/>
          <w:sz w:val="28"/>
          <w:szCs w:val="28"/>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cs="仿宋"/>
          <w:sz w:val="28"/>
          <w:szCs w:val="28"/>
          <w:lang w:val="en-US" w:eastAsia="zh-CN"/>
        </w:rPr>
        <w:t>5.</w:t>
      </w:r>
      <w:r>
        <w:rPr>
          <w:rFonts w:hint="eastAsia" w:ascii="仿宋" w:hAnsi="仿宋" w:eastAsia="仿宋" w:cs="仿宋"/>
          <w:sz w:val="28"/>
          <w:szCs w:val="28"/>
        </w:rPr>
        <w:t>如何产生具有创新价值的替代方案？</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ascii="仿宋" w:hAnsi="仿宋" w:eastAsia="仿宋" w:cs="仿宋"/>
          <w:sz w:val="28"/>
          <w:szCs w:val="28"/>
        </w:rPr>
        <w:t>头脑风暴法、哥顿法、德尔菲(Delphi)法、哥顿法（Gordon)…</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cs="仿宋"/>
          <w:sz w:val="28"/>
          <w:szCs w:val="28"/>
          <w:lang w:val="en-US" w:eastAsia="zh-CN"/>
        </w:rPr>
        <w:t>6.</w:t>
      </w:r>
      <w:r>
        <w:rPr>
          <w:rFonts w:hint="eastAsia" w:ascii="仿宋" w:hAnsi="仿宋" w:eastAsia="仿宋" w:cs="仿宋"/>
          <w:sz w:val="28"/>
          <w:szCs w:val="28"/>
        </w:rPr>
        <w:t>如何对替代方案进行量化综合评价？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ascii="仿宋" w:hAnsi="仿宋" w:eastAsia="仿宋" w:cs="仿宋"/>
          <w:sz w:val="28"/>
          <w:szCs w:val="28"/>
        </w:rPr>
        <w:t>SMART简易多属性评价技术、加权评分法、配对比较法、优缺点列举法</w:t>
      </w:r>
      <w:r>
        <w:rPr>
          <w:rFonts w:hint="eastAsia" w:ascii="仿宋" w:hAnsi="仿宋" w:cs="仿宋"/>
          <w:sz w:val="28"/>
          <w:szCs w:val="28"/>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cs="仿宋"/>
          <w:sz w:val="28"/>
          <w:szCs w:val="28"/>
          <w:lang w:val="en-US" w:eastAsia="zh-CN"/>
        </w:rPr>
        <w:t>7.</w:t>
      </w:r>
      <w:r>
        <w:rPr>
          <w:rFonts w:hint="eastAsia" w:ascii="仿宋" w:hAnsi="仿宋" w:eastAsia="仿宋" w:cs="仿宋"/>
          <w:sz w:val="28"/>
          <w:szCs w:val="28"/>
        </w:rPr>
        <w:t>如何编写足够深度的方案比选文件？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ascii="仿宋" w:hAnsi="仿宋" w:eastAsia="仿宋" w:cs="仿宋"/>
          <w:sz w:val="28"/>
          <w:szCs w:val="28"/>
        </w:rPr>
        <w:t>价值工程提案表、提案详情（详述/理据）、假定/计算、功能获益…</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EPC价值工程的应用与实践</w:t>
      </w:r>
    </w:p>
    <w:p>
      <w:pPr>
        <w:pStyle w:val="1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sz w:val="28"/>
          <w:szCs w:val="28"/>
        </w:rPr>
      </w:pPr>
      <w:r>
        <w:rPr>
          <w:rFonts w:hint="eastAsia" w:cs="仿宋"/>
          <w:sz w:val="28"/>
          <w:szCs w:val="28"/>
          <w:lang w:val="en-US" w:eastAsia="zh-CN"/>
        </w:rPr>
        <w:t>1.</w:t>
      </w:r>
      <w:r>
        <w:rPr>
          <w:rFonts w:hint="eastAsia" w:ascii="仿宋" w:hAnsi="仿宋" w:eastAsia="仿宋" w:cs="仿宋"/>
          <w:sz w:val="28"/>
          <w:szCs w:val="28"/>
        </w:rPr>
        <w:t>EPC价值工程研讨会的成功案例交流</w:t>
      </w:r>
      <w:r>
        <w:rPr>
          <w:rFonts w:hint="eastAsia" w:ascii="仿宋" w:hAnsi="仿宋" w:cs="仿宋"/>
          <w:sz w:val="28"/>
          <w:szCs w:val="28"/>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left="280" w:leftChars="100" w:right="0" w:rightChars="0" w:firstLine="0" w:firstLineChars="0"/>
        <w:textAlignment w:val="auto"/>
        <w:rPr>
          <w:rFonts w:hint="eastAsia" w:ascii="仿宋" w:hAnsi="仿宋" w:eastAsia="仿宋" w:cs="仿宋"/>
          <w:sz w:val="28"/>
          <w:szCs w:val="28"/>
        </w:rPr>
      </w:pPr>
      <w:r>
        <w:rPr>
          <w:rFonts w:hint="eastAsia" w:ascii="仿宋" w:hAnsi="仿宋" w:eastAsia="仿宋" w:cs="仿宋"/>
          <w:b/>
          <w:bCs/>
          <w:sz w:val="28"/>
          <w:szCs w:val="28"/>
        </w:rPr>
        <w:t>价值工程</w:t>
      </w:r>
      <w:r>
        <w:rPr>
          <w:rFonts w:hint="eastAsia" w:ascii="仿宋" w:hAnsi="仿宋" w:eastAsia="仿宋" w:cs="仿宋"/>
          <w:sz w:val="28"/>
          <w:szCs w:val="28"/>
        </w:rPr>
        <w:t>（Value Engineering，简称VE），它是研究如何以</w:t>
      </w:r>
      <w:r>
        <w:rPr>
          <w:rFonts w:hint="eastAsia" w:ascii="仿宋" w:hAnsi="仿宋" w:eastAsia="仿宋" w:cs="仿宋"/>
          <w:b/>
          <w:bCs/>
          <w:sz w:val="28"/>
          <w:szCs w:val="28"/>
        </w:rPr>
        <w:t>最低的寿命周期成本</w:t>
      </w:r>
      <w:r>
        <w:rPr>
          <w:rFonts w:hint="eastAsia" w:ascii="仿宋" w:hAnsi="仿宋" w:eastAsia="仿宋" w:cs="仿宋"/>
          <w:sz w:val="28"/>
          <w:szCs w:val="28"/>
        </w:rPr>
        <w:t>使产品具有</w:t>
      </w:r>
      <w:r>
        <w:rPr>
          <w:rFonts w:hint="eastAsia" w:ascii="仿宋" w:hAnsi="仿宋" w:eastAsia="仿宋" w:cs="仿宋"/>
          <w:b/>
          <w:bCs/>
          <w:sz w:val="28"/>
          <w:szCs w:val="28"/>
        </w:rPr>
        <w:t>必要的功能</w:t>
      </w:r>
      <w:r>
        <w:rPr>
          <w:rFonts w:hint="eastAsia" w:ascii="仿宋" w:hAnsi="仿宋" w:eastAsia="仿宋" w:cs="仿宋"/>
          <w:sz w:val="28"/>
          <w:szCs w:val="28"/>
        </w:rPr>
        <w:t>，从而</w:t>
      </w:r>
      <w:r>
        <w:rPr>
          <w:rFonts w:hint="eastAsia" w:ascii="仿宋" w:hAnsi="仿宋" w:eastAsia="仿宋" w:cs="仿宋"/>
          <w:b/>
          <w:bCs/>
          <w:sz w:val="28"/>
          <w:szCs w:val="28"/>
        </w:rPr>
        <w:t>提高产品价值的</w:t>
      </w:r>
      <w:r>
        <w:rPr>
          <w:rFonts w:hint="eastAsia" w:ascii="仿宋" w:hAnsi="仿宋" w:eastAsia="仿宋" w:cs="仿宋"/>
          <w:sz w:val="28"/>
          <w:szCs w:val="28"/>
        </w:rPr>
        <w:t>一种有组织的创造活动。</w:t>
      </w:r>
    </w:p>
    <w:p>
      <w:pPr>
        <w:keepNext w:val="0"/>
        <w:keepLines w:val="0"/>
        <w:pageBreakBefore w:val="0"/>
        <w:widowControl w:val="0"/>
        <w:kinsoku/>
        <w:wordWrap/>
        <w:overflowPunct/>
        <w:topLinePunct w:val="0"/>
        <w:autoSpaceDE/>
        <w:autoSpaceDN/>
        <w:bidi w:val="0"/>
        <w:adjustRightInd/>
        <w:snapToGrid/>
        <w:spacing w:line="400" w:lineRule="exact"/>
        <w:ind w:left="280" w:leftChars="100" w:right="0" w:righ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于1947年由美国通用电气公司采购部工程师</w:t>
      </w:r>
      <w:r>
        <w:rPr>
          <w:rFonts w:hint="eastAsia" w:ascii="仿宋" w:hAnsi="仿宋" w:eastAsia="仿宋" w:cs="仿宋"/>
          <w:b/>
          <w:bCs/>
          <w:sz w:val="28"/>
          <w:szCs w:val="28"/>
        </w:rPr>
        <w:t>拉里·麦尔斯</w:t>
      </w:r>
      <w:r>
        <w:rPr>
          <w:rFonts w:hint="eastAsia" w:ascii="仿宋" w:hAnsi="仿宋" w:eastAsia="仿宋" w:cs="仿宋"/>
          <w:sz w:val="28"/>
          <w:szCs w:val="28"/>
        </w:rPr>
        <w:t>（L.D.Miles）创立，是一门新兴的科学管理技术。---</w:t>
      </w:r>
      <w:r>
        <w:rPr>
          <w:rFonts w:hint="eastAsia" w:ascii="仿宋" w:hAnsi="仿宋" w:eastAsia="仿宋" w:cs="仿宋"/>
          <w:b/>
          <w:bCs/>
          <w:sz w:val="28"/>
          <w:szCs w:val="28"/>
        </w:rPr>
        <w:t xml:space="preserve"> 麦尔斯：一切成本都是为了获取功能</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281" w:firstLineChars="100"/>
        <w:textAlignment w:val="auto"/>
        <w:rPr>
          <w:rFonts w:hint="eastAsia" w:ascii="仿宋" w:hAnsi="仿宋" w:eastAsia="仿宋" w:cs="仿宋"/>
          <w:b/>
          <w:bCs/>
          <w:sz w:val="28"/>
          <w:szCs w:val="28"/>
        </w:rPr>
      </w:pPr>
      <w:r>
        <w:rPr>
          <w:rFonts w:hint="eastAsia" w:ascii="仿宋" w:hAnsi="仿宋" w:eastAsia="仿宋" w:cs="仿宋"/>
          <w:b/>
          <w:bCs/>
          <w:sz w:val="28"/>
          <w:szCs w:val="28"/>
        </w:rPr>
        <w:t>价值工程的特点：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b w:val="0"/>
          <w:bCs w:val="0"/>
          <w:sz w:val="28"/>
          <w:szCs w:val="28"/>
        </w:rPr>
      </w:pPr>
      <w:r>
        <w:rPr>
          <w:rFonts w:hint="eastAsia" w:cs="仿宋"/>
          <w:b w:val="0"/>
          <w:bCs w:val="0"/>
          <w:sz w:val="28"/>
          <w:szCs w:val="28"/>
          <w:lang w:val="en-US" w:eastAsia="zh-CN"/>
        </w:rPr>
        <w:t>2.</w:t>
      </w:r>
      <w:r>
        <w:rPr>
          <w:rFonts w:hint="eastAsia" w:ascii="仿宋" w:hAnsi="仿宋" w:eastAsia="仿宋" w:cs="仿宋"/>
          <w:b w:val="0"/>
          <w:bCs w:val="0"/>
          <w:sz w:val="28"/>
          <w:szCs w:val="28"/>
        </w:rPr>
        <w:t>价值工程是以寻求最低的寿命周期成本实现产品或作业的功能为目标</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b w:val="0"/>
          <w:bCs w:val="0"/>
          <w:sz w:val="28"/>
          <w:szCs w:val="28"/>
        </w:rPr>
      </w:pPr>
      <w:r>
        <w:rPr>
          <w:rFonts w:hint="eastAsia" w:cs="仿宋"/>
          <w:b w:val="0"/>
          <w:bCs w:val="0"/>
          <w:sz w:val="28"/>
          <w:szCs w:val="28"/>
          <w:lang w:val="en-US" w:eastAsia="zh-CN"/>
        </w:rPr>
        <w:t>3.</w:t>
      </w:r>
      <w:r>
        <w:rPr>
          <w:rFonts w:hint="eastAsia" w:ascii="仿宋" w:hAnsi="仿宋" w:eastAsia="仿宋" w:cs="仿宋"/>
          <w:b w:val="0"/>
          <w:bCs w:val="0"/>
          <w:sz w:val="28"/>
          <w:szCs w:val="28"/>
        </w:rPr>
        <w:t>价值工程是以功能分析为核心</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7" w:right="0" w:rightChars="0"/>
        <w:textAlignment w:val="auto"/>
        <w:rPr>
          <w:rFonts w:hint="eastAsia" w:ascii="仿宋" w:hAnsi="仿宋" w:eastAsia="仿宋" w:cs="仿宋"/>
          <w:b w:val="0"/>
          <w:bCs w:val="0"/>
          <w:sz w:val="28"/>
          <w:szCs w:val="28"/>
        </w:rPr>
      </w:pPr>
      <w:r>
        <w:rPr>
          <w:rFonts w:hint="eastAsia" w:cs="仿宋"/>
          <w:b w:val="0"/>
          <w:bCs w:val="0"/>
          <w:sz w:val="28"/>
          <w:szCs w:val="28"/>
          <w:lang w:val="en-US" w:eastAsia="zh-CN"/>
        </w:rPr>
        <w:t>4.</w:t>
      </w:r>
      <w:r>
        <w:rPr>
          <w:rFonts w:hint="eastAsia" w:ascii="仿宋" w:hAnsi="仿宋" w:eastAsia="仿宋" w:cs="仿宋"/>
          <w:b w:val="0"/>
          <w:bCs w:val="0"/>
          <w:sz w:val="28"/>
          <w:szCs w:val="28"/>
        </w:rPr>
        <w:t>价格工程是有组织的活动</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295" w:firstLineChars="100"/>
        <w:jc w:val="left"/>
        <w:textAlignment w:val="auto"/>
        <w:rPr>
          <w:rStyle w:val="10"/>
          <w:rFonts w:hint="eastAsia" w:ascii="仿宋" w:hAnsi="仿宋" w:eastAsia="仿宋" w:cs="仿宋"/>
          <w:b/>
          <w:bCs w:val="0"/>
          <w:i w:val="0"/>
          <w:iCs w:val="0"/>
          <w:caps w:val="0"/>
          <w:spacing w:val="7"/>
          <w:sz w:val="28"/>
          <w:szCs w:val="28"/>
          <w:shd w:val="clear" w:fill="FFFFFF"/>
          <w:lang w:val="en-US" w:eastAsia="zh-CN"/>
        </w:rPr>
      </w:pPr>
      <w:r>
        <w:rPr>
          <w:rStyle w:val="10"/>
          <w:rFonts w:hint="eastAsia" w:ascii="仿宋" w:hAnsi="仿宋" w:eastAsia="仿宋" w:cs="仿宋"/>
          <w:b/>
          <w:bCs w:val="0"/>
          <w:i w:val="0"/>
          <w:iCs w:val="0"/>
          <w:caps w:val="0"/>
          <w:spacing w:val="7"/>
          <w:sz w:val="28"/>
          <w:szCs w:val="28"/>
          <w:shd w:val="clear" w:fill="FFFFFF"/>
          <w:lang w:val="en-US" w:eastAsia="zh-CN"/>
        </w:rPr>
        <w:t>开篇分享：1</w:t>
      </w:r>
      <w:r>
        <w:rPr>
          <w:rStyle w:val="10"/>
          <w:rFonts w:hint="eastAsia" w:cs="仿宋"/>
          <w:b/>
          <w:bCs w:val="0"/>
          <w:i w:val="0"/>
          <w:iCs w:val="0"/>
          <w:caps w:val="0"/>
          <w:spacing w:val="7"/>
          <w:sz w:val="28"/>
          <w:szCs w:val="28"/>
          <w:shd w:val="clear" w:fill="FFFFFF"/>
          <w:lang w:val="en-US" w:eastAsia="zh-CN"/>
        </w:rPr>
        <w:t>.</w:t>
      </w:r>
      <w:r>
        <w:rPr>
          <w:rStyle w:val="10"/>
          <w:rFonts w:hint="eastAsia" w:ascii="仿宋" w:hAnsi="仿宋" w:eastAsia="仿宋" w:cs="仿宋"/>
          <w:b/>
          <w:bCs w:val="0"/>
          <w:i w:val="0"/>
          <w:iCs w:val="0"/>
          <w:caps w:val="0"/>
          <w:spacing w:val="7"/>
          <w:sz w:val="28"/>
          <w:szCs w:val="28"/>
          <w:shd w:val="clear" w:fill="FFFFFF"/>
          <w:lang w:val="en-US" w:eastAsia="zh-CN"/>
        </w:rPr>
        <w:t>从EPC项目合约及审计思路看风险应对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1771" w:firstLineChars="600"/>
        <w:jc w:val="left"/>
        <w:textAlignment w:val="auto"/>
        <w:rPr>
          <w:rStyle w:val="10"/>
          <w:rFonts w:hint="eastAsia" w:ascii="仿宋" w:hAnsi="仿宋" w:eastAsia="仿宋" w:cs="仿宋"/>
          <w:b/>
          <w:bCs w:val="0"/>
          <w:i w:val="0"/>
          <w:iCs w:val="0"/>
          <w:caps w:val="0"/>
          <w:spacing w:val="7"/>
          <w:sz w:val="28"/>
          <w:szCs w:val="28"/>
          <w:shd w:val="clear" w:fill="FFFFFF"/>
          <w:lang w:val="en-US" w:eastAsia="zh-CN"/>
        </w:rPr>
      </w:pPr>
      <w:r>
        <w:rPr>
          <w:rStyle w:val="10"/>
          <w:rFonts w:hint="eastAsia" w:ascii="仿宋" w:hAnsi="仿宋" w:eastAsia="仿宋" w:cs="仿宋"/>
          <w:b/>
          <w:bCs w:val="0"/>
          <w:i w:val="0"/>
          <w:iCs w:val="0"/>
          <w:caps w:val="0"/>
          <w:spacing w:val="7"/>
          <w:sz w:val="28"/>
          <w:szCs w:val="28"/>
          <w:shd w:val="clear" w:fill="FFFFFF"/>
          <w:lang w:val="en-US" w:eastAsia="zh-CN"/>
        </w:rPr>
        <w:t>2</w:t>
      </w:r>
      <w:r>
        <w:rPr>
          <w:rStyle w:val="10"/>
          <w:rFonts w:hint="eastAsia" w:cs="仿宋"/>
          <w:b/>
          <w:bCs w:val="0"/>
          <w:i w:val="0"/>
          <w:iCs w:val="0"/>
          <w:caps w:val="0"/>
          <w:spacing w:val="7"/>
          <w:sz w:val="28"/>
          <w:szCs w:val="28"/>
          <w:shd w:val="clear" w:fill="FFFFFF"/>
          <w:lang w:val="en-US" w:eastAsia="zh-CN"/>
        </w:rPr>
        <w:t>.</w:t>
      </w:r>
      <w:r>
        <w:rPr>
          <w:rStyle w:val="10"/>
          <w:rFonts w:hint="eastAsia" w:ascii="仿宋" w:hAnsi="仿宋" w:eastAsia="仿宋" w:cs="仿宋"/>
          <w:b/>
          <w:bCs w:val="0"/>
          <w:i w:val="0"/>
          <w:iCs w:val="0"/>
          <w:caps w:val="0"/>
          <w:spacing w:val="7"/>
          <w:sz w:val="28"/>
          <w:szCs w:val="28"/>
          <w:shd w:val="clear" w:fill="FFFFFF"/>
          <w:lang w:val="en-US" w:eastAsia="zh-CN"/>
        </w:rPr>
        <w:t>从几个EPC项目争议案例审结看“财政审计”</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hanging="281" w:hanging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w:t>
      </w:r>
      <w:r>
        <w:rPr>
          <w:rFonts w:hint="eastAsia" w:ascii="仿宋" w:hAnsi="仿宋" w:cs="仿宋"/>
          <w:b/>
          <w:bCs/>
          <w:color w:val="auto"/>
          <w:sz w:val="28"/>
          <w:szCs w:val="28"/>
          <w:lang w:val="en-US" w:eastAsia="zh-CN"/>
        </w:rPr>
        <w:t>五</w:t>
      </w:r>
      <w:r>
        <w:rPr>
          <w:rFonts w:hint="eastAsia" w:ascii="仿宋" w:hAnsi="仿宋" w:eastAsia="仿宋" w:cs="仿宋"/>
          <w:b/>
          <w:bCs/>
          <w:color w:val="auto"/>
          <w:sz w:val="28"/>
          <w:szCs w:val="28"/>
          <w:lang w:val="en-US" w:eastAsia="zh-CN"/>
        </w:rPr>
        <w:t>）EPC工程总承包管理思路（甲乙方都需掌握）</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1.工程总承包的概念</w:t>
      </w:r>
      <w:r>
        <w:rPr>
          <w:rFonts w:hint="eastAsia" w:ascii="仿宋" w:hAnsi="仿宋" w:eastAsia="仿宋" w:cs="仿宋"/>
          <w:color w:val="auto"/>
          <w:sz w:val="28"/>
          <w:szCs w:val="28"/>
          <w:lang w:val="en-US" w:eastAsia="zh-CN"/>
        </w:rPr>
        <w:cr/>
      </w:r>
      <w:r>
        <w:rPr>
          <w:rFonts w:hint="eastAsia" w:ascii="仿宋" w:hAnsi="仿宋" w:eastAsia="仿宋" w:cs="仿宋"/>
          <w:color w:val="auto"/>
          <w:sz w:val="28"/>
          <w:szCs w:val="28"/>
          <w:lang w:val="en-US" w:eastAsia="zh-CN"/>
        </w:rPr>
        <w:t>2.EPC工程总承包的相关要求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3.EPC工程总承包实施条件</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（1）为什么要关注项目实施条件</w:t>
      </w:r>
      <w:r>
        <w:rPr>
          <w:rFonts w:hint="eastAsia" w:ascii="仿宋" w:hAnsi="仿宋" w:eastAsia="仿宋" w:cs="仿宋"/>
          <w:color w:val="auto"/>
          <w:sz w:val="28"/>
          <w:szCs w:val="28"/>
          <w:lang w:val="en-US" w:eastAsia="zh-CN"/>
        </w:rPr>
        <w:cr/>
      </w:r>
      <w:r>
        <w:rPr>
          <w:rFonts w:hint="eastAsia" w:ascii="仿宋" w:hAnsi="仿宋" w:eastAsia="仿宋" w:cs="仿宋"/>
          <w:color w:val="auto"/>
          <w:sz w:val="28"/>
          <w:szCs w:val="28"/>
          <w:lang w:val="en-US" w:eastAsia="zh-CN"/>
        </w:rPr>
        <w:t>（2）项目实施条件的定义</w:t>
      </w:r>
      <w:r>
        <w:rPr>
          <w:rFonts w:hint="eastAsia" w:ascii="仿宋" w:hAnsi="仿宋" w:eastAsia="仿宋" w:cs="仿宋"/>
          <w:color w:val="auto"/>
          <w:sz w:val="28"/>
          <w:szCs w:val="28"/>
          <w:lang w:val="en-US" w:eastAsia="zh-CN"/>
        </w:rPr>
        <w:cr/>
      </w:r>
      <w:r>
        <w:rPr>
          <w:rFonts w:hint="eastAsia" w:ascii="仿宋" w:hAnsi="仿宋" w:eastAsia="仿宋" w:cs="仿宋"/>
          <w:color w:val="auto"/>
          <w:sz w:val="28"/>
          <w:szCs w:val="28"/>
          <w:lang w:val="en-US" w:eastAsia="zh-CN"/>
        </w:rPr>
        <w:t>（3）项目实施条件管理要求</w:t>
      </w:r>
      <w:r>
        <w:rPr>
          <w:rFonts w:hint="eastAsia" w:ascii="仿宋" w:hAnsi="仿宋" w:eastAsia="仿宋" w:cs="仿宋"/>
          <w:color w:val="auto"/>
          <w:sz w:val="28"/>
          <w:szCs w:val="28"/>
          <w:lang w:val="en-US" w:eastAsia="zh-CN"/>
        </w:rPr>
        <w:cr/>
      </w:r>
      <w:r>
        <w:rPr>
          <w:rFonts w:hint="eastAsia" w:ascii="仿宋" w:hAnsi="仿宋" w:eastAsia="仿宋" w:cs="仿宋"/>
          <w:color w:val="auto"/>
          <w:sz w:val="28"/>
          <w:szCs w:val="28"/>
          <w:lang w:val="en-US" w:eastAsia="zh-CN"/>
        </w:rPr>
        <w:t>（4）项目报价阶段主要工作及注意事项</w:t>
      </w:r>
      <w:r>
        <w:rPr>
          <w:rFonts w:hint="eastAsia" w:ascii="仿宋" w:hAnsi="仿宋" w:eastAsia="仿宋" w:cs="仿宋"/>
          <w:color w:val="auto"/>
          <w:sz w:val="28"/>
          <w:szCs w:val="28"/>
          <w:lang w:val="en-US" w:eastAsia="zh-CN"/>
        </w:rPr>
        <w:cr/>
      </w:r>
      <w:r>
        <w:rPr>
          <w:rFonts w:hint="eastAsia" w:ascii="仿宋" w:hAnsi="仿宋" w:eastAsia="仿宋" w:cs="仿宋"/>
          <w:color w:val="auto"/>
          <w:sz w:val="28"/>
          <w:szCs w:val="28"/>
          <w:lang w:val="en-US" w:eastAsia="zh-CN"/>
        </w:rPr>
        <w:t>（5）项目初始阶段主要工作及注意事项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案例：某垃圾发电项目实施条件分析</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w:t>
      </w:r>
      <w:r>
        <w:rPr>
          <w:rFonts w:hint="eastAsia" w:ascii="仿宋" w:hAnsi="仿宋" w:cs="仿宋"/>
          <w:b/>
          <w:bCs/>
          <w:color w:val="auto"/>
          <w:sz w:val="28"/>
          <w:szCs w:val="28"/>
          <w:lang w:val="en-US" w:eastAsia="zh-CN"/>
        </w:rPr>
        <w:t>六</w:t>
      </w:r>
      <w:r>
        <w:rPr>
          <w:rFonts w:hint="eastAsia" w:ascii="仿宋" w:hAnsi="仿宋" w:eastAsia="仿宋" w:cs="仿宋"/>
          <w:b/>
          <w:bCs/>
          <w:color w:val="auto"/>
          <w:sz w:val="28"/>
          <w:szCs w:val="28"/>
          <w:lang w:val="en-US" w:eastAsia="zh-CN"/>
        </w:rPr>
        <w:t>）设计优化与成本管控的实施</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分享：如何高效开展设计限额与设计优化</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1.正确认识EPC设计管理</w:t>
      </w:r>
      <w:r>
        <w:rPr>
          <w:rFonts w:hint="eastAsia" w:ascii="仿宋" w:hAnsi="仿宋" w:eastAsia="仿宋" w:cs="仿宋"/>
          <w:color w:val="auto"/>
          <w:sz w:val="28"/>
          <w:szCs w:val="28"/>
          <w:lang w:val="en-US" w:eastAsia="zh-CN"/>
        </w:rPr>
        <w:cr/>
      </w:r>
      <w:r>
        <w:rPr>
          <w:rFonts w:hint="eastAsia" w:ascii="仿宋" w:hAnsi="仿宋" w:eastAsia="仿宋" w:cs="仿宋"/>
          <w:color w:val="auto"/>
          <w:sz w:val="28"/>
          <w:szCs w:val="28"/>
          <w:lang w:val="en-US" w:eastAsia="zh-CN"/>
        </w:rPr>
        <w:t>（1）设计管理的“三个阶段”</w:t>
      </w:r>
      <w:r>
        <w:rPr>
          <w:rFonts w:hint="eastAsia" w:ascii="仿宋" w:hAnsi="仿宋" w:eastAsia="仿宋" w:cs="仿宋"/>
          <w:color w:val="auto"/>
          <w:sz w:val="28"/>
          <w:szCs w:val="28"/>
          <w:lang w:val="en-US" w:eastAsia="zh-CN"/>
        </w:rPr>
        <w:cr/>
      </w:r>
      <w:r>
        <w:rPr>
          <w:rFonts w:hint="eastAsia" w:ascii="仿宋" w:hAnsi="仿宋" w:eastAsia="仿宋" w:cs="仿宋"/>
          <w:color w:val="auto"/>
          <w:sz w:val="28"/>
          <w:szCs w:val="28"/>
          <w:lang w:val="en-US" w:eastAsia="zh-CN"/>
        </w:rPr>
        <w:t>（2）设计管理的“六个融合”</w:t>
      </w:r>
      <w:r>
        <w:rPr>
          <w:rFonts w:hint="eastAsia" w:ascii="仿宋" w:hAnsi="仿宋" w:eastAsia="仿宋" w:cs="仿宋"/>
          <w:color w:val="auto"/>
          <w:sz w:val="28"/>
          <w:szCs w:val="28"/>
          <w:lang w:val="en-US" w:eastAsia="zh-CN"/>
        </w:rPr>
        <w:cr/>
      </w:r>
      <w:r>
        <w:rPr>
          <w:rFonts w:hint="eastAsia" w:ascii="仿宋" w:hAnsi="仿宋" w:eastAsia="仿宋" w:cs="仿宋"/>
          <w:color w:val="auto"/>
          <w:sz w:val="28"/>
          <w:szCs w:val="28"/>
          <w:lang w:val="en-US" w:eastAsia="zh-CN"/>
        </w:rPr>
        <w:t>（3）设计管理的“九项管理”</w:t>
      </w:r>
      <w:r>
        <w:rPr>
          <w:rFonts w:hint="eastAsia" w:ascii="仿宋" w:hAnsi="仿宋" w:eastAsia="仿宋" w:cs="仿宋"/>
          <w:color w:val="auto"/>
          <w:sz w:val="28"/>
          <w:szCs w:val="28"/>
          <w:lang w:val="en-US" w:eastAsia="zh-CN"/>
        </w:rPr>
        <w:cr/>
      </w:r>
      <w:r>
        <w:rPr>
          <w:rFonts w:hint="eastAsia" w:ascii="仿宋" w:hAnsi="仿宋" w:eastAsia="仿宋" w:cs="仿宋"/>
          <w:color w:val="auto"/>
          <w:sz w:val="28"/>
          <w:szCs w:val="28"/>
          <w:lang w:val="en-US" w:eastAsia="zh-CN"/>
        </w:rPr>
        <w:t>案例：某医院设计管理优化案例</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2.方案设计阶段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（1）成本线：定总额（相关模板）</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关键工作：识别项目需求（功能，指标）</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编制方案估算</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编制要点</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以价值创效为目标</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以估算复核为基础</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以方案报规为契机</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以招采前置为推手</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（2）设计线：定方案</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方案依据：方案估算是否在投资限额允许误差范围内</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方案是否能有效实现建筑功能</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方案是否有利降低运维成本</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方案是否有利提高工程品质</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（3）策划及优化要点(含建筑、结构，机电，暖通，园林，精装幕墙等）</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cs="仿宋"/>
          <w:color w:val="auto"/>
          <w:sz w:val="28"/>
          <w:szCs w:val="28"/>
          <w:lang w:val="en-US" w:eastAsia="zh-CN"/>
        </w:rPr>
        <w:t>（4）</w:t>
      </w:r>
      <w:r>
        <w:rPr>
          <w:rFonts w:hint="eastAsia" w:ascii="仿宋" w:hAnsi="仿宋" w:eastAsia="仿宋" w:cs="仿宋"/>
          <w:color w:val="auto"/>
          <w:sz w:val="28"/>
          <w:szCs w:val="28"/>
          <w:lang w:val="en-US" w:eastAsia="zh-CN"/>
        </w:rPr>
        <w:t>方案阶段成本管控关键工作</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编制方案估算：</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第一步：通过方案设计文件的内容，了解项目的基本情况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第二步：根据项目定位，搜集类似工程信息，充分甄别</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第三步：以“估”为主，从宏观上定大数、定标准，以“算”为次，</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从微观上调差异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第四步：采用数据库指标时需考虑价格波动以及国家规范变化</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估算复核案例：（估算指标复核过程）</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以某综合体的概念方案估算复核的案例，简要诠释如何使用“估”完成估算复核。</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设计优化与成本管控案例</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案例1：某市“文体会”三中心项目</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优化要点1：规模重新分析</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优化要点2：优化规模细分及节约金额</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优化要点3：做加法和减法</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优化要点4：功能调整对投资和收入的整体影响</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案例2：某商务广场项目</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优化要点1：方案估算与限额对比情况表</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优化要点2：优化地下室造价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优化要点3：外立面优化</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3.初步设计阶段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（1）成本线：定总额、定分部</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关键工作</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以商务策划为前提</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以限额切分为中心</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以商务复核为手段</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以合约规划为重点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（2）设计线：定方案，定系统(结合案例）</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关键工作</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设计概算是否满足概算限额</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大型设备选择是否最优</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系统设置是否冗余</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结构方案是否最经济</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（3）策划及优化要点(含建筑、结构，机电，暖通，园林，精装幕墙等）</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（4）建立完整界面体系：界面直接影响限额划分的合理性（案例）</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（5）风险分析应对及预留：政策性风险</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材料价格变化风险</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设计规范更新风险</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设计管理风险</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标准变化的风险</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（6）编制建设标准（含各专业）</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案例1：某项目—概算限额与建设标准</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案例2</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从最佳的用户体验出发</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案例3：某项目系统比选及优化（含暖通，机电，消防，结构等）</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4.施工图设计阶段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（1）设计前置工作：优化前移（结合案例）</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优化原则</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不降低工程品质</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不改变设计构思</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不降低使用功能</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不降低工程质量</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（2）图审要点、审核图纸，确保技术策划点落实到位</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（3）成本编制预算，对比限额差异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cs="仿宋"/>
          <w:color w:val="auto"/>
          <w:sz w:val="28"/>
          <w:szCs w:val="28"/>
          <w:lang w:val="en-US" w:eastAsia="zh-CN"/>
        </w:rPr>
        <w:t>①</w:t>
      </w:r>
      <w:r>
        <w:rPr>
          <w:rFonts w:hint="eastAsia" w:ascii="仿宋" w:hAnsi="仿宋" w:eastAsia="仿宋" w:cs="仿宋"/>
          <w:color w:val="auto"/>
          <w:sz w:val="28"/>
          <w:szCs w:val="28"/>
          <w:lang w:val="en-US" w:eastAsia="zh-CN"/>
        </w:rPr>
        <w:t>及时编制施工图预算并核实准确性</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cs="仿宋"/>
          <w:color w:val="auto"/>
          <w:sz w:val="28"/>
          <w:szCs w:val="28"/>
          <w:lang w:val="en-US" w:eastAsia="zh-CN"/>
        </w:rPr>
        <w:t>②</w:t>
      </w:r>
      <w:r>
        <w:rPr>
          <w:rFonts w:hint="eastAsia" w:ascii="仿宋" w:hAnsi="仿宋" w:eastAsia="仿宋" w:cs="仿宋"/>
          <w:color w:val="auto"/>
          <w:sz w:val="28"/>
          <w:szCs w:val="28"/>
          <w:lang w:val="en-US" w:eastAsia="zh-CN"/>
        </w:rPr>
        <w:t>预算与限额的差异，分析原因</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cs="仿宋"/>
          <w:color w:val="auto"/>
          <w:sz w:val="28"/>
          <w:szCs w:val="28"/>
          <w:lang w:val="en-US" w:eastAsia="zh-CN"/>
        </w:rPr>
        <w:t>③</w:t>
      </w:r>
      <w:r>
        <w:rPr>
          <w:rFonts w:hint="eastAsia" w:ascii="仿宋" w:hAnsi="仿宋" w:eastAsia="仿宋" w:cs="仿宋"/>
          <w:color w:val="auto"/>
          <w:sz w:val="28"/>
          <w:szCs w:val="28"/>
          <w:lang w:val="en-US" w:eastAsia="zh-CN"/>
        </w:rPr>
        <w:t>如预算与限额差异较大，及时反馈至设计单位调整图纸</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优化案例：某新能源项目优化</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w:t>
      </w:r>
      <w:r>
        <w:rPr>
          <w:rFonts w:hint="eastAsia" w:ascii="仿宋" w:hAnsi="仿宋" w:cs="仿宋"/>
          <w:b/>
          <w:bCs/>
          <w:color w:val="auto"/>
          <w:sz w:val="28"/>
          <w:szCs w:val="28"/>
          <w:lang w:val="en-US" w:eastAsia="zh-CN"/>
        </w:rPr>
        <w:t>七</w:t>
      </w:r>
      <w:r>
        <w:rPr>
          <w:rFonts w:hint="eastAsia" w:ascii="仿宋" w:hAnsi="仿宋" w:eastAsia="仿宋" w:cs="仿宋"/>
          <w:b/>
          <w:bCs/>
          <w:color w:val="auto"/>
          <w:sz w:val="28"/>
          <w:szCs w:val="28"/>
          <w:lang w:val="en-US" w:eastAsia="zh-CN"/>
        </w:rPr>
        <w:t>）EPC工程总承包合同及分包风险识别与防范</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1.合同及联合体合同的起草注意点及案例分享</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2.合同策划与重点条款的设置</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cs="仿宋"/>
          <w:color w:val="auto"/>
          <w:sz w:val="28"/>
          <w:szCs w:val="28"/>
          <w:lang w:val="en-US" w:eastAsia="zh-CN"/>
        </w:rPr>
        <w:t>.</w:t>
      </w:r>
      <w:r>
        <w:rPr>
          <w:rFonts w:hint="eastAsia" w:ascii="仿宋" w:hAnsi="仿宋" w:eastAsia="仿宋" w:cs="仿宋"/>
          <w:color w:val="auto"/>
          <w:sz w:val="28"/>
          <w:szCs w:val="28"/>
          <w:lang w:val="en-US" w:eastAsia="zh-CN"/>
        </w:rPr>
        <w:t>合同核心风险识别与防范</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4.招标与投标、评标、中标后开工前主要工作及合同管理工作重点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5.合同谈判策略及风险关注要点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6.发包、专业发包、分包阶段合同风险识别防范；（关于分包的管理思路）</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7.EPC合同实施阶段履约风险和风险控制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8.工程变更、索赔技巧与风险控制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9.合同实施典型案例分析</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w:t>
      </w:r>
      <w:r>
        <w:rPr>
          <w:rFonts w:hint="eastAsia" w:ascii="仿宋" w:hAnsi="仿宋" w:cs="仿宋"/>
          <w:b/>
          <w:bCs/>
          <w:color w:val="auto"/>
          <w:sz w:val="28"/>
          <w:szCs w:val="28"/>
          <w:lang w:val="en-US" w:eastAsia="zh-CN"/>
        </w:rPr>
        <w:t>八</w:t>
      </w:r>
      <w:r>
        <w:rPr>
          <w:rFonts w:hint="eastAsia" w:ascii="仿宋" w:hAnsi="仿宋" w:eastAsia="仿宋" w:cs="仿宋"/>
          <w:b/>
          <w:bCs/>
          <w:color w:val="auto"/>
          <w:sz w:val="28"/>
          <w:szCs w:val="28"/>
          <w:lang w:val="en-US" w:eastAsia="zh-CN"/>
        </w:rPr>
        <w:t>）EPC招采商务策划</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1.EPC项目招采合约常见问题</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（1）项目上会出现多少个合同，每个合同包含什么具体内容？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（2）业主、总承包商、各分包商彼此之间有哪些交叉作业面、责任界面？</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560" w:leftChars="100" w:hanging="280" w:hanging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（3）每个合同的采购成本控制值是多少，如何将合同控制在目标成本范围内？</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（4）如何开展每个合同的采购工作，何时开始，采取什么采购方式？</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2.针对以上问题应对策略(结合案例及模板）</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（1）合约包的内容要合理</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560" w:leftChars="200" w:firstLine="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合约包划分原则：减少管理链条</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减少工作面的移交</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减少成本开支</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标段划分原则</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（2）合约包的界面要清晰（界面关注重点）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实体部位交接：如室内与室外工程、土建与钢结构……</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专业工序交接：如粗装修与精装修、防水与保温……</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项目收尾整改：收尾先后次序……</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工艺措施界面：公共资源的使用……</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（3）合约商务联动要充分</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在投标阶段组织分包按初步合约内容进行报价，并复核</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提供无图模式下的专业分包成本指标参考，确定各专业成本限额</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default" w:ascii="仿宋" w:hAnsi="仿宋" w:eastAsia="仿宋" w:cs="仿宋"/>
          <w:color w:val="auto"/>
          <w:sz w:val="28"/>
          <w:szCs w:val="28"/>
          <w:lang w:val="en-US" w:eastAsia="zh-CN"/>
        </w:rPr>
      </w:pPr>
      <w:r>
        <w:rPr>
          <w:rFonts w:hint="eastAsia" w:ascii="仿宋" w:hAnsi="仿宋" w:cs="仿宋"/>
          <w:color w:val="auto"/>
          <w:sz w:val="28"/>
          <w:szCs w:val="28"/>
          <w:lang w:val="en-US" w:eastAsia="zh-CN"/>
        </w:rPr>
        <w:t xml:space="preserve"> 分析不同合约计价形式下的总包效益，提出合约模式建议</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结合项目审计结算条件，分析可认定的最大收入</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（4）关键分包招采要前移</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72" w:leftChars="133" w:firstLine="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设计的需要：设计院不具备部分专业设计能力，专业分包参与设计评审</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72" w:leftChars="133" w:firstLine="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成本的需要：专业分包成本的测算大宗材料、大型设备参数提前锁定，市场主流产品的引入</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报建的需要：借助分包商资源配合报批报建</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施工的需要：一次结构预留预埋,公共资源控制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3.招采模式及优劣分析（保证EPC项目利润最大化）</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（1）定额计价模式</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（2）固定总价模式</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（3）固定单价模式</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（4）混合费率模式</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72" w:leftChars="133" w:firstLine="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招采相关资料模板分享（含合约规划，合同拆分，招采计划，分判原则，评价标准，考察关注，评估体系等）</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w:t>
      </w:r>
      <w:r>
        <w:rPr>
          <w:rFonts w:hint="eastAsia" w:ascii="仿宋" w:hAnsi="仿宋" w:cs="仿宋"/>
          <w:b/>
          <w:bCs/>
          <w:color w:val="auto"/>
          <w:sz w:val="28"/>
          <w:szCs w:val="28"/>
          <w:lang w:val="en-US" w:eastAsia="zh-CN"/>
        </w:rPr>
        <w:t>九</w:t>
      </w:r>
      <w:r>
        <w:rPr>
          <w:rFonts w:hint="eastAsia" w:ascii="仿宋" w:hAnsi="仿宋" w:eastAsia="仿宋" w:cs="仿宋"/>
          <w:b/>
          <w:bCs/>
          <w:color w:val="auto"/>
          <w:sz w:val="28"/>
          <w:szCs w:val="28"/>
          <w:lang w:val="en-US" w:eastAsia="zh-CN"/>
        </w:rPr>
        <w:t>）最新政策下当前EPC急需解决的问题与解答</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1.团体标准不是强制性的，EPC计价规范的发布有什么现实意义？</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2.业主提供的项目清单包括哪些内容？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3.工程总承包模式条件？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4.工程总承包计价的风险范围？</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5.对发包人提供的现场数据和参考数据的错误的责任分担</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6.发包人要求中错误的责任如何分担？</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7.措施项目发生变化是否可以调整合同价款？</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8.设计优化如何调整合同价款？</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9.发包人未按合同约定支付进度款，承包人应该怎么办？</w:t>
      </w:r>
    </w:p>
    <w:p>
      <w:pPr>
        <w:keepNext w:val="0"/>
        <w:keepLines w:val="0"/>
        <w:pageBreakBefore w:val="0"/>
        <w:widowControl w:val="0"/>
        <w:kinsoku/>
        <w:wordWrap/>
        <w:overflowPunct/>
        <w:topLinePunct w:val="0"/>
        <w:autoSpaceDE/>
        <w:autoSpaceDN/>
        <w:bidi w:val="0"/>
        <w:adjustRightInd/>
        <w:snapToGrid/>
        <w:spacing w:line="400" w:lineRule="exact"/>
        <w:ind w:left="0"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10.关于材料、设备的更换？</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二、</w:t>
      </w:r>
      <w:r>
        <w:rPr>
          <w:rFonts w:hint="eastAsia" w:ascii="仿宋" w:hAnsi="仿宋" w:eastAsia="仿宋" w:cs="仿宋"/>
          <w:b/>
          <w:bCs/>
          <w:sz w:val="28"/>
          <w:szCs w:val="28"/>
          <w:lang w:val="en-US" w:eastAsia="zh-CN"/>
        </w:rPr>
        <w:t>培训师资介绍：</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2"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b/>
          <w:bCs w:val="0"/>
          <w:color w:val="auto"/>
          <w:sz w:val="28"/>
          <w:szCs w:val="28"/>
          <w:lang w:val="en-US" w:eastAsia="zh-CN"/>
        </w:rPr>
        <w:t>黄老师：</w:t>
      </w:r>
      <w:r>
        <w:rPr>
          <w:rFonts w:hint="eastAsia" w:ascii="仿宋" w:hAnsi="仿宋" w:eastAsia="仿宋" w:cs="仿宋"/>
          <w:color w:val="auto"/>
          <w:sz w:val="28"/>
          <w:szCs w:val="28"/>
          <w:lang w:val="en-US" w:eastAsia="zh-CN"/>
        </w:rPr>
        <w:t>北京金坤</w:t>
      </w:r>
      <w:r>
        <w:rPr>
          <w:rFonts w:hint="eastAsia" w:ascii="仿宋" w:hAnsi="仿宋" w:cs="仿宋"/>
          <w:color w:val="auto"/>
          <w:sz w:val="28"/>
          <w:szCs w:val="28"/>
          <w:lang w:val="en-US" w:eastAsia="zh-CN"/>
        </w:rPr>
        <w:t>建科教育</w:t>
      </w:r>
      <w:r>
        <w:rPr>
          <w:rFonts w:hint="eastAsia" w:ascii="仿宋" w:hAnsi="仿宋" w:eastAsia="仿宋" w:cs="仿宋"/>
          <w:color w:val="auto"/>
          <w:sz w:val="28"/>
          <w:szCs w:val="28"/>
          <w:lang w:val="en-US" w:eastAsia="zh-CN"/>
        </w:rPr>
        <w:t>咨询有限公司特聘专家、香港 ProjectAIMS 创始人、英国皇家特许工料测量师 MRICS、香港注册专业工料测量师 RPS (QS)、香港测量师学会专业评核试特邀评审员、中建三局 EPC 项目管理特聘专家、中建四局 EPC 项目管理特聘专家、中建五局 EPC 项目管理特聘专家、中建七局 EPC 项目管理特聘专家</w:t>
      </w:r>
      <w:r>
        <w:rPr>
          <w:rFonts w:hint="eastAsia" w:ascii="仿宋" w:hAnsi="仿宋" w:cs="仿宋"/>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firstLine="281" w:firstLineChars="100"/>
        <w:textAlignment w:val="auto"/>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 xml:space="preserve">  张老师：</w:t>
      </w:r>
      <w:r>
        <w:rPr>
          <w:rFonts w:hint="eastAsia" w:ascii="仿宋" w:hAnsi="仿宋" w:eastAsia="仿宋" w:cs="仿宋"/>
          <w:color w:val="auto"/>
          <w:sz w:val="28"/>
          <w:szCs w:val="28"/>
          <w:lang w:val="en-US" w:eastAsia="zh-CN"/>
        </w:rPr>
        <w:t>北京金坤</w:t>
      </w:r>
      <w:r>
        <w:rPr>
          <w:rFonts w:hint="eastAsia" w:ascii="仿宋" w:hAnsi="仿宋" w:cs="仿宋"/>
          <w:color w:val="auto"/>
          <w:sz w:val="28"/>
          <w:szCs w:val="28"/>
          <w:lang w:val="en-US" w:eastAsia="zh-CN"/>
        </w:rPr>
        <w:t>建科教育</w:t>
      </w:r>
      <w:r>
        <w:rPr>
          <w:rFonts w:hint="eastAsia" w:ascii="仿宋" w:hAnsi="仿宋" w:eastAsia="仿宋" w:cs="仿宋"/>
          <w:color w:val="auto"/>
          <w:sz w:val="28"/>
          <w:szCs w:val="28"/>
          <w:lang w:val="en-US" w:eastAsia="zh-CN"/>
        </w:rPr>
        <w:t>咨询有限公司特聘专家、现任某工程咨询公司合伙人</w:t>
      </w:r>
      <w:r>
        <w:rPr>
          <w:rFonts w:hint="eastAsia" w:ascii="仿宋" w:hAnsi="仿宋" w:cs="仿宋"/>
          <w:color w:val="auto"/>
          <w:sz w:val="28"/>
          <w:szCs w:val="28"/>
          <w:lang w:val="en-US" w:eastAsia="zh-CN"/>
        </w:rPr>
        <w:t>，</w:t>
      </w:r>
      <w:r>
        <w:rPr>
          <w:rFonts w:hint="eastAsia" w:ascii="仿宋" w:hAnsi="仿宋" w:eastAsia="仿宋" w:cs="仿宋"/>
          <w:color w:val="auto"/>
          <w:sz w:val="28"/>
          <w:szCs w:val="28"/>
          <w:lang w:val="en-US" w:eastAsia="zh-CN"/>
        </w:rPr>
        <w:t>在15年的建筑企业经历和5年甲方从业经历以及8年全过程工程咨询管理公司工作经历，曾任职于辽宁建工、中铁九局、万达集团、韩国sk集团、天咨国际工程咨询管理有限公司等中高层管理，建筑工程领域不可多得的实战派工程管理及成本管理专家</w:t>
      </w:r>
      <w:r>
        <w:rPr>
          <w:rFonts w:hint="eastAsia" w:ascii="仿宋" w:hAnsi="仿宋" w:cs="仿宋"/>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val="en-US" w:eastAsia="zh-CN"/>
        </w:rPr>
      </w:pPr>
      <w:r>
        <w:rPr>
          <w:rFonts w:hint="eastAsia" w:cs="仿宋"/>
          <w:b/>
          <w:bCs/>
          <w:sz w:val="28"/>
          <w:szCs w:val="28"/>
          <w:lang w:val="en-US" w:eastAsia="zh-CN"/>
        </w:rPr>
        <w:t>三</w:t>
      </w:r>
      <w:r>
        <w:rPr>
          <w:rFonts w:hint="eastAsia" w:ascii="仿宋" w:hAnsi="仿宋" w:eastAsia="仿宋" w:cs="仿宋"/>
          <w:b/>
          <w:bCs/>
          <w:sz w:val="28"/>
          <w:szCs w:val="28"/>
          <w:lang w:val="en-US" w:eastAsia="zh-CN"/>
        </w:rPr>
        <w:t>、培训对象</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cs="仿宋"/>
          <w:b/>
          <w:bCs/>
          <w:sz w:val="28"/>
          <w:szCs w:val="28"/>
          <w:lang w:val="en-US" w:eastAsia="zh-CN"/>
        </w:rPr>
      </w:pPr>
      <w:r>
        <w:rPr>
          <w:rFonts w:hint="eastAsia" w:ascii="仿宋" w:hAnsi="仿宋" w:eastAsia="仿宋" w:cs="仿宋"/>
          <w:bCs/>
          <w:color w:val="auto"/>
          <w:kern w:val="2"/>
          <w:sz w:val="28"/>
          <w:szCs w:val="28"/>
          <w:lang w:val="en-US" w:eastAsia="zh-CN" w:bidi="ar-SA"/>
        </w:rPr>
        <w:t>各地政府建设项目监管部门、工程交易中心、投资项目评审中心；各业主单位从事项</w:t>
      </w:r>
      <w:r>
        <w:rPr>
          <w:rFonts w:hint="eastAsia" w:ascii="仿宋" w:hAnsi="仿宋" w:eastAsia="仿宋" w:cs="仿宋"/>
          <w:b w:val="0"/>
          <w:bCs/>
          <w:color w:val="auto"/>
          <w:kern w:val="2"/>
          <w:sz w:val="28"/>
          <w:szCs w:val="28"/>
          <w:lang w:val="en-US" w:eastAsia="zh-CN" w:bidi="ar-SA"/>
        </w:rPr>
        <w:t>目管理、合同管理、工程项目建设、开发、审计等相关部门人员；各建筑施工企业、工程公司、总承包公司、设计院、成套设备公司、国际招标公司、设备材料供应商、律师事务所及各公司的总经理、副总经理、部门经理、项目经理、市场开发、法务专员等相关部门负责人、参与EPC项目管理的所有管理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val="en-US" w:eastAsia="zh-CN"/>
        </w:rPr>
      </w:pPr>
      <w:r>
        <w:rPr>
          <w:rFonts w:hint="eastAsia" w:cs="仿宋"/>
          <w:b/>
          <w:bCs/>
          <w:sz w:val="28"/>
          <w:szCs w:val="28"/>
          <w:lang w:val="en-US" w:eastAsia="zh-CN"/>
        </w:rPr>
        <w:t>四</w:t>
      </w:r>
      <w:r>
        <w:rPr>
          <w:rFonts w:hint="eastAsia" w:ascii="仿宋" w:hAnsi="仿宋" w:eastAsia="仿宋" w:cs="仿宋"/>
          <w:b/>
          <w:bCs/>
          <w:sz w:val="28"/>
          <w:szCs w:val="28"/>
          <w:lang w:val="en-US" w:eastAsia="zh-CN"/>
        </w:rPr>
        <w:t>、时间及地点</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 xml:space="preserve">2023年 </w:t>
      </w:r>
      <w:r>
        <w:rPr>
          <w:rFonts w:hint="eastAsia" w:ascii="仿宋" w:hAnsi="仿宋" w:cs="仿宋"/>
          <w:b w:val="0"/>
          <w:bCs/>
          <w:color w:val="auto"/>
          <w:kern w:val="2"/>
          <w:sz w:val="28"/>
          <w:szCs w:val="28"/>
          <w:lang w:val="en-US" w:eastAsia="zh-CN" w:bidi="ar-SA"/>
        </w:rPr>
        <w:t>11</w:t>
      </w:r>
      <w:r>
        <w:rPr>
          <w:rFonts w:hint="eastAsia" w:ascii="仿宋" w:hAnsi="仿宋" w:eastAsia="仿宋" w:cs="仿宋"/>
          <w:b w:val="0"/>
          <w:bCs/>
          <w:color w:val="auto"/>
          <w:kern w:val="2"/>
          <w:sz w:val="28"/>
          <w:szCs w:val="28"/>
          <w:lang w:val="en-US" w:eastAsia="zh-CN" w:bidi="ar-SA"/>
        </w:rPr>
        <w:t xml:space="preserve"> 月</w:t>
      </w:r>
      <w:r>
        <w:rPr>
          <w:rFonts w:hint="eastAsia" w:ascii="仿宋" w:hAnsi="仿宋" w:cs="仿宋"/>
          <w:b w:val="0"/>
          <w:bCs/>
          <w:color w:val="auto"/>
          <w:kern w:val="2"/>
          <w:sz w:val="28"/>
          <w:szCs w:val="28"/>
          <w:lang w:val="en-US" w:eastAsia="zh-CN" w:bidi="ar-SA"/>
        </w:rPr>
        <w:t>15</w:t>
      </w:r>
      <w:r>
        <w:rPr>
          <w:rFonts w:hint="eastAsia" w:ascii="仿宋" w:hAnsi="仿宋" w:eastAsia="仿宋" w:cs="仿宋"/>
          <w:b w:val="0"/>
          <w:bCs/>
          <w:color w:val="auto"/>
          <w:kern w:val="2"/>
          <w:sz w:val="28"/>
          <w:szCs w:val="28"/>
          <w:lang w:val="en-US" w:eastAsia="zh-CN" w:bidi="ar-SA"/>
        </w:rPr>
        <w:t>日-</w:t>
      </w:r>
      <w:r>
        <w:rPr>
          <w:rFonts w:hint="eastAsia" w:ascii="仿宋" w:hAnsi="仿宋" w:cs="仿宋"/>
          <w:b w:val="0"/>
          <w:bCs/>
          <w:color w:val="auto"/>
          <w:kern w:val="2"/>
          <w:sz w:val="28"/>
          <w:szCs w:val="28"/>
          <w:lang w:val="en-US" w:eastAsia="zh-CN" w:bidi="ar-SA"/>
        </w:rPr>
        <w:t xml:space="preserve"> 18</w:t>
      </w:r>
      <w:r>
        <w:rPr>
          <w:rFonts w:hint="eastAsia" w:ascii="仿宋" w:hAnsi="仿宋" w:eastAsia="仿宋" w:cs="仿宋"/>
          <w:b w:val="0"/>
          <w:bCs/>
          <w:color w:val="auto"/>
          <w:kern w:val="2"/>
          <w:sz w:val="28"/>
          <w:szCs w:val="28"/>
          <w:lang w:val="en-US" w:eastAsia="zh-CN" w:bidi="ar-SA"/>
        </w:rPr>
        <w:t>日（</w:t>
      </w:r>
      <w:r>
        <w:rPr>
          <w:rFonts w:hint="eastAsia" w:ascii="仿宋" w:hAnsi="仿宋" w:cs="仿宋"/>
          <w:b w:val="0"/>
          <w:bCs/>
          <w:color w:val="auto"/>
          <w:kern w:val="2"/>
          <w:sz w:val="28"/>
          <w:szCs w:val="28"/>
          <w:lang w:val="en-US" w:eastAsia="zh-CN" w:bidi="ar-SA"/>
        </w:rPr>
        <w:t>15</w:t>
      </w:r>
      <w:r>
        <w:rPr>
          <w:rFonts w:hint="eastAsia" w:ascii="仿宋" w:hAnsi="仿宋" w:eastAsia="仿宋" w:cs="仿宋"/>
          <w:b w:val="0"/>
          <w:bCs/>
          <w:color w:val="auto"/>
          <w:kern w:val="2"/>
          <w:sz w:val="28"/>
          <w:szCs w:val="28"/>
          <w:lang w:val="en-US" w:eastAsia="zh-CN" w:bidi="ar-SA"/>
        </w:rPr>
        <w:t>日报到）</w:t>
      </w:r>
      <w:r>
        <w:rPr>
          <w:rFonts w:hint="eastAsia" w:ascii="仿宋" w:hAnsi="仿宋" w:cs="仿宋"/>
          <w:b w:val="0"/>
          <w:bCs/>
          <w:color w:val="auto"/>
          <w:kern w:val="2"/>
          <w:sz w:val="28"/>
          <w:szCs w:val="28"/>
          <w:lang w:val="en-US" w:eastAsia="zh-CN" w:bidi="ar-SA"/>
        </w:rPr>
        <w:t>北京</w:t>
      </w:r>
      <w:r>
        <w:rPr>
          <w:rFonts w:hint="eastAsia" w:ascii="仿宋" w:hAnsi="仿宋" w:eastAsia="仿宋" w:cs="仿宋"/>
          <w:b w:val="0"/>
          <w:bCs/>
          <w:color w:val="auto"/>
          <w:kern w:val="2"/>
          <w:sz w:val="28"/>
          <w:szCs w:val="28"/>
          <w:lang w:val="en-US" w:eastAsia="zh-CN" w:bidi="ar-SA"/>
        </w:rPr>
        <w:t>市</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lang w:val="en-US" w:eastAsia="zh-CN"/>
        </w:rPr>
      </w:pPr>
      <w:r>
        <w:rPr>
          <w:rFonts w:hint="eastAsia" w:ascii="仿宋" w:hAnsi="仿宋" w:eastAsia="仿宋" w:cs="仿宋"/>
          <w:b w:val="0"/>
          <w:bCs/>
          <w:color w:val="auto"/>
          <w:kern w:val="2"/>
          <w:sz w:val="28"/>
          <w:szCs w:val="28"/>
          <w:lang w:val="en-US" w:eastAsia="zh-CN" w:bidi="ar-SA"/>
        </w:rPr>
        <w:t xml:space="preserve">2023年 </w:t>
      </w:r>
      <w:r>
        <w:rPr>
          <w:rFonts w:hint="eastAsia" w:ascii="仿宋" w:hAnsi="仿宋" w:cs="仿宋"/>
          <w:b w:val="0"/>
          <w:bCs/>
          <w:color w:val="auto"/>
          <w:kern w:val="2"/>
          <w:sz w:val="28"/>
          <w:szCs w:val="28"/>
          <w:lang w:val="en-US" w:eastAsia="zh-CN" w:bidi="ar-SA"/>
        </w:rPr>
        <w:t>12</w:t>
      </w:r>
      <w:r>
        <w:rPr>
          <w:rFonts w:hint="eastAsia" w:ascii="仿宋" w:hAnsi="仿宋" w:eastAsia="仿宋" w:cs="仿宋"/>
          <w:b w:val="0"/>
          <w:bCs/>
          <w:color w:val="auto"/>
          <w:kern w:val="2"/>
          <w:sz w:val="28"/>
          <w:szCs w:val="28"/>
          <w:lang w:val="en-US" w:eastAsia="zh-CN" w:bidi="ar-SA"/>
        </w:rPr>
        <w:t xml:space="preserve"> 月</w:t>
      </w:r>
      <w:r>
        <w:rPr>
          <w:rFonts w:hint="eastAsia" w:ascii="仿宋" w:hAnsi="仿宋" w:cs="仿宋"/>
          <w:b w:val="0"/>
          <w:bCs/>
          <w:color w:val="auto"/>
          <w:kern w:val="2"/>
          <w:sz w:val="28"/>
          <w:szCs w:val="28"/>
          <w:lang w:val="en-US" w:eastAsia="zh-CN" w:bidi="ar-SA"/>
        </w:rPr>
        <w:t>13</w:t>
      </w:r>
      <w:r>
        <w:rPr>
          <w:rFonts w:hint="eastAsia" w:ascii="仿宋" w:hAnsi="仿宋" w:eastAsia="仿宋" w:cs="仿宋"/>
          <w:b w:val="0"/>
          <w:bCs/>
          <w:color w:val="auto"/>
          <w:kern w:val="2"/>
          <w:sz w:val="28"/>
          <w:szCs w:val="28"/>
          <w:lang w:val="en-US" w:eastAsia="zh-CN" w:bidi="ar-SA"/>
        </w:rPr>
        <w:t>日-</w:t>
      </w:r>
      <w:r>
        <w:rPr>
          <w:rFonts w:hint="eastAsia" w:ascii="仿宋" w:hAnsi="仿宋" w:cs="仿宋"/>
          <w:b w:val="0"/>
          <w:bCs/>
          <w:color w:val="auto"/>
          <w:kern w:val="2"/>
          <w:sz w:val="28"/>
          <w:szCs w:val="28"/>
          <w:lang w:val="en-US" w:eastAsia="zh-CN" w:bidi="ar-SA"/>
        </w:rPr>
        <w:t xml:space="preserve"> 16</w:t>
      </w:r>
      <w:r>
        <w:rPr>
          <w:rFonts w:hint="eastAsia" w:ascii="仿宋" w:hAnsi="仿宋" w:eastAsia="仿宋" w:cs="仿宋"/>
          <w:b w:val="0"/>
          <w:bCs/>
          <w:color w:val="auto"/>
          <w:kern w:val="2"/>
          <w:sz w:val="28"/>
          <w:szCs w:val="28"/>
          <w:lang w:val="en-US" w:eastAsia="zh-CN" w:bidi="ar-SA"/>
        </w:rPr>
        <w:t>日（</w:t>
      </w:r>
      <w:r>
        <w:rPr>
          <w:rFonts w:hint="eastAsia" w:ascii="仿宋" w:hAnsi="仿宋" w:cs="仿宋"/>
          <w:b w:val="0"/>
          <w:bCs/>
          <w:color w:val="auto"/>
          <w:kern w:val="2"/>
          <w:sz w:val="28"/>
          <w:szCs w:val="28"/>
          <w:lang w:val="en-US" w:eastAsia="zh-CN" w:bidi="ar-SA"/>
        </w:rPr>
        <w:t>13</w:t>
      </w:r>
      <w:r>
        <w:rPr>
          <w:rFonts w:hint="eastAsia" w:ascii="仿宋" w:hAnsi="仿宋" w:eastAsia="仿宋" w:cs="仿宋"/>
          <w:b w:val="0"/>
          <w:bCs/>
          <w:color w:val="auto"/>
          <w:kern w:val="2"/>
          <w:sz w:val="28"/>
          <w:szCs w:val="28"/>
          <w:lang w:val="en-US" w:eastAsia="zh-CN" w:bidi="ar-SA"/>
        </w:rPr>
        <w:t>日报到）</w:t>
      </w:r>
      <w:r>
        <w:rPr>
          <w:rFonts w:hint="eastAsia" w:ascii="仿宋" w:hAnsi="仿宋" w:cs="仿宋"/>
          <w:b w:val="0"/>
          <w:bCs/>
          <w:color w:val="auto"/>
          <w:kern w:val="2"/>
          <w:sz w:val="28"/>
          <w:szCs w:val="28"/>
          <w:lang w:val="en-US" w:eastAsia="zh-CN" w:bidi="ar-SA"/>
        </w:rPr>
        <w:t>杭州</w:t>
      </w:r>
      <w:r>
        <w:rPr>
          <w:rFonts w:hint="eastAsia" w:ascii="仿宋" w:hAnsi="仿宋" w:eastAsia="仿宋" w:cs="仿宋"/>
          <w:b w:val="0"/>
          <w:bCs/>
          <w:color w:val="auto"/>
          <w:kern w:val="2"/>
          <w:sz w:val="28"/>
          <w:szCs w:val="28"/>
          <w:lang w:val="en-US" w:eastAsia="zh-CN" w:bidi="ar-SA"/>
        </w:rPr>
        <w:t>市</w:t>
      </w:r>
    </w:p>
    <w:p>
      <w:pPr>
        <w:keepNext w:val="0"/>
        <w:keepLines w:val="0"/>
        <w:pageBreakBefore w:val="0"/>
        <w:widowControl w:val="0"/>
        <w:numPr>
          <w:ilvl w:val="0"/>
          <w:numId w:val="0"/>
        </w:numPr>
        <w:tabs>
          <w:tab w:val="left" w:pos="6162"/>
        </w:tabs>
        <w:kinsoku/>
        <w:wordWrap/>
        <w:overflowPunct/>
        <w:topLinePunct w:val="0"/>
        <w:autoSpaceDE/>
        <w:autoSpaceDN/>
        <w:bidi w:val="0"/>
        <w:adjustRightInd/>
        <w:snapToGrid/>
        <w:spacing w:line="400" w:lineRule="exact"/>
        <w:ind w:left="0"/>
        <w:textAlignment w:val="auto"/>
        <w:rPr>
          <w:rFonts w:hint="eastAsia" w:ascii="仿宋" w:hAnsi="仿宋" w:eastAsia="仿宋" w:cs="仿宋"/>
          <w:b/>
          <w:bCs/>
          <w:kern w:val="0"/>
          <w:sz w:val="28"/>
          <w:szCs w:val="28"/>
        </w:rPr>
      </w:pPr>
      <w:r>
        <w:rPr>
          <w:rFonts w:hint="eastAsia" w:cs="仿宋"/>
          <w:b/>
          <w:bCs/>
          <w:sz w:val="28"/>
          <w:szCs w:val="28"/>
          <w:lang w:val="en-US" w:eastAsia="zh-CN"/>
        </w:rPr>
        <w:t>五</w:t>
      </w:r>
      <w:r>
        <w:rPr>
          <w:rFonts w:hint="eastAsia" w:ascii="仿宋" w:hAnsi="仿宋" w:eastAsia="仿宋" w:cs="仿宋"/>
          <w:b/>
          <w:bCs/>
          <w:sz w:val="28"/>
          <w:szCs w:val="28"/>
          <w:lang w:val="en-US" w:eastAsia="zh-CN"/>
        </w:rPr>
        <w:t>、培训费用</w:t>
      </w:r>
      <w:r>
        <w:rPr>
          <w:rFonts w:hint="eastAsia" w:ascii="仿宋" w:hAnsi="仿宋" w:eastAsia="仿宋" w:cs="仿宋"/>
          <w:b/>
          <w:bCs/>
          <w:kern w:val="0"/>
          <w:sz w:val="28"/>
          <w:szCs w:val="28"/>
        </w:rPr>
        <w:tab/>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zh-CN" w:eastAsia="zh-CN" w:bidi="ar-SA"/>
        </w:rPr>
      </w:pPr>
      <w:r>
        <w:rPr>
          <w:rFonts w:hint="eastAsia" w:ascii="仿宋" w:hAnsi="仿宋" w:eastAsia="仿宋" w:cs="仿宋"/>
          <w:b w:val="0"/>
          <w:bCs/>
          <w:color w:val="auto"/>
          <w:kern w:val="2"/>
          <w:sz w:val="28"/>
          <w:szCs w:val="28"/>
          <w:lang w:val="en-US" w:eastAsia="zh-CN" w:bidi="ar-SA"/>
        </w:rPr>
        <w:t>培训费：3</w:t>
      </w:r>
      <w:r>
        <w:rPr>
          <w:rFonts w:hint="eastAsia" w:ascii="仿宋" w:hAnsi="仿宋" w:cs="仿宋"/>
          <w:b w:val="0"/>
          <w:bCs/>
          <w:color w:val="auto"/>
          <w:kern w:val="2"/>
          <w:sz w:val="28"/>
          <w:szCs w:val="28"/>
          <w:lang w:val="en-US" w:eastAsia="zh-CN" w:bidi="ar-SA"/>
        </w:rPr>
        <w:t>8</w:t>
      </w:r>
      <w:r>
        <w:rPr>
          <w:rFonts w:hint="eastAsia" w:ascii="仿宋" w:hAnsi="仿宋" w:eastAsia="仿宋" w:cs="仿宋"/>
          <w:b w:val="0"/>
          <w:bCs/>
          <w:color w:val="auto"/>
          <w:kern w:val="2"/>
          <w:sz w:val="28"/>
          <w:szCs w:val="28"/>
          <w:lang w:val="en-US" w:eastAsia="zh-CN" w:bidi="ar-SA"/>
        </w:rPr>
        <w:t>00</w:t>
      </w:r>
      <w:r>
        <w:rPr>
          <w:rFonts w:hint="eastAsia" w:ascii="仿宋" w:hAnsi="仿宋" w:eastAsia="仿宋" w:cs="仿宋"/>
          <w:b w:val="0"/>
          <w:bCs/>
          <w:color w:val="auto"/>
          <w:kern w:val="2"/>
          <w:sz w:val="28"/>
          <w:szCs w:val="28"/>
          <w:lang w:val="zh-CN" w:eastAsia="zh-CN" w:bidi="ar-SA"/>
        </w:rPr>
        <w:t>元/人（费用含会务费、资料费、税费、午餐费）</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zh-CN" w:eastAsia="zh-CN" w:bidi="ar-SA"/>
        </w:rPr>
      </w:pPr>
      <w:r>
        <w:rPr>
          <w:rFonts w:hint="eastAsia" w:ascii="仿宋" w:hAnsi="仿宋" w:eastAsia="仿宋" w:cs="仿宋"/>
          <w:b w:val="0"/>
          <w:bCs/>
          <w:color w:val="auto"/>
          <w:kern w:val="2"/>
          <w:sz w:val="28"/>
          <w:szCs w:val="28"/>
          <w:lang w:val="zh-CN" w:eastAsia="zh-CN" w:bidi="ar-SA"/>
        </w:rPr>
        <w:t>缴费方式：银行汇款或转账，会议现场不安排收费</w:t>
      </w:r>
    </w:p>
    <w:p>
      <w:pPr>
        <w:keepNext w:val="0"/>
        <w:keepLines w:val="0"/>
        <w:pageBreakBefore w:val="0"/>
        <w:widowControl w:val="0"/>
        <w:numPr>
          <w:ilvl w:val="0"/>
          <w:numId w:val="0"/>
        </w:numPr>
        <w:tabs>
          <w:tab w:val="left" w:pos="6162"/>
        </w:tabs>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户  名：北京金坤建科教育咨询有限公司</w:t>
      </w:r>
    </w:p>
    <w:p>
      <w:pPr>
        <w:keepNext w:val="0"/>
        <w:keepLines w:val="0"/>
        <w:pageBreakBefore w:val="0"/>
        <w:widowControl w:val="0"/>
        <w:numPr>
          <w:ilvl w:val="0"/>
          <w:numId w:val="0"/>
        </w:numPr>
        <w:tabs>
          <w:tab w:val="left" w:pos="6162"/>
        </w:tabs>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开户行：中国工商银行股份有限公司北京大兴支行</w:t>
      </w:r>
    </w:p>
    <w:p>
      <w:pPr>
        <w:keepNext w:val="0"/>
        <w:keepLines w:val="0"/>
        <w:pageBreakBefore w:val="0"/>
        <w:widowControl w:val="0"/>
        <w:numPr>
          <w:ilvl w:val="0"/>
          <w:numId w:val="0"/>
        </w:numPr>
        <w:tabs>
          <w:tab w:val="left" w:pos="6162"/>
        </w:tabs>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账  号：0200 2682 0920 0083 320</w:t>
      </w:r>
    </w:p>
    <w:p>
      <w:pPr>
        <w:keepNext w:val="0"/>
        <w:keepLines w:val="0"/>
        <w:pageBreakBefore w:val="0"/>
        <w:widowControl w:val="0"/>
        <w:numPr>
          <w:ilvl w:val="0"/>
          <w:numId w:val="0"/>
        </w:numPr>
        <w:tabs>
          <w:tab w:val="left" w:pos="6162"/>
        </w:tabs>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val="en-US" w:eastAsia="zh-CN"/>
        </w:rPr>
      </w:pPr>
      <w:r>
        <w:rPr>
          <w:rFonts w:hint="eastAsia" w:cs="仿宋"/>
          <w:b/>
          <w:bCs/>
          <w:sz w:val="28"/>
          <w:szCs w:val="28"/>
          <w:lang w:val="en-US" w:eastAsia="zh-CN"/>
        </w:rPr>
        <w:t>六</w:t>
      </w:r>
      <w:r>
        <w:rPr>
          <w:rFonts w:hint="eastAsia" w:ascii="仿宋" w:hAnsi="仿宋" w:eastAsia="仿宋" w:cs="仿宋"/>
          <w:b/>
          <w:bCs/>
          <w:sz w:val="28"/>
          <w:szCs w:val="28"/>
          <w:lang w:val="en-US" w:eastAsia="zh-CN"/>
        </w:rPr>
        <w:t>、报名办法及联系方式</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请参加培训班同志认真填写报名回执表,通过传真或电子邮件发至会务组。</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en-US" w:eastAsia="zh-CN" w:bidi="ar-SA"/>
        </w:rPr>
      </w:pPr>
      <w:permStart w:id="0" w:edGrp="everyone"/>
      <w:r>
        <w:rPr>
          <w:rFonts w:hint="eastAsia" w:ascii="仿宋" w:hAnsi="仿宋" w:eastAsia="仿宋" w:cs="仿宋"/>
          <w:b w:val="0"/>
          <w:bCs/>
          <w:color w:val="auto"/>
          <w:kern w:val="2"/>
          <w:sz w:val="28"/>
          <w:szCs w:val="28"/>
          <w:lang w:val="en-US" w:eastAsia="zh-CN" w:bidi="ar-SA"/>
        </w:rPr>
        <w:t xml:space="preserve">联 系 人: </w:t>
      </w:r>
      <w:r>
        <w:rPr>
          <w:rFonts w:hint="eastAsia"/>
        </w:rPr>
        <w:t>聂红军</w:t>
      </w:r>
      <w:r>
        <w:rPr>
          <w:rFonts w:hint="eastAsia" w:ascii="仿宋" w:hAnsi="仿宋" w:eastAsia="仿宋" w:cs="仿宋"/>
          <w:b w:val="0"/>
          <w:bCs/>
          <w:color w:val="auto"/>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联系电话：</w:t>
      </w:r>
      <w:r>
        <w:rPr>
          <w:rFonts w:hint="eastAsia"/>
        </w:rPr>
        <w:t>18211071700</w:t>
      </w:r>
      <w:r>
        <w:rPr>
          <w:rFonts w:hint="eastAsia" w:ascii="仿宋" w:hAnsi="仿宋" w:eastAsia="仿宋" w:cs="仿宋"/>
          <w:sz w:val="28"/>
          <w:szCs w:val="28"/>
          <w:lang w:val="en-US" w:eastAsia="zh-CN"/>
        </w:rPr>
        <w:t>（微信）</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color w:val="auto"/>
          <w:kern w:val="2"/>
          <w:sz w:val="28"/>
          <w:szCs w:val="28"/>
          <w:lang w:val="en-US" w:eastAsia="zh-CN" w:bidi="ar-SA"/>
        </w:rPr>
        <w:t>邮    箱：</w:t>
      </w:r>
      <w:r>
        <w:rPr>
          <w:rFonts w:hint="eastAsia"/>
        </w:rPr>
        <w:t>470882753</w:t>
      </w:r>
      <w:r>
        <w:rPr>
          <w:rFonts w:hint="eastAsia" w:ascii="仿宋" w:hAnsi="仿宋" w:eastAsia="仿宋" w:cs="仿宋"/>
          <w:sz w:val="28"/>
          <w:szCs w:val="28"/>
        </w:rPr>
        <w:t>@qq</w:t>
      </w:r>
      <w:r>
        <w:rPr>
          <w:rFonts w:hint="eastAsia" w:ascii="仿宋" w:hAnsi="仿宋" w:eastAsia="仿宋" w:cs="仿宋"/>
          <w:b w:val="0"/>
          <w:bCs/>
          <w:sz w:val="28"/>
          <w:szCs w:val="28"/>
          <w:lang w:val="en-US" w:eastAsia="zh-CN"/>
        </w:rPr>
        <w:t>.com</w:t>
      </w:r>
    </w:p>
    <w:permEnd w:id="0"/>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通讯地址：北京市西城区木樨地北里甲11号国宏大厦A座</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 xml:space="preserve">邮政编码：100038    </w:t>
      </w:r>
    </w:p>
    <w:p>
      <w:pPr>
        <w:keepNext w:val="0"/>
        <w:keepLines w:val="0"/>
        <w:pageBreakBefore w:val="0"/>
        <w:widowControl w:val="0"/>
        <w:kinsoku/>
        <w:wordWrap/>
        <w:overflowPunct/>
        <w:topLinePunct w:val="0"/>
        <w:autoSpaceDE/>
        <w:autoSpaceDN/>
        <w:bidi w:val="0"/>
        <w:adjustRightInd/>
        <w:snapToGrid/>
        <w:spacing w:line="400" w:lineRule="exact"/>
        <w:ind w:left="0" w:firstLine="600" w:firstLineChars="200"/>
        <w:textAlignment w:val="auto"/>
        <w:rPr>
          <w:rFonts w:hint="eastAsia" w:ascii="仿宋" w:hAnsi="仿宋" w:eastAsia="仿宋" w:cs="仿宋"/>
          <w:b w:val="0"/>
          <w:bCs/>
          <w:color w:val="auto"/>
          <w:kern w:val="2"/>
          <w:sz w:val="28"/>
          <w:szCs w:val="28"/>
          <w:lang w:val="zh-CN" w:eastAsia="zh-CN" w:bidi="ar-SA"/>
        </w:rPr>
      </w:pPr>
      <w:r>
        <w:rPr>
          <w:rFonts w:hint="eastAsia" w:ascii="仿宋" w:hAnsi="仿宋" w:eastAsia="仿宋" w:cs="仿宋"/>
          <w:b w:val="0"/>
          <w:bCs/>
          <w:color w:val="auto"/>
          <w:kern w:val="2"/>
          <w:sz w:val="30"/>
          <w:szCs w:val="30"/>
          <w:lang w:val="en-US" w:eastAsia="zh-CN" w:bidi="ar-SA"/>
        </w:rPr>
        <w:drawing>
          <wp:anchor distT="0" distB="0" distL="114300" distR="114300" simplePos="0" relativeHeight="251664384" behindDoc="1" locked="0" layoutInCell="1" allowOverlap="1">
            <wp:simplePos x="0" y="0"/>
            <wp:positionH relativeFrom="column">
              <wp:posOffset>3656965</wp:posOffset>
            </wp:positionH>
            <wp:positionV relativeFrom="paragraph">
              <wp:posOffset>131445</wp:posOffset>
            </wp:positionV>
            <wp:extent cx="1395095" cy="1419860"/>
            <wp:effectExtent l="0" t="0" r="6985" b="12700"/>
            <wp:wrapNone/>
            <wp:docPr id="1" name="图片 1" descr="微信图片_2023071017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10172002"/>
                    <pic:cNvPicPr>
                      <a:picLocks noChangeAspect="1"/>
                    </pic:cNvPicPr>
                  </pic:nvPicPr>
                  <pic:blipFill>
                    <a:blip r:embed="rId5"/>
                    <a:stretch>
                      <a:fillRect/>
                    </a:stretch>
                  </pic:blipFill>
                  <pic:spPr>
                    <a:xfrm>
                      <a:off x="0" y="0"/>
                      <a:ext cx="1395095" cy="1419860"/>
                    </a:xfrm>
                    <a:prstGeom prst="rect">
                      <a:avLst/>
                    </a:prstGeom>
                  </pic:spPr>
                </pic:pic>
              </a:graphicData>
            </a:graphic>
          </wp:anchor>
        </w:drawing>
      </w:r>
      <w:r>
        <w:rPr>
          <w:rFonts w:hint="eastAsia" w:ascii="仿宋" w:hAnsi="仿宋" w:eastAsia="仿宋" w:cs="仿宋"/>
          <w:b w:val="0"/>
          <w:bCs/>
          <w:color w:val="auto"/>
          <w:kern w:val="2"/>
          <w:sz w:val="28"/>
          <w:szCs w:val="28"/>
          <w:lang w:val="zh-CN" w:eastAsia="zh-CN" w:bidi="ar-SA"/>
        </w:rPr>
        <w:t>附件：报</w:t>
      </w:r>
      <w:r>
        <w:rPr>
          <w:rFonts w:hint="eastAsia" w:ascii="仿宋" w:hAnsi="仿宋" w:eastAsia="仿宋" w:cs="仿宋"/>
          <w:b w:val="0"/>
          <w:bCs/>
          <w:sz w:val="28"/>
          <w:szCs w:val="28"/>
        </w:rPr>
        <w:drawing>
          <wp:anchor distT="0" distB="0" distL="114300" distR="114300" simplePos="0" relativeHeight="251663360" behindDoc="0" locked="0" layoutInCell="1" allowOverlap="1">
            <wp:simplePos x="0" y="0"/>
            <wp:positionH relativeFrom="column">
              <wp:posOffset>4148455</wp:posOffset>
            </wp:positionH>
            <wp:positionV relativeFrom="paragraph">
              <wp:posOffset>8225790</wp:posOffset>
            </wp:positionV>
            <wp:extent cx="1441450" cy="1473200"/>
            <wp:effectExtent l="0" t="0" r="6350" b="12700"/>
            <wp:wrapNone/>
            <wp:docPr id="5" name="IM 3"/>
            <wp:cNvGraphicFramePr/>
            <a:graphic xmlns:a="http://schemas.openxmlformats.org/drawingml/2006/main">
              <a:graphicData uri="http://schemas.openxmlformats.org/drawingml/2006/picture">
                <pic:pic xmlns:pic="http://schemas.openxmlformats.org/drawingml/2006/picture">
                  <pic:nvPicPr>
                    <pic:cNvPr id="5" name="IM 3"/>
                    <pic:cNvPicPr/>
                  </pic:nvPicPr>
                  <pic:blipFill>
                    <a:blip r:embed="rId6"/>
                    <a:stretch>
                      <a:fillRect/>
                    </a:stretch>
                  </pic:blipFill>
                  <pic:spPr>
                    <a:xfrm>
                      <a:off x="0" y="0"/>
                      <a:ext cx="1441450" cy="1473200"/>
                    </a:xfrm>
                    <a:prstGeom prst="rect">
                      <a:avLst/>
                    </a:prstGeom>
                    <a:noFill/>
                    <a:ln>
                      <a:noFill/>
                    </a:ln>
                  </pic:spPr>
                </pic:pic>
              </a:graphicData>
            </a:graphic>
          </wp:anchor>
        </w:drawing>
      </w:r>
      <w:r>
        <w:rPr>
          <w:rFonts w:hint="eastAsia" w:ascii="仿宋" w:hAnsi="仿宋" w:eastAsia="仿宋" w:cs="仿宋"/>
          <w:b w:val="0"/>
          <w:bCs/>
          <w:color w:val="auto"/>
          <w:kern w:val="2"/>
          <w:sz w:val="28"/>
          <w:szCs w:val="28"/>
          <w:lang w:val="zh-CN" w:eastAsia="zh-CN" w:bidi="ar-SA"/>
        </w:rPr>
        <w:t>名回执表</w:t>
      </w:r>
    </w:p>
    <w:p>
      <w:pPr>
        <w:pStyle w:val="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b w:val="0"/>
          <w:bCs/>
          <w:lang w:val="en-US" w:eastAsia="zh-CN"/>
        </w:rPr>
      </w:pPr>
      <w:r>
        <w:drawing>
          <wp:anchor distT="0" distB="0" distL="114300" distR="114300" simplePos="0" relativeHeight="251661312" behindDoc="0" locked="0" layoutInCell="1" allowOverlap="1">
            <wp:simplePos x="0" y="0"/>
            <wp:positionH relativeFrom="column">
              <wp:posOffset>4148455</wp:posOffset>
            </wp:positionH>
            <wp:positionV relativeFrom="paragraph">
              <wp:posOffset>8225790</wp:posOffset>
            </wp:positionV>
            <wp:extent cx="1441450" cy="1473200"/>
            <wp:effectExtent l="0" t="0" r="6350" b="1270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6"/>
                    <a:stretch>
                      <a:fillRect/>
                    </a:stretch>
                  </pic:blipFill>
                  <pic:spPr>
                    <a:xfrm>
                      <a:off x="0" y="0"/>
                      <a:ext cx="1441450" cy="1473200"/>
                    </a:xfrm>
                    <a:prstGeom prst="rect">
                      <a:avLst/>
                    </a:prstGeom>
                    <a:noFill/>
                    <a:ln>
                      <a:noFill/>
                    </a:ln>
                  </pic:spPr>
                </pic:pic>
              </a:graphicData>
            </a:graphic>
          </wp:anchor>
        </w:drawing>
      </w:r>
      <w:r>
        <w:rPr>
          <w:rFonts w:hint="eastAsia"/>
          <w:lang w:val="en-US" w:eastAsia="zh-CN"/>
        </w:rPr>
        <w:t xml:space="preserve">                              </w:t>
      </w:r>
      <w:r>
        <w:rPr>
          <w:rFonts w:hint="eastAsia"/>
          <w:b w:val="0"/>
          <w:bCs/>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exact"/>
        <w:ind w:firstLine="4200" w:firstLineChars="1400"/>
        <w:textAlignment w:val="auto"/>
        <w:rPr>
          <w:rFonts w:hint="eastAsia" w:ascii="仿宋" w:hAnsi="仿宋" w:eastAsia="仿宋" w:cs="仿宋"/>
          <w:b w:val="0"/>
          <w:bCs/>
          <w:color w:val="auto"/>
          <w:kern w:val="2"/>
          <w:sz w:val="30"/>
          <w:szCs w:val="30"/>
          <w:lang w:val="en-US" w:eastAsia="zh-CN" w:bidi="ar-SA"/>
        </w:rPr>
      </w:pPr>
      <w:r>
        <w:rPr>
          <w:rFonts w:hint="eastAsia" w:ascii="仿宋" w:hAnsi="仿宋" w:eastAsia="仿宋" w:cs="仿宋"/>
          <w:b w:val="0"/>
          <w:bCs/>
          <w:sz w:val="30"/>
          <w:szCs w:val="30"/>
        </w:rPr>
        <w:t>中国投资协会新基建投</w:t>
      </w:r>
      <w:r>
        <w:rPr>
          <w:b w:val="0"/>
          <w:bCs/>
        </w:rPr>
        <w:drawing>
          <wp:anchor distT="0" distB="0" distL="114300" distR="114300" simplePos="0" relativeHeight="251662336" behindDoc="0" locked="0" layoutInCell="1" allowOverlap="1">
            <wp:simplePos x="0" y="0"/>
            <wp:positionH relativeFrom="column">
              <wp:posOffset>4148455</wp:posOffset>
            </wp:positionH>
            <wp:positionV relativeFrom="paragraph">
              <wp:posOffset>8225790</wp:posOffset>
            </wp:positionV>
            <wp:extent cx="1441450" cy="1473200"/>
            <wp:effectExtent l="0" t="0" r="6350" b="12700"/>
            <wp:wrapNone/>
            <wp:docPr id="4" name="IM 3"/>
            <wp:cNvGraphicFramePr/>
            <a:graphic xmlns:a="http://schemas.openxmlformats.org/drawingml/2006/main">
              <a:graphicData uri="http://schemas.openxmlformats.org/drawingml/2006/picture">
                <pic:pic xmlns:pic="http://schemas.openxmlformats.org/drawingml/2006/picture">
                  <pic:nvPicPr>
                    <pic:cNvPr id="4" name="IM 3"/>
                    <pic:cNvPicPr/>
                  </pic:nvPicPr>
                  <pic:blipFill>
                    <a:blip r:embed="rId6"/>
                    <a:stretch>
                      <a:fillRect/>
                    </a:stretch>
                  </pic:blipFill>
                  <pic:spPr>
                    <a:xfrm>
                      <a:off x="0" y="0"/>
                      <a:ext cx="1441450" cy="1473200"/>
                    </a:xfrm>
                    <a:prstGeom prst="rect">
                      <a:avLst/>
                    </a:prstGeom>
                    <a:noFill/>
                    <a:ln>
                      <a:noFill/>
                    </a:ln>
                  </pic:spPr>
                </pic:pic>
              </a:graphicData>
            </a:graphic>
          </wp:anchor>
        </w:drawing>
      </w:r>
      <w:r>
        <w:rPr>
          <w:rFonts w:hint="eastAsia" w:ascii="仿宋" w:hAnsi="仿宋" w:eastAsia="仿宋" w:cs="仿宋"/>
          <w:b w:val="0"/>
          <w:bCs/>
          <w:sz w:val="30"/>
          <w:szCs w:val="30"/>
        </w:rPr>
        <w:t>资专业委员会</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6300" w:firstLineChars="2100"/>
        <w:textAlignment w:val="auto"/>
        <w:rPr>
          <w:rFonts w:hint="eastAsia" w:ascii="仿宋" w:hAnsi="仿宋" w:eastAsia="仿宋" w:cs="仿宋"/>
          <w:b/>
          <w:bCs/>
          <w:sz w:val="24"/>
          <w:szCs w:val="24"/>
          <w:highlight w:val="none"/>
          <w:lang w:val="zh-CN"/>
        </w:rPr>
      </w:pPr>
      <w:r>
        <w:rPr>
          <w:rFonts w:hint="eastAsia" w:ascii="仿宋" w:hAnsi="仿宋" w:eastAsia="仿宋" w:cs="仿宋"/>
          <w:b w:val="0"/>
          <w:bCs/>
          <w:color w:val="auto"/>
          <w:kern w:val="2"/>
          <w:sz w:val="30"/>
          <w:szCs w:val="30"/>
          <w:lang w:val="en-US" w:eastAsia="zh-CN" w:bidi="ar-SA"/>
        </w:rPr>
        <w:t>2023年</w:t>
      </w:r>
      <w:r>
        <w:rPr>
          <w:rFonts w:hint="eastAsia" w:hAnsi="仿宋" w:cs="仿宋"/>
          <w:b w:val="0"/>
          <w:bCs/>
          <w:color w:val="auto"/>
          <w:kern w:val="2"/>
          <w:sz w:val="30"/>
          <w:szCs w:val="30"/>
          <w:lang w:val="en-US" w:eastAsia="zh-CN" w:bidi="ar-SA"/>
        </w:rPr>
        <w:t>9</w:t>
      </w:r>
      <w:r>
        <w:rPr>
          <w:rFonts w:hint="eastAsia" w:ascii="仿宋" w:hAnsi="仿宋" w:eastAsia="仿宋" w:cs="仿宋"/>
          <w:b w:val="0"/>
          <w:bCs/>
          <w:color w:val="auto"/>
          <w:kern w:val="2"/>
          <w:sz w:val="30"/>
          <w:szCs w:val="30"/>
          <w:lang w:val="en-US" w:eastAsia="zh-CN" w:bidi="ar-SA"/>
        </w:rPr>
        <w:t>月</w:t>
      </w:r>
      <w:r>
        <w:rPr>
          <w:rFonts w:hint="eastAsia" w:hAnsi="仿宋" w:cs="仿宋"/>
          <w:b w:val="0"/>
          <w:bCs/>
          <w:color w:val="auto"/>
          <w:kern w:val="2"/>
          <w:sz w:val="30"/>
          <w:szCs w:val="30"/>
          <w:lang w:val="en-US" w:eastAsia="zh-CN" w:bidi="ar-SA"/>
        </w:rPr>
        <w:t>5</w:t>
      </w:r>
      <w:r>
        <w:rPr>
          <w:rFonts w:hint="eastAsia" w:ascii="仿宋" w:hAnsi="仿宋" w:eastAsia="仿宋" w:cs="仿宋"/>
          <w:b w:val="0"/>
          <w:bCs/>
          <w:color w:val="auto"/>
          <w:kern w:val="2"/>
          <w:sz w:val="30"/>
          <w:szCs w:val="30"/>
          <w:lang w:val="en-US" w:eastAsia="zh-CN" w:bidi="ar-SA"/>
        </w:rPr>
        <w:t>日</w:t>
      </w:r>
    </w:p>
    <w:p>
      <w:pPr>
        <w:keepNext w:val="0"/>
        <w:keepLines w:val="0"/>
        <w:pageBreakBefore w:val="0"/>
        <w:kinsoku/>
        <w:wordWrap/>
        <w:overflowPunct/>
        <w:topLinePunct w:val="0"/>
        <w:autoSpaceDE/>
        <w:autoSpaceDN/>
        <w:bidi w:val="0"/>
        <w:adjustRightInd/>
        <w:snapToGrid w:val="0"/>
        <w:spacing w:line="420" w:lineRule="exact"/>
        <w:jc w:val="both"/>
        <w:textAlignment w:val="auto"/>
        <w:rPr>
          <w:rFonts w:hint="eastAsia" w:ascii="仿宋" w:hAnsi="仿宋" w:eastAsia="仿宋" w:cs="仿宋"/>
          <w:b/>
          <w:bCs/>
          <w:sz w:val="24"/>
          <w:szCs w:val="24"/>
          <w:highlight w:val="none"/>
          <w:lang w:val="zh-CN"/>
        </w:rPr>
      </w:pPr>
    </w:p>
    <w:p>
      <w:pPr>
        <w:keepNext w:val="0"/>
        <w:keepLines w:val="0"/>
        <w:pageBreakBefore w:val="0"/>
        <w:kinsoku/>
        <w:wordWrap/>
        <w:overflowPunct/>
        <w:topLinePunct w:val="0"/>
        <w:autoSpaceDE/>
        <w:autoSpaceDN/>
        <w:bidi w:val="0"/>
        <w:adjustRightInd/>
        <w:snapToGrid w:val="0"/>
        <w:spacing w:line="420" w:lineRule="exact"/>
        <w:jc w:val="both"/>
        <w:textAlignment w:val="auto"/>
        <w:rPr>
          <w:rFonts w:hint="eastAsia" w:ascii="仿宋" w:hAnsi="仿宋" w:eastAsia="仿宋" w:cs="仿宋"/>
          <w:b/>
          <w:bCs/>
          <w:sz w:val="24"/>
          <w:szCs w:val="24"/>
          <w:highlight w:val="none"/>
          <w:lang w:val="zh-CN"/>
        </w:rPr>
      </w:pPr>
    </w:p>
    <w:p>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仿宋" w:hAnsi="仿宋" w:eastAsia="仿宋" w:cs="仿宋"/>
          <w:b/>
          <w:bCs/>
          <w:sz w:val="24"/>
          <w:szCs w:val="24"/>
          <w:highlight w:val="none"/>
          <w:lang w:val="zh-CN"/>
        </w:rPr>
      </w:pPr>
    </w:p>
    <w:p>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仿宋" w:hAnsi="仿宋" w:eastAsia="仿宋" w:cs="仿宋"/>
          <w:b/>
          <w:bCs/>
          <w:sz w:val="24"/>
          <w:szCs w:val="24"/>
          <w:highlight w:val="none"/>
          <w:lang w:val="zh-CN"/>
        </w:rPr>
      </w:pPr>
    </w:p>
    <w:p>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仿宋" w:hAnsi="仿宋" w:eastAsia="仿宋" w:cs="仿宋"/>
          <w:b/>
          <w:bCs/>
          <w:sz w:val="24"/>
          <w:szCs w:val="24"/>
          <w:highlight w:val="none"/>
          <w:lang w:val="zh-CN"/>
        </w:rPr>
      </w:pPr>
    </w:p>
    <w:p>
      <w:pPr>
        <w:keepNext w:val="0"/>
        <w:keepLines w:val="0"/>
        <w:pageBreakBefore w:val="0"/>
        <w:widowControl w:val="0"/>
        <w:numPr>
          <w:ilvl w:val="0"/>
          <w:numId w:val="0"/>
        </w:numPr>
        <w:tabs>
          <w:tab w:val="left" w:pos="6162"/>
        </w:tabs>
        <w:kinsoku/>
        <w:wordWrap/>
        <w:overflowPunct/>
        <w:topLinePunct w:val="0"/>
        <w:autoSpaceDE/>
        <w:autoSpaceDN/>
        <w:bidi w:val="0"/>
        <w:adjustRightInd/>
        <w:spacing w:line="0" w:lineRule="atLeast"/>
        <w:jc w:val="center"/>
        <w:textAlignment w:val="auto"/>
        <w:rPr>
          <w:rFonts w:hint="eastAsia" w:ascii="仿宋" w:hAnsi="仿宋" w:eastAsia="仿宋" w:cs="仿宋"/>
          <w:b/>
          <w:bCs/>
          <w:sz w:val="28"/>
          <w:szCs w:val="28"/>
        </w:rPr>
      </w:pPr>
    </w:p>
    <w:p>
      <w:pPr>
        <w:keepNext w:val="0"/>
        <w:keepLines w:val="0"/>
        <w:pageBreakBefore w:val="0"/>
        <w:widowControl w:val="0"/>
        <w:numPr>
          <w:ilvl w:val="0"/>
          <w:numId w:val="0"/>
        </w:numPr>
        <w:tabs>
          <w:tab w:val="left" w:pos="6162"/>
        </w:tabs>
        <w:kinsoku/>
        <w:wordWrap/>
        <w:overflowPunct/>
        <w:topLinePunct w:val="0"/>
        <w:autoSpaceDE/>
        <w:autoSpaceDN/>
        <w:bidi w:val="0"/>
        <w:adjustRightInd/>
        <w:spacing w:line="0" w:lineRule="atLeast"/>
        <w:jc w:val="center"/>
        <w:textAlignment w:val="auto"/>
        <w:rPr>
          <w:rFonts w:hint="eastAsia" w:ascii="仿宋" w:hAnsi="仿宋" w:eastAsia="仿宋" w:cs="仿宋"/>
          <w:b/>
          <w:bCs/>
          <w:sz w:val="28"/>
          <w:szCs w:val="28"/>
          <w:lang w:val="en-US" w:eastAsia="zh-CN"/>
        </w:rPr>
      </w:pPr>
      <w:permStart w:id="1" w:edGrp="everyone"/>
      <w:r>
        <w:rPr>
          <w:rFonts w:hint="eastAsia" w:ascii="仿宋" w:hAnsi="仿宋" w:eastAsia="仿宋" w:cs="仿宋"/>
          <w:b/>
          <w:bCs/>
          <w:sz w:val="28"/>
          <w:szCs w:val="28"/>
        </w:rPr>
        <w:t>“</w:t>
      </w:r>
      <w:r>
        <w:rPr>
          <w:rFonts w:hint="eastAsia" w:ascii="仿宋" w:hAnsi="仿宋" w:eastAsia="仿宋" w:cs="仿宋"/>
          <w:b/>
          <w:bCs/>
          <w:sz w:val="28"/>
          <w:szCs w:val="28"/>
          <w:lang w:val="en-US" w:eastAsia="zh-CN"/>
        </w:rPr>
        <w:t>新环境下</w:t>
      </w:r>
      <w:r>
        <w:rPr>
          <w:rFonts w:hint="eastAsia" w:ascii="仿宋" w:hAnsi="仿宋" w:cs="仿宋"/>
          <w:b/>
          <w:bCs w:val="0"/>
          <w:color w:val="auto"/>
          <w:kern w:val="2"/>
          <w:sz w:val="28"/>
          <w:szCs w:val="28"/>
          <w:lang w:val="en-US" w:eastAsia="zh-CN" w:bidi="ar-SA"/>
        </w:rPr>
        <w:t>EPC工程总承包项目互利共赢之“价值工程”与全过程管控实战操作技巧、经典案例剖析</w:t>
      </w:r>
      <w:r>
        <w:rPr>
          <w:rFonts w:hint="eastAsia" w:ascii="仿宋" w:hAnsi="仿宋" w:eastAsia="仿宋" w:cs="仿宋"/>
          <w:b/>
          <w:bCs/>
          <w:sz w:val="28"/>
          <w:szCs w:val="28"/>
        </w:rPr>
        <w:t>”</w:t>
      </w:r>
      <w:r>
        <w:rPr>
          <w:rFonts w:hint="eastAsia" w:ascii="仿宋" w:hAnsi="仿宋" w:cs="仿宋"/>
          <w:b/>
          <w:bCs/>
          <w:sz w:val="28"/>
          <w:szCs w:val="28"/>
          <w:lang w:val="en-US" w:eastAsia="zh-CN"/>
        </w:rPr>
        <w:t>高级</w:t>
      </w:r>
      <w:r>
        <w:rPr>
          <w:rFonts w:hint="eastAsia" w:ascii="仿宋" w:hAnsi="仿宋" w:cs="仿宋"/>
          <w:b/>
          <w:bCs w:val="0"/>
          <w:color w:val="auto"/>
          <w:kern w:val="2"/>
          <w:sz w:val="28"/>
          <w:szCs w:val="28"/>
          <w:lang w:val="en-US" w:eastAsia="zh-CN" w:bidi="ar-SA"/>
        </w:rPr>
        <w:t>培训班</w:t>
      </w:r>
      <w:r>
        <w:rPr>
          <w:rFonts w:hint="eastAsia" w:ascii="仿宋" w:hAnsi="仿宋" w:eastAsia="仿宋" w:cs="仿宋"/>
          <w:b/>
          <w:bCs/>
          <w:sz w:val="28"/>
          <w:szCs w:val="28"/>
          <w:lang w:val="en-US" w:eastAsia="zh-CN"/>
        </w:rPr>
        <w:t>报名回执表</w:t>
      </w:r>
    </w:p>
    <w:tbl>
      <w:tblPr>
        <w:tblStyle w:val="8"/>
        <w:tblpPr w:leftFromText="180" w:rightFromText="180" w:vertAnchor="text" w:horzAnchor="page" w:tblpX="1222" w:tblpY="24"/>
        <w:tblOverlap w:val="never"/>
        <w:tblW w:w="9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164"/>
        <w:gridCol w:w="11"/>
        <w:gridCol w:w="1067"/>
        <w:gridCol w:w="11"/>
        <w:gridCol w:w="888"/>
        <w:gridCol w:w="11"/>
        <w:gridCol w:w="942"/>
        <w:gridCol w:w="855"/>
        <w:gridCol w:w="210"/>
        <w:gridCol w:w="53"/>
        <w:gridCol w:w="666"/>
        <w:gridCol w:w="500"/>
        <w:gridCol w:w="758"/>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单位名称</w:t>
            </w:r>
          </w:p>
        </w:tc>
        <w:tc>
          <w:tcPr>
            <w:tcW w:w="5878"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p>
        </w:tc>
        <w:tc>
          <w:tcPr>
            <w:tcW w:w="12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行业类别</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通讯地址</w:t>
            </w:r>
          </w:p>
        </w:tc>
        <w:tc>
          <w:tcPr>
            <w:tcW w:w="5878"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ind w:firstLine="1200" w:firstLineChars="500"/>
              <w:rPr>
                <w:rFonts w:hint="eastAsia" w:ascii="仿宋" w:hAnsi="仿宋" w:eastAsia="仿宋" w:cs="仿宋"/>
                <w:bCs/>
                <w:sz w:val="24"/>
              </w:rPr>
            </w:pPr>
          </w:p>
        </w:tc>
        <w:tc>
          <w:tcPr>
            <w:tcW w:w="12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邮编</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联 系 人</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部 门</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p>
        </w:tc>
        <w:tc>
          <w:tcPr>
            <w:tcW w:w="9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职 务</w:t>
            </w: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p>
        </w:tc>
        <w:tc>
          <w:tcPr>
            <w:tcW w:w="12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手机</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电话/区号</w:t>
            </w:r>
          </w:p>
        </w:tc>
        <w:tc>
          <w:tcPr>
            <w:tcW w:w="3152" w:type="dxa"/>
            <w:gridSpan w:val="6"/>
            <w:tcBorders>
              <w:top w:val="nil"/>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942" w:type="dxa"/>
            <w:tcBorders>
              <w:top w:val="nil"/>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传 真</w:t>
            </w:r>
          </w:p>
        </w:tc>
        <w:tc>
          <w:tcPr>
            <w:tcW w:w="1784" w:type="dxa"/>
            <w:gridSpan w:val="4"/>
            <w:tcBorders>
              <w:top w:val="nil"/>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2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E-mail</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代表姓名</w:t>
            </w: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性 别</w:t>
            </w: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部 门</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职务</w:t>
            </w:r>
          </w:p>
        </w:tc>
        <w:tc>
          <w:tcPr>
            <w:tcW w:w="2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电话</w:t>
            </w:r>
          </w:p>
        </w:tc>
        <w:tc>
          <w:tcPr>
            <w:tcW w:w="192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手机</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2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92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2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92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2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92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2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92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2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92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2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92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r>
              <w:rPr>
                <w:rFonts w:hint="eastAsia" w:ascii="仿宋" w:hAnsi="仿宋" w:eastAsia="仿宋" w:cs="仿宋"/>
                <w:bCs/>
                <w:sz w:val="24"/>
              </w:rPr>
              <w:t>发票要求</w:t>
            </w:r>
          </w:p>
        </w:tc>
        <w:tc>
          <w:tcPr>
            <w:tcW w:w="8375"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ind w:firstLine="1440" w:firstLineChars="600"/>
              <w:rPr>
                <w:rFonts w:hint="eastAsia" w:ascii="仿宋" w:hAnsi="仿宋" w:eastAsia="仿宋" w:cs="仿宋"/>
                <w:bCs/>
                <w:sz w:val="24"/>
              </w:rPr>
            </w:pPr>
            <w:r>
              <w:rPr>
                <w:rFonts w:hint="eastAsia" w:ascii="仿宋" w:hAnsi="仿宋" w:eastAsia="仿宋" w:cs="仿宋"/>
                <w:bCs/>
                <w:sz w:val="24"/>
              </w:rPr>
              <w:t xml:space="preserve">□增值税普通发票              □增值税专用发票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r>
              <w:rPr>
                <w:rFonts w:hint="eastAsia" w:ascii="仿宋" w:hAnsi="仿宋" w:eastAsia="仿宋" w:cs="仿宋"/>
                <w:bCs/>
                <w:sz w:val="24"/>
              </w:rPr>
              <w:t>发票信息 （专票请填写1-</w:t>
            </w:r>
            <w:r>
              <w:rPr>
                <w:rFonts w:hint="eastAsia" w:ascii="仿宋" w:hAnsi="仿宋" w:eastAsia="仿宋" w:cs="仿宋"/>
                <w:bCs/>
                <w:sz w:val="24"/>
                <w:lang w:val="en-US" w:eastAsia="zh-CN"/>
              </w:rPr>
              <w:t>4</w:t>
            </w:r>
            <w:r>
              <w:rPr>
                <w:rFonts w:hint="eastAsia" w:ascii="仿宋" w:hAnsi="仿宋" w:eastAsia="仿宋" w:cs="仿宋"/>
                <w:bCs/>
                <w:sz w:val="24"/>
              </w:rPr>
              <w:t>全部信息；普票填写1-2信息）</w:t>
            </w:r>
          </w:p>
        </w:tc>
        <w:tc>
          <w:tcPr>
            <w:tcW w:w="8375"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r>
              <w:rPr>
                <w:rFonts w:hint="eastAsia" w:ascii="仿宋" w:hAnsi="仿宋" w:eastAsia="仿宋" w:cs="仿宋"/>
                <w:bCs/>
                <w:sz w:val="24"/>
              </w:rPr>
              <w:t>1.开票名称：</w:t>
            </w:r>
          </w:p>
          <w:p>
            <w:pPr>
              <w:snapToGrid w:val="0"/>
              <w:spacing w:line="260" w:lineRule="exact"/>
              <w:rPr>
                <w:rFonts w:hint="eastAsia" w:ascii="仿宋" w:hAnsi="仿宋" w:eastAsia="仿宋" w:cs="仿宋"/>
                <w:bCs/>
                <w:sz w:val="24"/>
              </w:rPr>
            </w:pPr>
            <w:r>
              <w:rPr>
                <w:rFonts w:hint="eastAsia" w:ascii="仿宋" w:hAnsi="仿宋" w:eastAsia="仿宋" w:cs="仿宋"/>
                <w:bCs/>
                <w:sz w:val="24"/>
              </w:rPr>
              <w:t>2.纳税人识别号：</w:t>
            </w:r>
          </w:p>
          <w:p>
            <w:pPr>
              <w:snapToGrid w:val="0"/>
              <w:spacing w:line="260" w:lineRule="exact"/>
              <w:rPr>
                <w:rFonts w:hint="eastAsia" w:ascii="仿宋" w:hAnsi="仿宋" w:eastAsia="仿宋" w:cs="仿宋"/>
                <w:bCs/>
                <w:sz w:val="24"/>
              </w:rPr>
            </w:pPr>
            <w:r>
              <w:rPr>
                <w:rFonts w:hint="eastAsia" w:ascii="仿宋" w:hAnsi="仿宋" w:eastAsia="仿宋" w:cs="仿宋"/>
                <w:bCs/>
                <w:sz w:val="24"/>
              </w:rPr>
              <w:t>3.地址、电话：</w:t>
            </w:r>
          </w:p>
          <w:p>
            <w:pPr>
              <w:rPr>
                <w:rFonts w:hint="eastAsia" w:ascii="仿宋" w:hAnsi="仿宋" w:eastAsia="仿宋" w:cs="仿宋"/>
                <w:bCs/>
                <w:sz w:val="24"/>
              </w:rPr>
            </w:pPr>
            <w:r>
              <w:rPr>
                <w:rFonts w:hint="eastAsia" w:ascii="仿宋" w:hAnsi="仿宋" w:eastAsia="仿宋" w:cs="仿宋"/>
                <w:bCs/>
                <w:sz w:val="24"/>
              </w:rPr>
              <w:t xml:space="preserve">4.开户行及账号：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ind w:right="-143" w:rightChars="-51"/>
              <w:jc w:val="center"/>
              <w:rPr>
                <w:rFonts w:hint="eastAsia" w:ascii="仿宋" w:hAnsi="仿宋" w:eastAsia="仿宋" w:cs="仿宋"/>
                <w:bCs/>
                <w:sz w:val="24"/>
                <w:lang w:val="en-US" w:eastAsia="zh-CN"/>
              </w:rPr>
            </w:pPr>
            <w:r>
              <w:rPr>
                <w:rFonts w:hint="eastAsia" w:ascii="仿宋" w:hAnsi="仿宋" w:cs="仿宋"/>
                <w:bCs/>
                <w:sz w:val="24"/>
                <w:lang w:val="en-US" w:eastAsia="zh-CN"/>
              </w:rPr>
              <w:t>地点</w:t>
            </w:r>
          </w:p>
        </w:tc>
        <w:tc>
          <w:tcPr>
            <w:tcW w:w="8375"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lang w:val="en-US" w:eastAsia="zh-CN"/>
              </w:rPr>
            </w:pPr>
            <w:r>
              <w:rPr>
                <w:rFonts w:hint="eastAsia" w:ascii="仿宋" w:hAnsi="仿宋" w:eastAsia="仿宋" w:cs="仿宋"/>
                <w:spacing w:val="4"/>
                <w:sz w:val="25"/>
                <w:szCs w:val="25"/>
              </w:rPr>
              <w:t>□</w:t>
            </w:r>
            <w:r>
              <w:rPr>
                <w:rFonts w:hint="eastAsia" w:ascii="仿宋" w:hAnsi="仿宋" w:cs="仿宋"/>
                <w:spacing w:val="4"/>
                <w:sz w:val="25"/>
                <w:szCs w:val="25"/>
                <w:lang w:val="en-US" w:eastAsia="zh-CN"/>
              </w:rPr>
              <w:t xml:space="preserve">北京市                 </w:t>
            </w:r>
            <w:r>
              <w:rPr>
                <w:rFonts w:hint="eastAsia" w:ascii="仿宋" w:hAnsi="仿宋" w:eastAsia="仿宋" w:cs="仿宋"/>
                <w:spacing w:val="4"/>
                <w:sz w:val="25"/>
                <w:szCs w:val="25"/>
              </w:rPr>
              <w:t>□</w:t>
            </w:r>
            <w:r>
              <w:rPr>
                <w:rFonts w:hint="eastAsia" w:ascii="仿宋" w:hAnsi="仿宋" w:cs="仿宋"/>
                <w:spacing w:val="4"/>
                <w:sz w:val="25"/>
                <w:szCs w:val="25"/>
                <w:lang w:val="en-US" w:eastAsia="zh-CN"/>
              </w:rPr>
              <w:t>杭州市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ind w:right="-143" w:rightChars="-51"/>
              <w:jc w:val="both"/>
              <w:rPr>
                <w:rFonts w:hint="eastAsia" w:ascii="仿宋" w:hAnsi="仿宋" w:eastAsia="仿宋" w:cs="仿宋"/>
                <w:bCs/>
                <w:sz w:val="24"/>
              </w:rPr>
            </w:pPr>
            <w:r>
              <w:rPr>
                <w:rFonts w:hint="eastAsia" w:ascii="仿宋" w:hAnsi="仿宋" w:eastAsia="仿宋" w:cs="仿宋"/>
                <w:bCs/>
                <w:sz w:val="24"/>
              </w:rPr>
              <w:t>住宿安排</w:t>
            </w:r>
          </w:p>
        </w:tc>
        <w:tc>
          <w:tcPr>
            <w:tcW w:w="8375" w:type="dxa"/>
            <w:gridSpan w:val="14"/>
            <w:tcBorders>
              <w:top w:val="single" w:color="auto" w:sz="4" w:space="0"/>
              <w:left w:val="single" w:color="auto" w:sz="4" w:space="0"/>
              <w:bottom w:val="single" w:color="auto" w:sz="4" w:space="0"/>
              <w:right w:val="single" w:color="auto" w:sz="4" w:space="0"/>
            </w:tcBorders>
            <w:noWrap w:val="0"/>
            <w:vAlign w:val="top"/>
          </w:tcPr>
          <w:p>
            <w:pPr>
              <w:snapToGrid w:val="0"/>
              <w:spacing w:line="260" w:lineRule="exact"/>
              <w:jc w:val="left"/>
              <w:rPr>
                <w:rFonts w:hint="eastAsia" w:ascii="仿宋" w:hAnsi="仿宋" w:eastAsia="仿宋" w:cs="仿宋"/>
                <w:bCs/>
                <w:sz w:val="24"/>
              </w:rPr>
            </w:pPr>
          </w:p>
          <w:p>
            <w:pPr>
              <w:snapToGrid w:val="0"/>
              <w:spacing w:line="260" w:lineRule="exact"/>
              <w:jc w:val="left"/>
              <w:rPr>
                <w:rFonts w:hint="eastAsia" w:ascii="仿宋" w:hAnsi="仿宋" w:eastAsia="仿宋" w:cs="仿宋"/>
                <w:bCs/>
                <w:sz w:val="24"/>
              </w:rPr>
            </w:pPr>
            <w:r>
              <w:rPr>
                <w:rFonts w:hint="eastAsia" w:ascii="仿宋" w:hAnsi="仿宋" w:eastAsia="仿宋" w:cs="仿宋"/>
                <w:bCs/>
                <w:sz w:val="24"/>
              </w:rPr>
              <w:t>单住□      标间□    订房数量    间 ；自行安排□；其他说明：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both"/>
              <w:rPr>
                <w:rFonts w:hint="eastAsia" w:ascii="仿宋" w:hAnsi="仿宋" w:eastAsia="仿宋" w:cs="仿宋"/>
                <w:bCs/>
                <w:sz w:val="24"/>
              </w:rPr>
            </w:pPr>
            <w:r>
              <w:rPr>
                <w:rFonts w:hint="eastAsia" w:ascii="仿宋" w:hAnsi="仿宋" w:eastAsia="仿宋" w:cs="仿宋"/>
                <w:bCs/>
                <w:sz w:val="24"/>
              </w:rPr>
              <w:t>费用总额</w:t>
            </w:r>
          </w:p>
        </w:tc>
        <w:tc>
          <w:tcPr>
            <w:tcW w:w="5159"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 xml:space="preserve">  万     仟     佰     拾    元整</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r>
              <w:rPr>
                <w:rFonts w:hint="eastAsia" w:ascii="仿宋" w:hAnsi="仿宋" w:eastAsia="仿宋" w:cs="仿宋"/>
                <w:bCs/>
                <w:sz w:val="24"/>
              </w:rPr>
              <w:t>小写</w:t>
            </w:r>
          </w:p>
        </w:tc>
        <w:tc>
          <w:tcPr>
            <w:tcW w:w="249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r>
              <w:rPr>
                <w:rFonts w:hint="eastAsia" w:ascii="仿宋" w:hAnsi="仿宋" w:eastAsia="仿宋" w:cs="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exact"/>
        </w:trPr>
        <w:tc>
          <w:tcPr>
            <w:tcW w:w="14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80" w:lineRule="exact"/>
              <w:jc w:val="center"/>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会    务</w:t>
            </w:r>
          </w:p>
          <w:p>
            <w:pPr>
              <w:autoSpaceDE w:val="0"/>
              <w:autoSpaceDN w:val="0"/>
              <w:adjustRightInd w:val="0"/>
              <w:spacing w:line="380" w:lineRule="exact"/>
              <w:jc w:val="center"/>
              <w:rPr>
                <w:rFonts w:hint="eastAsia" w:ascii="仿宋" w:hAnsi="仿宋" w:eastAsia="仿宋" w:cs="仿宋"/>
                <w:bCs/>
                <w:color w:val="000000"/>
                <w:sz w:val="24"/>
              </w:rPr>
            </w:pPr>
            <w:r>
              <w:rPr>
                <w:rFonts w:hint="eastAsia" w:ascii="仿宋" w:hAnsi="仿宋" w:eastAsia="仿宋" w:cs="仿宋"/>
                <w:b w:val="0"/>
                <w:bCs/>
                <w:kern w:val="0"/>
                <w:sz w:val="28"/>
                <w:szCs w:val="28"/>
              </w:rPr>
              <w:t>指定账户</w:t>
            </w:r>
          </w:p>
        </w:tc>
        <w:tc>
          <w:tcPr>
            <w:tcW w:w="6378"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0" w:lineRule="atLeast"/>
              <w:ind w:left="0"/>
              <w:textAlignment w:val="auto"/>
              <w:rPr>
                <w:rFonts w:hint="eastAsia" w:ascii="仿宋" w:hAnsi="仿宋" w:eastAsia="仿宋" w:cs="仿宋"/>
                <w:sz w:val="28"/>
                <w:szCs w:val="28"/>
              </w:rPr>
            </w:pPr>
            <w:r>
              <w:rPr>
                <w:rFonts w:hint="eastAsia" w:ascii="仿宋" w:hAnsi="仿宋" w:eastAsia="仿宋" w:cs="仿宋"/>
                <w:spacing w:val="1"/>
                <w:position w:val="-2"/>
                <w:sz w:val="28"/>
                <w:szCs w:val="28"/>
              </w:rPr>
              <w:t>户</w:t>
            </w:r>
            <w:r>
              <w:rPr>
                <w:rFonts w:hint="eastAsia" w:ascii="仿宋" w:hAnsi="仿宋" w:eastAsia="仿宋" w:cs="仿宋"/>
                <w:spacing w:val="-59"/>
                <w:position w:val="-2"/>
                <w:sz w:val="28"/>
                <w:szCs w:val="28"/>
              </w:rPr>
              <w:t xml:space="preserve"> </w:t>
            </w:r>
            <w:r>
              <w:rPr>
                <w:rFonts w:hint="eastAsia"/>
              </w:rPr>
              <w:t xml:space="preserve">  </w:t>
            </w:r>
            <w:r>
              <w:rPr>
                <w:rFonts w:hint="eastAsia" w:ascii="仿宋" w:hAnsi="仿宋" w:eastAsia="仿宋" w:cs="仿宋"/>
                <w:spacing w:val="1"/>
                <w:sz w:val="28"/>
                <w:szCs w:val="28"/>
              </w:rPr>
              <w:t>名：北京金坤建科教育咨询有限公司</w:t>
            </w:r>
          </w:p>
          <w:p>
            <w:pPr>
              <w:keepNext w:val="0"/>
              <w:keepLines w:val="0"/>
              <w:pageBreakBefore w:val="0"/>
              <w:widowControl w:val="0"/>
              <w:kinsoku/>
              <w:wordWrap/>
              <w:overflowPunct/>
              <w:topLinePunct w:val="0"/>
              <w:bidi w:val="0"/>
              <w:snapToGrid/>
              <w:spacing w:line="0" w:lineRule="atLeast"/>
              <w:ind w:left="0"/>
              <w:textAlignment w:val="auto"/>
              <w:rPr>
                <w:rFonts w:hint="eastAsia" w:ascii="仿宋" w:hAnsi="仿宋" w:eastAsia="仿宋" w:cs="仿宋"/>
                <w:sz w:val="28"/>
                <w:szCs w:val="28"/>
              </w:rPr>
            </w:pPr>
            <w:r>
              <w:rPr>
                <w:rFonts w:hint="eastAsia" w:ascii="仿宋" w:hAnsi="仿宋" w:eastAsia="仿宋" w:cs="仿宋"/>
                <w:sz w:val="28"/>
                <w:szCs w:val="28"/>
              </w:rPr>
              <w:t>开户行：中国工商银行股份有限公司北京大兴支行</w:t>
            </w:r>
          </w:p>
          <w:p>
            <w:pPr>
              <w:keepNext w:val="0"/>
              <w:keepLines w:val="0"/>
              <w:pageBreakBefore w:val="0"/>
              <w:widowControl w:val="0"/>
              <w:tabs>
                <w:tab w:val="left" w:pos="1800"/>
              </w:tabs>
              <w:kinsoku/>
              <w:wordWrap/>
              <w:overflowPunct/>
              <w:topLinePunct w:val="0"/>
              <w:autoSpaceDE w:val="0"/>
              <w:autoSpaceDN w:val="0"/>
              <w:bidi w:val="0"/>
              <w:adjustRightInd w:val="0"/>
              <w:snapToGrid/>
              <w:spacing w:line="0" w:lineRule="atLeast"/>
              <w:ind w:left="0"/>
              <w:textAlignment w:val="auto"/>
              <w:rPr>
                <w:rFonts w:hint="eastAsia" w:ascii="仿宋" w:hAnsi="仿宋" w:eastAsia="仿宋" w:cs="仿宋"/>
                <w:color w:val="000000"/>
                <w:sz w:val="24"/>
              </w:rPr>
            </w:pPr>
            <w:r>
              <w:rPr>
                <w:rFonts w:hint="eastAsia" w:ascii="仿宋" w:hAnsi="仿宋" w:eastAsia="仿宋" w:cs="仿宋"/>
                <w:spacing w:val="-1"/>
                <w:sz w:val="28"/>
                <w:szCs w:val="28"/>
              </w:rPr>
              <w:t>账</w:t>
            </w:r>
            <w:r>
              <w:rPr>
                <w:rFonts w:hint="eastAsia" w:ascii="仿宋" w:hAnsi="仿宋" w:eastAsia="仿宋" w:cs="仿宋"/>
                <w:spacing w:val="14"/>
                <w:sz w:val="28"/>
                <w:szCs w:val="28"/>
              </w:rPr>
              <w:t xml:space="preserve">  </w:t>
            </w:r>
            <w:r>
              <w:rPr>
                <w:rFonts w:hint="eastAsia" w:ascii="仿宋" w:hAnsi="仿宋" w:eastAsia="仿宋" w:cs="仿宋"/>
                <w:spacing w:val="-1"/>
                <w:sz w:val="28"/>
                <w:szCs w:val="28"/>
              </w:rPr>
              <w:t>号：0200</w:t>
            </w:r>
            <w:r>
              <w:rPr>
                <w:rFonts w:hint="eastAsia"/>
              </w:rPr>
              <w:t xml:space="preserve"> </w:t>
            </w:r>
            <w:r>
              <w:rPr>
                <w:rFonts w:hint="eastAsia" w:ascii="仿宋" w:hAnsi="仿宋" w:eastAsia="仿宋" w:cs="仿宋"/>
                <w:spacing w:val="-1"/>
                <w:sz w:val="28"/>
                <w:szCs w:val="28"/>
              </w:rPr>
              <w:t>2682</w:t>
            </w:r>
            <w:r>
              <w:rPr>
                <w:rFonts w:hint="eastAsia"/>
              </w:rPr>
              <w:t xml:space="preserve"> </w:t>
            </w:r>
            <w:r>
              <w:rPr>
                <w:rFonts w:hint="eastAsia" w:ascii="仿宋" w:hAnsi="仿宋" w:eastAsia="仿宋" w:cs="仿宋"/>
                <w:spacing w:val="-1"/>
                <w:sz w:val="28"/>
                <w:szCs w:val="28"/>
              </w:rPr>
              <w:t>0920</w:t>
            </w:r>
            <w:r>
              <w:rPr>
                <w:rFonts w:hint="eastAsia"/>
              </w:rPr>
              <w:t xml:space="preserve"> </w:t>
            </w:r>
            <w:r>
              <w:rPr>
                <w:rFonts w:hint="eastAsia" w:ascii="仿宋" w:hAnsi="仿宋" w:eastAsia="仿宋" w:cs="仿宋"/>
                <w:spacing w:val="-1"/>
                <w:sz w:val="28"/>
                <w:szCs w:val="28"/>
              </w:rPr>
              <w:t>0083</w:t>
            </w:r>
            <w:r>
              <w:rPr>
                <w:rFonts w:hint="eastAsia"/>
              </w:rPr>
              <w:t xml:space="preserve"> </w:t>
            </w:r>
            <w:r>
              <w:rPr>
                <w:rFonts w:hint="eastAsia" w:ascii="仿宋" w:hAnsi="仿宋" w:eastAsia="仿宋" w:cs="仿宋"/>
                <w:spacing w:val="-1"/>
                <w:sz w:val="28"/>
                <w:szCs w:val="28"/>
              </w:rPr>
              <w:t>320</w:t>
            </w:r>
          </w:p>
        </w:tc>
        <w:tc>
          <w:tcPr>
            <w:tcW w:w="199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800"/>
              </w:tabs>
              <w:autoSpaceDE w:val="0"/>
              <w:autoSpaceDN w:val="0"/>
              <w:adjustRightInd w:val="0"/>
              <w:spacing w:line="380" w:lineRule="exact"/>
              <w:jc w:val="center"/>
              <w:rPr>
                <w:rFonts w:hint="eastAsia" w:ascii="仿宋" w:hAnsi="仿宋" w:eastAsia="仿宋" w:cs="仿宋"/>
                <w:b w:val="0"/>
                <w:bCs/>
                <w:sz w:val="28"/>
                <w:szCs w:val="28"/>
              </w:rPr>
            </w:pPr>
            <w:r>
              <w:rPr>
                <w:rFonts w:hint="eastAsia" w:ascii="仿宋" w:hAnsi="仿宋" w:eastAsia="仿宋" w:cs="仿宋"/>
                <w:bCs/>
                <w:sz w:val="24"/>
                <w:lang w:eastAsia="zh-CN"/>
              </w:rPr>
              <w:t>□</w:t>
            </w:r>
            <w:r>
              <w:rPr>
                <w:rFonts w:hint="eastAsia" w:ascii="仿宋" w:hAnsi="仿宋" w:eastAsia="仿宋" w:cs="仿宋"/>
                <w:b w:val="0"/>
                <w:bCs/>
                <w:sz w:val="28"/>
                <w:szCs w:val="28"/>
              </w:rPr>
              <w:t>银行转账</w:t>
            </w:r>
          </w:p>
          <w:p>
            <w:pPr>
              <w:tabs>
                <w:tab w:val="left" w:pos="1800"/>
              </w:tabs>
              <w:autoSpaceDE w:val="0"/>
              <w:autoSpaceDN w:val="0"/>
              <w:adjustRightInd w:val="0"/>
              <w:spacing w:line="380" w:lineRule="exact"/>
              <w:jc w:val="center"/>
              <w:rPr>
                <w:rFonts w:hint="eastAsia" w:ascii="仿宋" w:hAnsi="仿宋" w:eastAsia="仿宋" w:cs="仿宋"/>
                <w:b w:val="0"/>
                <w:bCs/>
                <w:sz w:val="28"/>
                <w:szCs w:val="28"/>
              </w:rPr>
            </w:pPr>
            <w:r>
              <w:rPr>
                <w:rFonts w:hint="eastAsia" w:ascii="仿宋" w:hAnsi="仿宋" w:eastAsia="仿宋" w:cs="仿宋"/>
                <w:bCs/>
                <w:sz w:val="24"/>
              </w:rPr>
              <w:t>□</w:t>
            </w:r>
            <w:r>
              <w:rPr>
                <w:rFonts w:hint="eastAsia" w:ascii="仿宋" w:hAnsi="仿宋" w:eastAsia="仿宋" w:cs="仿宋"/>
                <w:b w:val="0"/>
                <w:bCs/>
                <w:sz w:val="28"/>
                <w:szCs w:val="28"/>
              </w:rPr>
              <w:t>现金缴纳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6398"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
                <w:bCs/>
                <w:sz w:val="24"/>
              </w:rPr>
            </w:pPr>
            <w:r>
              <w:rPr>
                <w:rFonts w:hint="eastAsia" w:ascii="仿宋" w:hAnsi="仿宋" w:eastAsia="仿宋" w:cs="仿宋"/>
                <w:b/>
                <w:bCs/>
                <w:sz w:val="24"/>
              </w:rPr>
              <w:t>您目前所做的项目是？目前所面临的问题有哪些？</w:t>
            </w:r>
          </w:p>
          <w:p>
            <w:pPr>
              <w:snapToGrid w:val="0"/>
              <w:spacing w:line="260" w:lineRule="exact"/>
              <w:rPr>
                <w:rFonts w:hint="eastAsia" w:ascii="仿宋" w:hAnsi="仿宋" w:eastAsia="仿宋" w:cs="仿宋"/>
                <w:b/>
                <w:bCs/>
                <w:sz w:val="24"/>
              </w:rPr>
            </w:pPr>
          </w:p>
          <w:p>
            <w:pPr>
              <w:snapToGrid w:val="0"/>
              <w:spacing w:line="260" w:lineRule="exact"/>
              <w:rPr>
                <w:rFonts w:hint="eastAsia" w:ascii="仿宋" w:hAnsi="仿宋" w:eastAsia="仿宋" w:cs="仿宋"/>
                <w:b/>
                <w:bCs/>
                <w:sz w:val="24"/>
              </w:rPr>
            </w:pPr>
          </w:p>
          <w:p>
            <w:pPr>
              <w:snapToGrid w:val="0"/>
              <w:spacing w:line="260" w:lineRule="exact"/>
              <w:rPr>
                <w:rFonts w:hint="eastAsia" w:ascii="仿宋" w:hAnsi="仿宋" w:eastAsia="仿宋" w:cs="仿宋"/>
                <w:b/>
                <w:bCs/>
                <w:sz w:val="24"/>
              </w:rPr>
            </w:pPr>
          </w:p>
          <w:p>
            <w:pPr>
              <w:snapToGrid w:val="0"/>
              <w:spacing w:line="260" w:lineRule="exact"/>
              <w:rPr>
                <w:rFonts w:hint="eastAsia" w:ascii="仿宋" w:hAnsi="仿宋" w:eastAsia="仿宋" w:cs="仿宋"/>
                <w:b/>
                <w:bCs/>
                <w:sz w:val="24"/>
              </w:rPr>
            </w:pPr>
            <w:r>
              <w:rPr>
                <w:rFonts w:hint="eastAsia" w:ascii="仿宋" w:hAnsi="仿宋" w:eastAsia="仿宋" w:cs="仿宋"/>
                <w:b/>
                <w:bCs/>
                <w:sz w:val="24"/>
              </w:rPr>
              <w:t xml:space="preserve"> </w:t>
            </w:r>
          </w:p>
        </w:tc>
        <w:tc>
          <w:tcPr>
            <w:tcW w:w="3426"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line="260" w:lineRule="exact"/>
              <w:rPr>
                <w:rFonts w:hint="eastAsia" w:ascii="仿宋" w:hAnsi="仿宋" w:eastAsia="仿宋" w:cs="仿宋"/>
                <w:bCs/>
                <w:sz w:val="24"/>
              </w:rPr>
            </w:pPr>
            <w:r>
              <w:rPr>
                <w:rFonts w:hint="eastAsia" w:ascii="仿宋" w:hAnsi="仿宋" w:eastAsia="仿宋" w:cs="仿宋"/>
                <w:bCs/>
                <w:sz w:val="24"/>
              </w:rPr>
              <w:t xml:space="preserve">                                        </w:t>
            </w:r>
          </w:p>
          <w:p>
            <w:pPr>
              <w:snapToGrid w:val="0"/>
              <w:spacing w:line="260" w:lineRule="exact"/>
              <w:jc w:val="center"/>
              <w:rPr>
                <w:rFonts w:hint="eastAsia" w:ascii="仿宋" w:hAnsi="仿宋" w:eastAsia="仿宋" w:cs="仿宋"/>
                <w:bCs/>
                <w:sz w:val="24"/>
              </w:rPr>
            </w:pPr>
          </w:p>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单位印章</w:t>
            </w:r>
          </w:p>
          <w:p>
            <w:pPr>
              <w:snapToGrid w:val="0"/>
              <w:spacing w:line="260" w:lineRule="exact"/>
              <w:jc w:val="center"/>
              <w:rPr>
                <w:rFonts w:hint="eastAsia" w:ascii="仿宋" w:hAnsi="仿宋" w:eastAsia="仿宋" w:cs="仿宋"/>
                <w:bCs/>
                <w:sz w:val="24"/>
              </w:rPr>
            </w:pPr>
          </w:p>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202</w:t>
            </w:r>
            <w:r>
              <w:rPr>
                <w:rFonts w:hint="eastAsia" w:ascii="仿宋" w:hAnsi="仿宋" w:eastAsia="仿宋" w:cs="仿宋"/>
                <w:bCs/>
                <w:sz w:val="24"/>
                <w:lang w:val="en-US" w:eastAsia="zh-CN"/>
              </w:rPr>
              <w:t>3</w:t>
            </w:r>
            <w:r>
              <w:rPr>
                <w:rFonts w:hint="eastAsia" w:ascii="仿宋" w:hAnsi="仿宋" w:eastAsia="仿宋" w:cs="仿宋"/>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9824" w:type="dxa"/>
            <w:gridSpan w:val="15"/>
            <w:tcBorders>
              <w:top w:val="single" w:color="auto" w:sz="4" w:space="0"/>
              <w:left w:val="single" w:color="auto" w:sz="4" w:space="0"/>
              <w:bottom w:val="single" w:color="auto" w:sz="4" w:space="0"/>
              <w:right w:val="single" w:color="auto" w:sz="4" w:space="0"/>
            </w:tcBorders>
            <w:noWrap w:val="0"/>
            <w:vAlign w:val="top"/>
          </w:tcPr>
          <w:p>
            <w:pPr>
              <w:snapToGrid w:val="0"/>
              <w:spacing w:line="260" w:lineRule="exact"/>
              <w:jc w:val="left"/>
              <w:rPr>
                <w:rFonts w:hint="eastAsia" w:ascii="仿宋" w:hAnsi="仿宋" w:eastAsia="仿宋" w:cs="仿宋"/>
                <w:bCs/>
                <w:sz w:val="24"/>
              </w:rPr>
            </w:pPr>
            <w:r>
              <w:rPr>
                <w:rFonts w:hint="eastAsia" w:ascii="仿宋" w:hAnsi="仿宋" w:eastAsia="仿宋" w:cs="仿宋"/>
                <w:b/>
                <w:bCs/>
                <w:sz w:val="24"/>
              </w:rPr>
              <w:t xml:space="preserve">参加本次会议您想学习哪些内容？希望与专家交流的问题？ </w:t>
            </w:r>
            <w:r>
              <w:rPr>
                <w:rFonts w:hint="eastAsia" w:ascii="仿宋" w:hAnsi="仿宋" w:eastAsia="仿宋" w:cs="仿宋"/>
                <w:bCs/>
                <w:sz w:val="24"/>
              </w:rPr>
              <w:t xml:space="preserve">                                            </w:t>
            </w:r>
          </w:p>
          <w:p>
            <w:pPr>
              <w:snapToGrid w:val="0"/>
              <w:spacing w:line="260" w:lineRule="exact"/>
              <w:jc w:val="left"/>
              <w:rPr>
                <w:rFonts w:hint="eastAsia" w:ascii="仿宋" w:hAnsi="仿宋" w:eastAsia="仿宋" w:cs="仿宋"/>
                <w:bCs/>
                <w:sz w:val="24"/>
              </w:rPr>
            </w:pPr>
            <w:r>
              <w:rPr>
                <w:rFonts w:hint="eastAsia" w:ascii="仿宋" w:hAnsi="仿宋" w:eastAsia="仿宋" w:cs="仿宋"/>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824"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textAlignment w:val="auto"/>
              <w:rPr>
                <w:rFonts w:hint="eastAsia" w:ascii="仿宋" w:hAnsi="仿宋" w:eastAsia="仿宋" w:cs="仿宋"/>
                <w:bCs/>
                <w:sz w:val="24"/>
                <w:lang w:val="en-US" w:eastAsia="zh-CN"/>
              </w:rPr>
            </w:pPr>
            <w:r>
              <w:rPr>
                <w:rFonts w:hint="eastAsia" w:ascii="仿宋" w:hAnsi="仿宋" w:eastAsia="仿宋" w:cs="仿宋"/>
                <w:b w:val="0"/>
                <w:bCs/>
                <w:sz w:val="28"/>
                <w:szCs w:val="28"/>
              </w:rPr>
              <w:t>报名联系人</w:t>
            </w:r>
            <w:r>
              <w:rPr>
                <w:rFonts w:hint="eastAsia"/>
              </w:rPr>
              <w:t>：聂红军18211071700</w:t>
            </w:r>
            <w:r>
              <w:rPr>
                <w:rFonts w:hint="eastAsia" w:ascii="仿宋" w:hAnsi="仿宋" w:eastAsia="仿宋" w:cs="仿宋"/>
                <w:sz w:val="28"/>
                <w:szCs w:val="28"/>
              </w:rPr>
              <w:t>（微信）</w:t>
            </w:r>
            <w:r>
              <w:rPr>
                <w:rFonts w:hint="eastAsia" w:ascii="仿宋" w:hAnsi="仿宋" w:eastAsia="仿宋" w:cs="仿宋"/>
                <w:b w:val="0"/>
                <w:bCs/>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b w:val="0"/>
                <w:bCs/>
                <w:sz w:val="28"/>
                <w:szCs w:val="28"/>
              </w:rPr>
              <w:t>邮箱：</w:t>
            </w:r>
            <w:r>
              <w:rPr>
                <w:rFonts w:hint="eastAsia"/>
              </w:rPr>
              <w:t>470882753</w:t>
            </w:r>
            <w:bookmarkStart w:id="0" w:name="_GoBack"/>
            <w:bookmarkEnd w:id="0"/>
            <w:r>
              <w:rPr>
                <w:rFonts w:hint="eastAsia" w:ascii="仿宋" w:hAnsi="仿宋" w:eastAsia="仿宋" w:cs="仿宋"/>
                <w:sz w:val="28"/>
                <w:szCs w:val="28"/>
              </w:rPr>
              <w:t xml:space="preserve">@qq.com </w:t>
            </w:r>
            <w:r>
              <w:rPr>
                <w:rFonts w:hint="eastAsia"/>
              </w:rPr>
              <w:t xml:space="preserve">        </w:t>
            </w:r>
          </w:p>
        </w:tc>
      </w:tr>
    </w:tbl>
    <w:p>
      <w:pPr>
        <w:spacing w:line="400" w:lineRule="exact"/>
        <w:rPr>
          <w:rFonts w:hint="eastAsia" w:ascii="仿宋" w:hAnsi="仿宋" w:eastAsia="仿宋" w:cs="仿宋"/>
          <w:b/>
          <w:sz w:val="24"/>
          <w:szCs w:val="30"/>
        </w:rPr>
      </w:pPr>
      <w:r>
        <w:rPr>
          <w:rFonts w:hint="eastAsia" w:ascii="仿宋" w:hAnsi="仿宋" w:eastAsia="仿宋" w:cs="仿宋"/>
          <w:b/>
          <w:sz w:val="24"/>
        </w:rPr>
        <w:t>注：1.为保证培训质量,培训班名额有限,额满为止,请确定人员后及早报名；本次培训内容及建筑行业相关培训内容均可赴企业提供内训。</w:t>
      </w:r>
      <w:permEnd w:id="1"/>
    </w:p>
    <w:sectPr>
      <w:pgSz w:w="11906" w:h="16838"/>
      <w:pgMar w:top="1440" w:right="1026" w:bottom="1118"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389112"/>
    <w:multiLevelType w:val="singleLevel"/>
    <w:tmpl w:val="693891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RpZFsnFPlwCEfliYvdlMg4HvRTU=" w:salt="cI/ac+Adqgny9hQJf7kpA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MWM5NTU3NmQwMzYzZGY2NjUyMjZkNDUzMDVhNDkifQ=="/>
    <w:docVar w:name="KSO_WPS_MARK_KEY" w:val="cfc8d9be-f504-412a-b420-b6d2173d19df"/>
  </w:docVars>
  <w:rsids>
    <w:rsidRoot w:val="00747D83"/>
    <w:rsid w:val="001950E3"/>
    <w:rsid w:val="00302A6A"/>
    <w:rsid w:val="003A5579"/>
    <w:rsid w:val="0048665F"/>
    <w:rsid w:val="004C3F0A"/>
    <w:rsid w:val="00507717"/>
    <w:rsid w:val="005523AD"/>
    <w:rsid w:val="006A63E0"/>
    <w:rsid w:val="00747D83"/>
    <w:rsid w:val="007B7250"/>
    <w:rsid w:val="007E3266"/>
    <w:rsid w:val="00A168D3"/>
    <w:rsid w:val="00A650BD"/>
    <w:rsid w:val="00CB30D9"/>
    <w:rsid w:val="00D11736"/>
    <w:rsid w:val="00DA626C"/>
    <w:rsid w:val="00F13738"/>
    <w:rsid w:val="018541F5"/>
    <w:rsid w:val="030F42DA"/>
    <w:rsid w:val="031844E1"/>
    <w:rsid w:val="03682D90"/>
    <w:rsid w:val="04496B83"/>
    <w:rsid w:val="047F0FEB"/>
    <w:rsid w:val="0756400E"/>
    <w:rsid w:val="09B01C47"/>
    <w:rsid w:val="09B35FA1"/>
    <w:rsid w:val="09F1555A"/>
    <w:rsid w:val="0B413304"/>
    <w:rsid w:val="0B6D4294"/>
    <w:rsid w:val="0BED2CDE"/>
    <w:rsid w:val="0C3721AC"/>
    <w:rsid w:val="0D0F0BA7"/>
    <w:rsid w:val="0DB53CD0"/>
    <w:rsid w:val="0E506F75"/>
    <w:rsid w:val="0E8611C8"/>
    <w:rsid w:val="0F005A7F"/>
    <w:rsid w:val="0F5848BD"/>
    <w:rsid w:val="0F633E66"/>
    <w:rsid w:val="0FE12B5A"/>
    <w:rsid w:val="107C4180"/>
    <w:rsid w:val="127F1EDF"/>
    <w:rsid w:val="130C7B21"/>
    <w:rsid w:val="139323BD"/>
    <w:rsid w:val="13E34A2F"/>
    <w:rsid w:val="14022F57"/>
    <w:rsid w:val="145E301F"/>
    <w:rsid w:val="159879CD"/>
    <w:rsid w:val="18730A0F"/>
    <w:rsid w:val="19C022A8"/>
    <w:rsid w:val="1A654E38"/>
    <w:rsid w:val="1A9A04D5"/>
    <w:rsid w:val="1CE06C7E"/>
    <w:rsid w:val="1EDF44F4"/>
    <w:rsid w:val="208670C1"/>
    <w:rsid w:val="20CA4E6D"/>
    <w:rsid w:val="22552F34"/>
    <w:rsid w:val="23953C04"/>
    <w:rsid w:val="248D4C5A"/>
    <w:rsid w:val="251C1CC4"/>
    <w:rsid w:val="25726D6F"/>
    <w:rsid w:val="25B73FB2"/>
    <w:rsid w:val="25CA4F57"/>
    <w:rsid w:val="25E44CFA"/>
    <w:rsid w:val="269C52F7"/>
    <w:rsid w:val="26E75939"/>
    <w:rsid w:val="279A7D67"/>
    <w:rsid w:val="2900009D"/>
    <w:rsid w:val="29671359"/>
    <w:rsid w:val="29673C78"/>
    <w:rsid w:val="29986528"/>
    <w:rsid w:val="2A151926"/>
    <w:rsid w:val="2D3227EF"/>
    <w:rsid w:val="2D416019"/>
    <w:rsid w:val="2F2A2DE1"/>
    <w:rsid w:val="2FF26266"/>
    <w:rsid w:val="321E13AA"/>
    <w:rsid w:val="32665168"/>
    <w:rsid w:val="33C71B3A"/>
    <w:rsid w:val="342509B8"/>
    <w:rsid w:val="34637732"/>
    <w:rsid w:val="34D128EE"/>
    <w:rsid w:val="34E55522"/>
    <w:rsid w:val="35450939"/>
    <w:rsid w:val="356E72B8"/>
    <w:rsid w:val="36056898"/>
    <w:rsid w:val="36F744C4"/>
    <w:rsid w:val="38AB0E15"/>
    <w:rsid w:val="399F120C"/>
    <w:rsid w:val="3A0B0650"/>
    <w:rsid w:val="3BFC64A2"/>
    <w:rsid w:val="3D63486F"/>
    <w:rsid w:val="40F759FA"/>
    <w:rsid w:val="42A05D7C"/>
    <w:rsid w:val="449E4513"/>
    <w:rsid w:val="45266E75"/>
    <w:rsid w:val="45401AF6"/>
    <w:rsid w:val="45E074DB"/>
    <w:rsid w:val="475A3BA8"/>
    <w:rsid w:val="49AA1C33"/>
    <w:rsid w:val="4A7A1D17"/>
    <w:rsid w:val="4CA8788E"/>
    <w:rsid w:val="4CF15A7B"/>
    <w:rsid w:val="4D2F37DC"/>
    <w:rsid w:val="4D846439"/>
    <w:rsid w:val="4F265EF2"/>
    <w:rsid w:val="508077C0"/>
    <w:rsid w:val="51340B9D"/>
    <w:rsid w:val="532064E9"/>
    <w:rsid w:val="5413586A"/>
    <w:rsid w:val="572F560E"/>
    <w:rsid w:val="57E3413F"/>
    <w:rsid w:val="5AC643F3"/>
    <w:rsid w:val="5BEB0232"/>
    <w:rsid w:val="5CC1517E"/>
    <w:rsid w:val="5DF627A9"/>
    <w:rsid w:val="60231D59"/>
    <w:rsid w:val="60310561"/>
    <w:rsid w:val="605129B1"/>
    <w:rsid w:val="605C73D5"/>
    <w:rsid w:val="60EF2978"/>
    <w:rsid w:val="633C4622"/>
    <w:rsid w:val="63491BBC"/>
    <w:rsid w:val="636E22E4"/>
    <w:rsid w:val="66065FEC"/>
    <w:rsid w:val="666E4DC9"/>
    <w:rsid w:val="67FC76A6"/>
    <w:rsid w:val="6A884B0A"/>
    <w:rsid w:val="6DCF32FD"/>
    <w:rsid w:val="6ED60994"/>
    <w:rsid w:val="6FA86DD3"/>
    <w:rsid w:val="714D2D21"/>
    <w:rsid w:val="72713894"/>
    <w:rsid w:val="72956902"/>
    <w:rsid w:val="74714F78"/>
    <w:rsid w:val="748C3D03"/>
    <w:rsid w:val="763338AB"/>
    <w:rsid w:val="765C0108"/>
    <w:rsid w:val="78E26444"/>
    <w:rsid w:val="79E66164"/>
    <w:rsid w:val="7A70724A"/>
    <w:rsid w:val="7B6A2721"/>
    <w:rsid w:val="7B8C2698"/>
    <w:rsid w:val="7CE908EA"/>
    <w:rsid w:val="7FB8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仿宋"/>
      <w:kern w:val="2"/>
      <w:sz w:val="28"/>
      <w:szCs w:val="28"/>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1440"/>
      </w:tabs>
      <w:ind w:firstLine="420"/>
    </w:pPr>
  </w:style>
  <w:style w:type="paragraph" w:styleId="3">
    <w:name w:val="Body Text Indent"/>
    <w:basedOn w:val="1"/>
    <w:qFormat/>
    <w:uiPriority w:val="0"/>
    <w:pPr>
      <w:tabs>
        <w:tab w:val="left" w:pos="-1440"/>
      </w:tabs>
      <w:spacing w:line="360" w:lineRule="auto"/>
      <w:ind w:left="176" w:firstLine="200" w:firstLineChars="200"/>
    </w:pPr>
    <w:rPr>
      <w:rFonts w:ascii="仿宋" w:hAnsi="Times New Roman" w:eastAsia="仿宋"/>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semiHidden/>
    <w:unhideWhenUsed/>
    <w:qFormat/>
    <w:uiPriority w:val="99"/>
    <w:rPr>
      <w:color w:val="0000FF"/>
      <w:u w:val="single"/>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Body text|1"/>
    <w:basedOn w:val="1"/>
    <w:qFormat/>
    <w:uiPriority w:val="0"/>
    <w:pPr>
      <w:widowControl w:val="0"/>
      <w:shd w:val="clear" w:color="auto" w:fill="auto"/>
      <w:spacing w:after="20" w:line="331" w:lineRule="auto"/>
      <w:ind w:firstLine="400"/>
    </w:pPr>
    <w:rPr>
      <w:rFonts w:ascii="宋体" w:hAnsi="宋体" w:eastAsia="宋体" w:cs="宋体"/>
      <w:sz w:val="26"/>
      <w:szCs w:val="26"/>
      <w:u w:val="none"/>
      <w:shd w:val="clear" w:color="auto" w:fill="auto"/>
      <w:lang w:val="zh-TW" w:eastAsia="zh-TW" w:bidi="zh-TW"/>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5510</Words>
  <Characters>5890</Characters>
  <Lines>33</Lines>
  <Paragraphs>9</Paragraphs>
  <TotalTime>226</TotalTime>
  <ScaleCrop>false</ScaleCrop>
  <LinksUpToDate>false</LinksUpToDate>
  <CharactersWithSpaces>6311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2023-01-13T05:23:00Z</dcterms:created>
  <dc:creator>l l</dc:creator>
  <cp:lastModifiedBy>聂红军</cp:lastModifiedBy>
  <dcterms:modified xsi:type="dcterms:W3CDTF">2023-09-07T00:20:43Z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66FBDE9EE37C44289F4A8D32055A084B_13</vt:lpwstr>
  </property>
</Properties>
</file>