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bCs/>
          <w:color w:val="000000" w:themeColor="text1"/>
          <w:sz w:val="28"/>
          <w:szCs w:val="28"/>
          <w:lang w:eastAsia="zh-CN"/>
          <w14:textFill>
            <w14:solidFill>
              <w14:schemeClr w14:val="tx1"/>
            </w14:solidFill>
          </w14:textFill>
        </w:rPr>
      </w:pPr>
      <w:r>
        <w:rPr>
          <w:rFonts w:hint="eastAsia" w:ascii="仿宋" w:hAnsi="仿宋" w:eastAsia="仿宋" w:cs="仿宋"/>
          <w:bCs/>
          <w:color w:val="000000" w:themeColor="text1"/>
          <w:sz w:val="28"/>
          <w:szCs w:val="28"/>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-1113790</wp:posOffset>
            </wp:positionH>
            <wp:positionV relativeFrom="paragraph">
              <wp:posOffset>-1029335</wp:posOffset>
            </wp:positionV>
            <wp:extent cx="7740015" cy="10863580"/>
            <wp:effectExtent l="0" t="0" r="13335" b="13970"/>
            <wp:wrapNone/>
            <wp:docPr id="2"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
                    <pic:cNvPicPr>
                      <a:picLocks noChangeAspect="1"/>
                    </pic:cNvPicPr>
                  </pic:nvPicPr>
                  <pic:blipFill>
                    <a:blip r:embed="rId4"/>
                    <a:stretch>
                      <a:fillRect/>
                    </a:stretch>
                  </pic:blipFill>
                  <pic:spPr>
                    <a:xfrm>
                      <a:off x="0" y="0"/>
                      <a:ext cx="7740015" cy="10863580"/>
                    </a:xfrm>
                    <a:prstGeom prst="rect">
                      <a:avLst/>
                    </a:prstGeom>
                  </pic:spPr>
                </pic:pic>
              </a:graphicData>
            </a:graphic>
          </wp:anchor>
        </w:drawing>
      </w:r>
    </w:p>
    <w:p>
      <w:pPr>
        <w:keepNext w:val="0"/>
        <w:keepLines w:val="0"/>
        <w:pageBreakBefore w:val="0"/>
        <w:widowControl w:val="0"/>
        <w:kinsoku/>
        <w:wordWrap/>
        <w:overflowPunct/>
        <w:topLinePunct w:val="0"/>
        <w:bidi w:val="0"/>
        <w:spacing w:line="540" w:lineRule="exact"/>
        <w:ind w:firstLine="560" w:firstLineChars="200"/>
        <w:textAlignment w:val="auto"/>
        <w:rPr>
          <w:rFonts w:hint="default" w:ascii="仿宋" w:hAnsi="仿宋" w:eastAsia="仿宋" w:cs="仿宋"/>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bidi w:val="0"/>
        <w:spacing w:line="540" w:lineRule="exact"/>
        <w:ind w:firstLine="560" w:firstLineChars="200"/>
        <w:textAlignment w:val="auto"/>
        <w:rPr>
          <w:rFonts w:hint="default" w:ascii="仿宋" w:hAnsi="仿宋" w:eastAsia="仿宋" w:cs="仿宋"/>
          <w:bCs/>
          <w:color w:val="000000" w:themeColor="text1"/>
          <w:sz w:val="28"/>
          <w:szCs w:val="28"/>
          <w14:textFill>
            <w14:solidFill>
              <w14:schemeClr w14:val="tx1"/>
            </w14:solidFill>
          </w14:textFill>
        </w:rPr>
      </w:pPr>
    </w:p>
    <w:p>
      <w:pPr>
        <w:spacing w:line="440" w:lineRule="atLeast"/>
        <w:rPr>
          <w:rFonts w:hint="default" w:ascii="仿宋" w:hAnsi="仿宋" w:eastAsia="仿宋" w:cs="仿宋"/>
          <w:b/>
          <w:bCs/>
          <w:color w:val="000000" w:themeColor="text1"/>
          <w:sz w:val="32"/>
          <w:szCs w:val="32"/>
          <w:lang w:val="en-US" w:eastAsia="zh-CN"/>
          <w14:textFill>
            <w14:solidFill>
              <w14:schemeClr w14:val="tx1"/>
            </w14:solidFill>
          </w14:textFill>
        </w:rPr>
      </w:pPr>
    </w:p>
    <w:p>
      <w:pPr>
        <w:spacing w:line="440" w:lineRule="atLeast"/>
        <w:rPr>
          <w:rFonts w:hint="default" w:ascii="仿宋" w:hAnsi="仿宋" w:eastAsia="仿宋" w:cs="仿宋"/>
          <w:b/>
          <w:bCs/>
          <w:color w:val="000000" w:themeColor="text1"/>
          <w:sz w:val="32"/>
          <w:szCs w:val="32"/>
          <w:lang w:val="en-US" w:eastAsia="zh-CN"/>
          <w14:textFill>
            <w14:solidFill>
              <w14:schemeClr w14:val="tx1"/>
            </w14:solidFill>
          </w14:textFill>
        </w:rPr>
      </w:pPr>
    </w:p>
    <w:p>
      <w:pPr>
        <w:spacing w:line="440" w:lineRule="atLeast"/>
        <w:rPr>
          <w:rFonts w:hint="default" w:ascii="仿宋" w:hAnsi="仿宋" w:eastAsia="仿宋" w:cs="仿宋"/>
          <w:b/>
          <w:bCs/>
          <w:color w:val="000000" w:themeColor="text1"/>
          <w:sz w:val="32"/>
          <w:szCs w:val="32"/>
          <w:lang w:val="en-US" w:eastAsia="zh-CN"/>
          <w14:textFill>
            <w14:solidFill>
              <w14:schemeClr w14:val="tx1"/>
            </w14:solidFill>
          </w14:textFill>
        </w:rPr>
      </w:pPr>
    </w:p>
    <w:p>
      <w:pPr>
        <w:spacing w:line="440" w:lineRule="atLeast"/>
        <w:rPr>
          <w:rFonts w:hint="default" w:ascii="仿宋" w:hAnsi="仿宋" w:eastAsia="仿宋" w:cs="仿宋"/>
          <w:b/>
          <w:bCs/>
          <w:color w:val="000000" w:themeColor="text1"/>
          <w:sz w:val="32"/>
          <w:szCs w:val="32"/>
          <w:lang w:val="en-US" w:eastAsia="zh-CN"/>
          <w14:textFill>
            <w14:solidFill>
              <w14:schemeClr w14:val="tx1"/>
            </w14:solidFill>
          </w14:textFill>
        </w:rPr>
      </w:pPr>
    </w:p>
    <w:p>
      <w:pPr>
        <w:spacing w:line="440" w:lineRule="atLeast"/>
        <w:rPr>
          <w:rFonts w:hint="default" w:ascii="仿宋" w:hAnsi="仿宋" w:eastAsia="仿宋" w:cs="仿宋"/>
          <w:b/>
          <w:bCs/>
          <w:color w:val="000000" w:themeColor="text1"/>
          <w:sz w:val="32"/>
          <w:szCs w:val="32"/>
          <w:lang w:val="en-US" w:eastAsia="zh-CN"/>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-1104900</wp:posOffset>
            </wp:positionH>
            <wp:positionV relativeFrom="paragraph">
              <wp:posOffset>-975995</wp:posOffset>
            </wp:positionV>
            <wp:extent cx="7722235" cy="10835005"/>
            <wp:effectExtent l="0" t="0" r="12065" b="4445"/>
            <wp:wrapNone/>
            <wp:docPr id="1" name="图片 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1"/>
                    <pic:cNvPicPr>
                      <a:picLocks noChangeAspect="1"/>
                    </pic:cNvPicPr>
                  </pic:nvPicPr>
                  <pic:blipFill>
                    <a:blip r:embed="rId5"/>
                    <a:stretch>
                      <a:fillRect/>
                    </a:stretch>
                  </pic:blipFill>
                  <pic:spPr>
                    <a:xfrm>
                      <a:off x="0" y="0"/>
                      <a:ext cx="7722235" cy="10835005"/>
                    </a:xfrm>
                    <a:prstGeom prst="rect">
                      <a:avLst/>
                    </a:prstGeom>
                  </pic:spPr>
                </pic:pic>
              </a:graphicData>
            </a:graphic>
          </wp:anchor>
        </w:drawing>
      </w: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240" w:lineRule="auto"/>
        <w:jc w:val="left"/>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-1095375</wp:posOffset>
            </wp:positionH>
            <wp:positionV relativeFrom="paragraph">
              <wp:posOffset>-971550</wp:posOffset>
            </wp:positionV>
            <wp:extent cx="7712075" cy="10817860"/>
            <wp:effectExtent l="0" t="0" r="3175" b="2540"/>
            <wp:wrapNone/>
            <wp:docPr id="3" name="图片 3" descr="2024年PPP新机制、35号文学习班培训通知(1)(2)(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年PPP新机制、35号文学习班培训通知(1)(2)(1)_03"/>
                    <pic:cNvPicPr>
                      <a:picLocks noChangeAspect="1"/>
                    </pic:cNvPicPr>
                  </pic:nvPicPr>
                  <pic:blipFill>
                    <a:blip r:embed="rId6"/>
                    <a:stretch>
                      <a:fillRect/>
                    </a:stretch>
                  </pic:blipFill>
                  <pic:spPr>
                    <a:xfrm>
                      <a:off x="0" y="0"/>
                      <a:ext cx="7712075" cy="10817860"/>
                    </a:xfrm>
                    <a:prstGeom prst="rect">
                      <a:avLst/>
                    </a:prstGeom>
                  </pic:spPr>
                </pic:pic>
              </a:graphicData>
            </a:graphic>
          </wp:anchor>
        </w:drawing>
      </w: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240" w:lineRule="auto"/>
        <w:jc w:val="left"/>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-1085215</wp:posOffset>
            </wp:positionH>
            <wp:positionV relativeFrom="paragraph">
              <wp:posOffset>-981710</wp:posOffset>
            </wp:positionV>
            <wp:extent cx="7729855" cy="10856595"/>
            <wp:effectExtent l="0" t="0" r="4445" b="1905"/>
            <wp:wrapNone/>
            <wp:docPr id="4" name="图片 4" descr="2024年PPP新机制、35号文学习班培训通知(1)(2)(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年PPP新机制、35号文学习班培训通知(1)(2)(1)_04"/>
                    <pic:cNvPicPr>
                      <a:picLocks noChangeAspect="1"/>
                    </pic:cNvPicPr>
                  </pic:nvPicPr>
                  <pic:blipFill>
                    <a:blip r:embed="rId7"/>
                    <a:stretch>
                      <a:fillRect/>
                    </a:stretch>
                  </pic:blipFill>
                  <pic:spPr>
                    <a:xfrm>
                      <a:off x="0" y="0"/>
                      <a:ext cx="7729855" cy="10856595"/>
                    </a:xfrm>
                    <a:prstGeom prst="rect">
                      <a:avLst/>
                    </a:prstGeom>
                  </pic:spPr>
                </pic:pic>
              </a:graphicData>
            </a:graphic>
          </wp:anchor>
        </w:drawing>
      </w: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240" w:lineRule="auto"/>
        <w:jc w:val="left"/>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-1104900</wp:posOffset>
            </wp:positionH>
            <wp:positionV relativeFrom="paragraph">
              <wp:posOffset>-990600</wp:posOffset>
            </wp:positionV>
            <wp:extent cx="7759700" cy="10846435"/>
            <wp:effectExtent l="0" t="0" r="12700" b="12065"/>
            <wp:wrapNone/>
            <wp:docPr id="5" name="图片 5" descr="2024年PPP新机制、35号文学习班培训通知(1)(2)(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年PPP新机制、35号文学习班培训通知(1)(2)(1)_05"/>
                    <pic:cNvPicPr>
                      <a:picLocks noChangeAspect="1"/>
                    </pic:cNvPicPr>
                  </pic:nvPicPr>
                  <pic:blipFill>
                    <a:blip r:embed="rId8"/>
                    <a:stretch>
                      <a:fillRect/>
                    </a:stretch>
                  </pic:blipFill>
                  <pic:spPr>
                    <a:xfrm>
                      <a:off x="0" y="0"/>
                      <a:ext cx="7759700" cy="10846435"/>
                    </a:xfrm>
                    <a:prstGeom prst="rect">
                      <a:avLst/>
                    </a:prstGeom>
                  </pic:spPr>
                </pic:pic>
              </a:graphicData>
            </a:graphic>
          </wp:anchor>
        </w:drawing>
      </w: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240" w:lineRule="auto"/>
        <w:jc w:val="left"/>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-1113790</wp:posOffset>
            </wp:positionH>
            <wp:positionV relativeFrom="paragraph">
              <wp:posOffset>-981710</wp:posOffset>
            </wp:positionV>
            <wp:extent cx="7778115" cy="10836910"/>
            <wp:effectExtent l="0" t="0" r="13335" b="2540"/>
            <wp:wrapNone/>
            <wp:docPr id="6" name="图片 6" descr="2024年PPP新机制、35号文学习班培训通知(1)(2)(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年PPP新机制、35号文学习班培训通知(1)(2)(1)_06"/>
                    <pic:cNvPicPr>
                      <a:picLocks noChangeAspect="1"/>
                    </pic:cNvPicPr>
                  </pic:nvPicPr>
                  <pic:blipFill>
                    <a:blip r:embed="rId9"/>
                    <a:stretch>
                      <a:fillRect/>
                    </a:stretch>
                  </pic:blipFill>
                  <pic:spPr>
                    <a:xfrm>
                      <a:off x="0" y="0"/>
                      <a:ext cx="7778115" cy="10836910"/>
                    </a:xfrm>
                    <a:prstGeom prst="rect">
                      <a:avLst/>
                    </a:prstGeom>
                  </pic:spPr>
                </pic:pic>
              </a:graphicData>
            </a:graphic>
          </wp:anchor>
        </w:drawing>
      </w: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240" w:lineRule="auto"/>
        <w:jc w:val="left"/>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-1104900</wp:posOffset>
            </wp:positionH>
            <wp:positionV relativeFrom="paragraph">
              <wp:posOffset>-990600</wp:posOffset>
            </wp:positionV>
            <wp:extent cx="7749540" cy="10855960"/>
            <wp:effectExtent l="0" t="0" r="3810" b="2540"/>
            <wp:wrapNone/>
            <wp:docPr id="7" name="图片 7" descr="2024年PPP新机制、35号文学习班培训通知(1)(2)(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年PPP新机制、35号文学习班培训通知(1)(2)(1)_07"/>
                    <pic:cNvPicPr>
                      <a:picLocks noChangeAspect="1"/>
                    </pic:cNvPicPr>
                  </pic:nvPicPr>
                  <pic:blipFill>
                    <a:blip r:embed="rId10"/>
                    <a:stretch>
                      <a:fillRect/>
                    </a:stretch>
                  </pic:blipFill>
                  <pic:spPr>
                    <a:xfrm>
                      <a:off x="0" y="0"/>
                      <a:ext cx="7749540" cy="10855960"/>
                    </a:xfrm>
                    <a:prstGeom prst="rect">
                      <a:avLst/>
                    </a:prstGeom>
                  </pic:spPr>
                </pic:pic>
              </a:graphicData>
            </a:graphic>
          </wp:anchor>
        </w:drawing>
      </w: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240" w:lineRule="auto"/>
        <w:jc w:val="left"/>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-1095375</wp:posOffset>
            </wp:positionH>
            <wp:positionV relativeFrom="paragraph">
              <wp:posOffset>-981710</wp:posOffset>
            </wp:positionV>
            <wp:extent cx="7731125" cy="10846435"/>
            <wp:effectExtent l="0" t="0" r="3175" b="12065"/>
            <wp:wrapNone/>
            <wp:docPr id="8" name="图片 8" descr="2024年PPP新机制、35号文学习班培训通知(1)(2)(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年PPP新机制、35号文学习班培训通知(1)(2)(1)_08"/>
                    <pic:cNvPicPr>
                      <a:picLocks noChangeAspect="1"/>
                    </pic:cNvPicPr>
                  </pic:nvPicPr>
                  <pic:blipFill>
                    <a:blip r:embed="rId11"/>
                    <a:stretch>
                      <a:fillRect/>
                    </a:stretch>
                  </pic:blipFill>
                  <pic:spPr>
                    <a:xfrm>
                      <a:off x="0" y="0"/>
                      <a:ext cx="7731125" cy="10846435"/>
                    </a:xfrm>
                    <a:prstGeom prst="rect">
                      <a:avLst/>
                    </a:prstGeom>
                  </pic:spPr>
                </pic:pic>
              </a:graphicData>
            </a:graphic>
          </wp:anchor>
        </w:drawing>
      </w: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eastAsia" w:ascii="仿宋" w:hAnsi="仿宋" w:eastAsia="仿宋" w:cs="仿宋"/>
          <w:b/>
          <w:bCs/>
          <w:color w:val="000000" w:themeColor="text1"/>
          <w:sz w:val="28"/>
          <w:szCs w:val="28"/>
          <w14:textFill>
            <w14:solidFill>
              <w14:schemeClr w14:val="tx1"/>
            </w14:solidFill>
          </w14:textFill>
        </w:rPr>
      </w:pPr>
    </w:p>
    <w:p>
      <w:pPr>
        <w:spacing w:line="540" w:lineRule="exact"/>
        <w:jc w:val="left"/>
        <w:rPr>
          <w:rFonts w:hint="default" w:ascii="仿宋" w:hAnsi="仿宋" w:eastAsia="仿宋" w:cs="仿宋"/>
          <w:b/>
          <w:bCs/>
          <w:color w:val="000000" w:themeColor="text1"/>
          <w:sz w:val="30"/>
          <w:szCs w:val="30"/>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附件</w:t>
      </w:r>
      <w:r>
        <w:rPr>
          <w:rFonts w:hint="eastAsia" w:ascii="仿宋" w:hAnsi="仿宋" w:eastAsia="仿宋" w:cs="仿宋"/>
          <w:b/>
          <w:bCs/>
          <w:color w:val="000000" w:themeColor="text1"/>
          <w:sz w:val="28"/>
          <w:szCs w:val="28"/>
          <w:lang w:val="en-US" w:eastAsia="zh-CN"/>
          <w14:textFill>
            <w14:solidFill>
              <w14:schemeClr w14:val="tx1"/>
            </w14:solidFill>
          </w14:textFill>
        </w:rPr>
        <w:t>2</w:t>
      </w:r>
      <w:r>
        <w:rPr>
          <w:rFonts w:hint="eastAsia" w:ascii="仿宋" w:hAnsi="仿宋" w:eastAsia="仿宋" w:cs="仿宋"/>
          <w:b/>
          <w:bCs/>
          <w:color w:val="000000" w:themeColor="text1"/>
          <w:sz w:val="28"/>
          <w:szCs w:val="28"/>
          <w14:textFill>
            <w14:solidFill>
              <w14:schemeClr w14:val="tx1"/>
            </w14:solidFill>
          </w14:textFill>
        </w:rPr>
        <w:t>：</w:t>
      </w:r>
    </w:p>
    <w:p>
      <w:pPr>
        <w:autoSpaceDE/>
        <w:autoSpaceDN/>
        <w:adjustRightInd/>
        <w:snapToGrid w:val="0"/>
        <w:spacing w:line="440" w:lineRule="atLeast"/>
        <w:jc w:val="center"/>
        <w:rPr>
          <w:rFonts w:hint="eastAsia"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lang w:eastAsia="zh-CN"/>
          <w14:textFill>
            <w14:solidFill>
              <w14:schemeClr w14:val="tx1"/>
            </w14:solidFill>
          </w14:textFill>
        </w:rPr>
        <w:t>“</w:t>
      </w:r>
      <w:r>
        <w:rPr>
          <w:rFonts w:hint="eastAsia" w:ascii="黑体" w:hAnsi="黑体" w:eastAsia="黑体" w:cs="黑体"/>
          <w:b/>
          <w:bCs/>
          <w:color w:val="000000" w:themeColor="text1"/>
          <w:sz w:val="32"/>
          <w:szCs w:val="32"/>
          <w14:textFill>
            <w14:solidFill>
              <w14:schemeClr w14:val="tx1"/>
            </w14:solidFill>
          </w14:textFill>
        </w:rPr>
        <w:t>PPP新机制下特许经营项目操作要点、最新金融</w:t>
      </w:r>
    </w:p>
    <w:p>
      <w:pPr>
        <w:autoSpaceDE/>
        <w:autoSpaceDN/>
        <w:adjustRightInd/>
        <w:snapToGrid w:val="0"/>
        <w:spacing w:line="440" w:lineRule="atLeast"/>
        <w:jc w:val="center"/>
        <w:rPr>
          <w:rFonts w:hint="default" w:ascii="仿宋" w:hAnsi="仿宋" w:eastAsia="黑体" w:cs="仿宋"/>
          <w:b/>
          <w:bCs/>
          <w:color w:val="000000" w:themeColor="text1"/>
          <w:sz w:val="30"/>
          <w:szCs w:val="30"/>
          <w:lang w:val="en-US" w:eastAsia="zh-CN"/>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支持债务风险化解政策（35号文）背景下借新还旧及隐性债务化解实务及万亿国债申报与使用高级研修班</w:t>
      </w:r>
      <w:r>
        <w:rPr>
          <w:rFonts w:hint="eastAsia" w:ascii="黑体" w:hAnsi="黑体" w:eastAsia="黑体" w:cs="黑体"/>
          <w:b/>
          <w:bCs/>
          <w:color w:val="000000" w:themeColor="text1"/>
          <w:sz w:val="32"/>
          <w:szCs w:val="32"/>
          <w:lang w:eastAsia="zh-CN"/>
          <w14:textFill>
            <w14:solidFill>
              <w14:schemeClr w14:val="tx1"/>
            </w14:solidFill>
          </w14:textFill>
        </w:rPr>
        <w:t>”</w:t>
      </w:r>
      <w:r>
        <w:rPr>
          <w:rFonts w:hint="eastAsia" w:ascii="黑体" w:hAnsi="黑体" w:eastAsia="黑体" w:cs="黑体"/>
          <w:b/>
          <w:bCs/>
          <w:color w:val="000000" w:themeColor="text1"/>
          <w:sz w:val="32"/>
          <w:szCs w:val="32"/>
          <w:lang w:val="en-US" w:eastAsia="zh-CN"/>
          <w14:textFill>
            <w14:solidFill>
              <w14:schemeClr w14:val="tx1"/>
            </w14:solidFill>
          </w14:textFill>
        </w:rPr>
        <w:t>报名回执表</w:t>
      </w:r>
    </w:p>
    <w:tbl>
      <w:tblPr>
        <w:tblStyle w:val="11"/>
        <w:tblpPr w:leftFromText="180" w:rightFromText="180" w:vertAnchor="text" w:horzAnchor="page" w:tblpX="1225" w:tblpY="287"/>
        <w:tblW w:w="9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854"/>
        <w:gridCol w:w="1293"/>
        <w:gridCol w:w="1952"/>
        <w:gridCol w:w="1896"/>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单位名称</w:t>
            </w:r>
          </w:p>
        </w:tc>
        <w:tc>
          <w:tcPr>
            <w:tcW w:w="4099" w:type="dxa"/>
            <w:gridSpan w:val="3"/>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邮 编</w:t>
            </w:r>
          </w:p>
        </w:tc>
        <w:tc>
          <w:tcPr>
            <w:tcW w:w="2164"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单位地址</w:t>
            </w:r>
          </w:p>
        </w:tc>
        <w:tc>
          <w:tcPr>
            <w:tcW w:w="8159" w:type="dxa"/>
            <w:gridSpan w:val="5"/>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联 系 人</w:t>
            </w:r>
          </w:p>
        </w:tc>
        <w:tc>
          <w:tcPr>
            <w:tcW w:w="2147" w:type="dxa"/>
            <w:gridSpan w:val="2"/>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职    务</w:t>
            </w:r>
          </w:p>
        </w:tc>
        <w:tc>
          <w:tcPr>
            <w:tcW w:w="4060" w:type="dxa"/>
            <w:gridSpan w:val="2"/>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手    机</w:t>
            </w:r>
          </w:p>
        </w:tc>
        <w:tc>
          <w:tcPr>
            <w:tcW w:w="2147" w:type="dxa"/>
            <w:gridSpan w:val="2"/>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办公电话</w:t>
            </w:r>
          </w:p>
        </w:tc>
        <w:tc>
          <w:tcPr>
            <w:tcW w:w="4060" w:type="dxa"/>
            <w:gridSpan w:val="2"/>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传    真</w:t>
            </w:r>
          </w:p>
        </w:tc>
        <w:tc>
          <w:tcPr>
            <w:tcW w:w="2147" w:type="dxa"/>
            <w:gridSpan w:val="2"/>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电子信箱</w:t>
            </w:r>
          </w:p>
        </w:tc>
        <w:tc>
          <w:tcPr>
            <w:tcW w:w="4060" w:type="dxa"/>
            <w:gridSpan w:val="2"/>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参训人员</w:t>
            </w:r>
          </w:p>
        </w:tc>
        <w:tc>
          <w:tcPr>
            <w:tcW w:w="854"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性别</w:t>
            </w:r>
          </w:p>
        </w:tc>
        <w:tc>
          <w:tcPr>
            <w:tcW w:w="1293"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职  务</w:t>
            </w:r>
          </w:p>
        </w:tc>
        <w:tc>
          <w:tcPr>
            <w:tcW w:w="1952"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电    话</w:t>
            </w:r>
          </w:p>
        </w:tc>
        <w:tc>
          <w:tcPr>
            <w:tcW w:w="1896"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手  机</w:t>
            </w:r>
          </w:p>
        </w:tc>
        <w:tc>
          <w:tcPr>
            <w:tcW w:w="2164"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邮  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参训时间</w:t>
            </w:r>
          </w:p>
        </w:tc>
        <w:tc>
          <w:tcPr>
            <w:tcW w:w="2147" w:type="dxa"/>
            <w:gridSpan w:val="2"/>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参训地点</w:t>
            </w:r>
          </w:p>
        </w:tc>
        <w:tc>
          <w:tcPr>
            <w:tcW w:w="4060" w:type="dxa"/>
            <w:gridSpan w:val="2"/>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住宿标准</w:t>
            </w:r>
          </w:p>
        </w:tc>
        <w:tc>
          <w:tcPr>
            <w:tcW w:w="8159" w:type="dxa"/>
            <w:gridSpan w:val="5"/>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单住□      合住□     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证书申报</w:t>
            </w:r>
          </w:p>
        </w:tc>
        <w:tc>
          <w:tcPr>
            <w:tcW w:w="8159" w:type="dxa"/>
            <w:gridSpan w:val="5"/>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lang w:val="en-US" w:eastAsia="zh-CN"/>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《投融资规划师》□</w:t>
            </w:r>
            <w:r>
              <w:rPr>
                <w:rFonts w:hint="eastAsia" w:ascii="仿宋" w:hAnsi="仿宋" w:eastAsia="仿宋" w:cs="仿宋"/>
                <w:bCs/>
                <w:color w:val="000000" w:themeColor="text1"/>
                <w:sz w:val="28"/>
                <w:szCs w:val="28"/>
                <w:lang w:val="en-US" w:eastAsia="zh-CN"/>
                <w14:textFill>
                  <w14:solidFill>
                    <w14:schemeClr w14:val="tx1"/>
                  </w14:solidFill>
                </w14:textFill>
              </w:rPr>
              <w:t xml:space="preserve">    中国投资协会会员</w:t>
            </w:r>
            <w:r>
              <w:rPr>
                <w:rFonts w:hint="eastAsia" w:ascii="仿宋" w:hAnsi="仿宋" w:eastAsia="仿宋" w:cs="仿宋"/>
                <w:bCs/>
                <w:color w:val="000000" w:themeColor="text1"/>
                <w:sz w:val="28"/>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付款方式</w:t>
            </w:r>
          </w:p>
        </w:tc>
        <w:tc>
          <w:tcPr>
            <w:tcW w:w="4099" w:type="dxa"/>
            <w:gridSpan w:val="3"/>
            <w:vAlign w:val="center"/>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lang w:val="en-US" w:eastAsia="zh-CN"/>
                <w14:textFill>
                  <w14:solidFill>
                    <w14:schemeClr w14:val="tx1"/>
                  </w14:solidFill>
                </w14:textFill>
              </w:rPr>
              <w:t>银行</w:t>
            </w:r>
            <w:r>
              <w:rPr>
                <w:rFonts w:hint="eastAsia" w:ascii="仿宋" w:hAnsi="仿宋" w:eastAsia="仿宋" w:cs="仿宋"/>
                <w:bCs/>
                <w:color w:val="000000" w:themeColor="text1"/>
                <w:sz w:val="28"/>
                <w:szCs w:val="28"/>
                <w14:textFill>
                  <w14:solidFill>
                    <w14:schemeClr w14:val="tx1"/>
                  </w14:solidFill>
                </w14:textFill>
              </w:rPr>
              <w:t>转账□      现场</w:t>
            </w:r>
            <w:r>
              <w:rPr>
                <w:rFonts w:hint="eastAsia" w:ascii="仿宋" w:hAnsi="仿宋" w:eastAsia="仿宋" w:cs="仿宋"/>
                <w:bCs/>
                <w:color w:val="000000" w:themeColor="text1"/>
                <w:sz w:val="28"/>
                <w:szCs w:val="28"/>
                <w:lang w:val="en-US" w:eastAsia="zh-CN"/>
                <w14:textFill>
                  <w14:solidFill>
                    <w14:schemeClr w14:val="tx1"/>
                  </w14:solidFill>
                </w14:textFill>
              </w:rPr>
              <w:t>交费</w:t>
            </w:r>
            <w:r>
              <w:rPr>
                <w:rFonts w:hint="eastAsia" w:ascii="仿宋" w:hAnsi="仿宋" w:eastAsia="仿宋" w:cs="仿宋"/>
                <w:bCs/>
                <w:color w:val="000000" w:themeColor="text1"/>
                <w:sz w:val="28"/>
                <w:szCs w:val="28"/>
                <w14:textFill>
                  <w14:solidFill>
                    <w14:schemeClr w14:val="tx1"/>
                  </w14:solidFill>
                </w14:textFill>
              </w:rPr>
              <w:t>□</w:t>
            </w:r>
          </w:p>
        </w:tc>
        <w:tc>
          <w:tcPr>
            <w:tcW w:w="1896"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金 额</w:t>
            </w:r>
          </w:p>
        </w:tc>
        <w:tc>
          <w:tcPr>
            <w:tcW w:w="2164" w:type="dxa"/>
          </w:tcPr>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p>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收款信息</w:t>
            </w:r>
          </w:p>
        </w:tc>
        <w:tc>
          <w:tcPr>
            <w:tcW w:w="8159" w:type="dxa"/>
            <w:gridSpan w:val="5"/>
            <w:vAlign w:val="center"/>
          </w:tcPr>
          <w:p>
            <w:pPr>
              <w:tabs>
                <w:tab w:val="left" w:pos="567"/>
                <w:tab w:val="left" w:pos="709"/>
              </w:tabs>
              <w:spacing w:line="300" w:lineRule="exact"/>
              <w:jc w:val="both"/>
              <w:textAlignment w:val="baseline"/>
              <w:outlineLvl w:val="0"/>
              <w:rPr>
                <w:rFonts w:hint="eastAsia"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开户名称： 北京众合启迪教育咨询有限公司</w:t>
            </w:r>
          </w:p>
          <w:p>
            <w:pPr>
              <w:tabs>
                <w:tab w:val="left" w:pos="567"/>
                <w:tab w:val="left" w:pos="709"/>
              </w:tabs>
              <w:spacing w:line="300" w:lineRule="exact"/>
              <w:jc w:val="both"/>
              <w:textAlignment w:val="baseline"/>
              <w:outlineLvl w:val="0"/>
              <w:rPr>
                <w:rFonts w:hint="eastAsia"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开 户 行： 中国工商银行股份有限公司北京公主坟支行</w:t>
            </w:r>
          </w:p>
          <w:p>
            <w:pPr>
              <w:tabs>
                <w:tab w:val="left" w:pos="567"/>
                <w:tab w:val="left" w:pos="709"/>
              </w:tabs>
              <w:spacing w:line="300" w:lineRule="exact"/>
              <w:jc w:val="both"/>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账    号： 0200004609200623881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678" w:type="dxa"/>
            <w:vAlign w:val="center"/>
          </w:tcPr>
          <w:p>
            <w:pPr>
              <w:tabs>
                <w:tab w:val="left" w:pos="567"/>
                <w:tab w:val="left" w:pos="709"/>
              </w:tabs>
              <w:spacing w:line="300" w:lineRule="exact"/>
              <w:jc w:val="center"/>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备    注</w:t>
            </w:r>
          </w:p>
        </w:tc>
        <w:tc>
          <w:tcPr>
            <w:tcW w:w="4099" w:type="dxa"/>
            <w:gridSpan w:val="3"/>
            <w:vAlign w:val="center"/>
          </w:tcPr>
          <w:p>
            <w:pPr>
              <w:tabs>
                <w:tab w:val="left" w:pos="567"/>
                <w:tab w:val="left" w:pos="709"/>
              </w:tabs>
              <w:spacing w:line="300" w:lineRule="exact"/>
              <w:ind w:firstLine="560" w:firstLineChars="200"/>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本</w:t>
            </w:r>
            <w:r>
              <w:rPr>
                <w:rFonts w:ascii="仿宋" w:hAnsi="仿宋" w:eastAsia="仿宋" w:cs="仿宋"/>
                <w:bCs/>
                <w:color w:val="000000" w:themeColor="text1"/>
                <w:sz w:val="28"/>
                <w:szCs w:val="28"/>
                <w14:textFill>
                  <w14:solidFill>
                    <w14:schemeClr w14:val="tx1"/>
                  </w14:solidFill>
                </w14:textFill>
              </w:rPr>
              <w:t>课程可</w:t>
            </w:r>
            <w:r>
              <w:rPr>
                <w:rFonts w:hint="eastAsia" w:ascii="仿宋" w:hAnsi="仿宋" w:eastAsia="仿宋" w:cs="仿宋"/>
                <w:bCs/>
                <w:color w:val="000000" w:themeColor="text1"/>
                <w:sz w:val="28"/>
                <w:szCs w:val="28"/>
                <w14:textFill>
                  <w14:solidFill>
                    <w14:schemeClr w14:val="tx1"/>
                  </w14:solidFill>
                </w14:textFill>
              </w:rPr>
              <w:t>根</w:t>
            </w:r>
            <w:r>
              <w:rPr>
                <w:rFonts w:ascii="仿宋" w:hAnsi="仿宋" w:eastAsia="仿宋" w:cs="仿宋"/>
                <w:bCs/>
                <w:color w:val="000000" w:themeColor="text1"/>
                <w:sz w:val="28"/>
                <w:szCs w:val="28"/>
                <w14:textFill>
                  <w14:solidFill>
                    <w14:schemeClr w14:val="tx1"/>
                  </w14:solidFill>
                </w14:textFill>
              </w:rPr>
              <w:t>据</w:t>
            </w:r>
            <w:r>
              <w:rPr>
                <w:rFonts w:hint="eastAsia" w:ascii="仿宋" w:hAnsi="仿宋" w:eastAsia="仿宋" w:cs="仿宋"/>
                <w:bCs/>
                <w:color w:val="000000" w:themeColor="text1"/>
                <w:sz w:val="28"/>
                <w:szCs w:val="28"/>
                <w14:textFill>
                  <w14:solidFill>
                    <w14:schemeClr w14:val="tx1"/>
                  </w14:solidFill>
                </w14:textFill>
              </w:rPr>
              <w:t>单位实际</w:t>
            </w:r>
            <w:r>
              <w:rPr>
                <w:rFonts w:ascii="仿宋" w:hAnsi="仿宋" w:eastAsia="仿宋" w:cs="仿宋"/>
                <w:bCs/>
                <w:color w:val="000000" w:themeColor="text1"/>
                <w:sz w:val="28"/>
                <w:szCs w:val="28"/>
                <w14:textFill>
                  <w14:solidFill>
                    <w14:schemeClr w14:val="tx1"/>
                  </w14:solidFill>
                </w14:textFill>
              </w:rPr>
              <w:t>需</w:t>
            </w:r>
          </w:p>
          <w:p>
            <w:pPr>
              <w:tabs>
                <w:tab w:val="left" w:pos="567"/>
                <w:tab w:val="left" w:pos="709"/>
              </w:tabs>
              <w:spacing w:line="300" w:lineRule="exact"/>
              <w:ind w:firstLine="560" w:firstLineChars="200"/>
              <w:textAlignment w:val="baseline"/>
              <w:outlineLvl w:val="0"/>
              <w:rPr>
                <w:rFonts w:ascii="仿宋" w:hAnsi="仿宋" w:eastAsia="仿宋" w:cs="仿宋"/>
                <w:bCs/>
                <w:color w:val="000000" w:themeColor="text1"/>
                <w:sz w:val="28"/>
                <w:szCs w:val="28"/>
                <w14:textFill>
                  <w14:solidFill>
                    <w14:schemeClr w14:val="tx1"/>
                  </w14:solidFill>
                </w14:textFill>
              </w:rPr>
            </w:pPr>
          </w:p>
          <w:p>
            <w:pPr>
              <w:tabs>
                <w:tab w:val="left" w:pos="567"/>
                <w:tab w:val="left" w:pos="709"/>
              </w:tabs>
              <w:spacing w:line="300" w:lineRule="exact"/>
              <w:textAlignment w:val="baseline"/>
              <w:outlineLvl w:val="0"/>
              <w:rPr>
                <w:rFonts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求</w:t>
            </w:r>
            <w:r>
              <w:rPr>
                <w:rFonts w:hint="eastAsia" w:ascii="仿宋" w:hAnsi="仿宋" w:eastAsia="仿宋" w:cs="仿宋"/>
                <w:bCs/>
                <w:color w:val="000000" w:themeColor="text1"/>
                <w:sz w:val="28"/>
                <w:szCs w:val="28"/>
                <w14:textFill>
                  <w14:solidFill>
                    <w14:schemeClr w14:val="tx1"/>
                  </w14:solidFill>
                </w14:textFill>
              </w:rPr>
              <w:t>，提供</w:t>
            </w:r>
            <w:r>
              <w:rPr>
                <w:rFonts w:ascii="仿宋" w:hAnsi="仿宋" w:eastAsia="仿宋" w:cs="仿宋"/>
                <w:bCs/>
                <w:color w:val="000000" w:themeColor="text1"/>
                <w:sz w:val="28"/>
                <w:szCs w:val="28"/>
                <w14:textFill>
                  <w14:solidFill>
                    <w14:schemeClr w14:val="tx1"/>
                  </w14:solidFill>
                </w14:textFill>
              </w:rPr>
              <w:t>内部培训</w:t>
            </w:r>
            <w:r>
              <w:rPr>
                <w:rFonts w:hint="eastAsia" w:ascii="仿宋" w:hAnsi="仿宋" w:eastAsia="仿宋" w:cs="仿宋"/>
                <w:bCs/>
                <w:color w:val="000000" w:themeColor="text1"/>
                <w:sz w:val="28"/>
                <w:szCs w:val="28"/>
                <w14:textFill>
                  <w14:solidFill>
                    <w14:schemeClr w14:val="tx1"/>
                  </w14:solidFill>
                </w14:textFill>
              </w:rPr>
              <w:t>。</w:t>
            </w:r>
          </w:p>
        </w:tc>
        <w:tc>
          <w:tcPr>
            <w:tcW w:w="4060" w:type="dxa"/>
            <w:gridSpan w:val="2"/>
            <w:vAlign w:val="center"/>
          </w:tcPr>
          <w:p>
            <w:pPr>
              <w:tabs>
                <w:tab w:val="left" w:pos="567"/>
                <w:tab w:val="left" w:pos="709"/>
              </w:tabs>
              <w:spacing w:line="300" w:lineRule="exact"/>
              <w:ind w:firstLine="280" w:firstLineChars="100"/>
              <w:textAlignment w:val="baseline"/>
              <w:outlineLvl w:val="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参加</w:t>
            </w:r>
            <w:r>
              <w:rPr>
                <w:rFonts w:ascii="仿宋" w:hAnsi="仿宋" w:eastAsia="仿宋" w:cs="仿宋"/>
                <w:bCs/>
                <w:color w:val="000000" w:themeColor="text1"/>
                <w:sz w:val="28"/>
                <w:szCs w:val="28"/>
                <w14:textFill>
                  <w14:solidFill>
                    <w14:schemeClr w14:val="tx1"/>
                  </w14:solidFill>
                </w14:textFill>
              </w:rPr>
              <w:t>单位</w:t>
            </w:r>
            <w:r>
              <w:rPr>
                <w:rFonts w:hint="eastAsia" w:ascii="仿宋" w:hAnsi="仿宋" w:eastAsia="仿宋" w:cs="仿宋"/>
                <w:bCs/>
                <w:color w:val="000000" w:themeColor="text1"/>
                <w:sz w:val="28"/>
                <w:szCs w:val="28"/>
                <w14:textFill>
                  <w14:solidFill>
                    <w14:schemeClr w14:val="tx1"/>
                  </w14:solidFill>
                </w14:textFill>
              </w:rPr>
              <w:t>（盖章）</w:t>
            </w:r>
          </w:p>
          <w:p>
            <w:pPr>
              <w:pStyle w:val="10"/>
              <w:ind w:left="480" w:firstLine="480"/>
              <w:rPr>
                <w:rFonts w:hint="default"/>
                <w:color w:val="000000" w:themeColor="text1"/>
                <w14:textFill>
                  <w14:solidFill>
                    <w14:schemeClr w14:val="tx1"/>
                  </w14:solidFill>
                </w14:textFill>
              </w:rPr>
            </w:pPr>
          </w:p>
          <w:p>
            <w:pPr>
              <w:tabs>
                <w:tab w:val="left" w:pos="567"/>
                <w:tab w:val="left" w:pos="709"/>
              </w:tabs>
              <w:spacing w:line="300" w:lineRule="exact"/>
              <w:ind w:firstLine="280" w:firstLineChars="100"/>
              <w:textAlignment w:val="baseline"/>
              <w:outlineLvl w:val="0"/>
              <w:rPr>
                <w:rFonts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202</w:t>
            </w:r>
            <w:r>
              <w:rPr>
                <w:rFonts w:hint="eastAsia" w:ascii="仿宋" w:hAnsi="仿宋" w:eastAsia="仿宋" w:cs="仿宋"/>
                <w:bCs/>
                <w:color w:val="000000" w:themeColor="text1"/>
                <w:sz w:val="28"/>
                <w:szCs w:val="28"/>
                <w:lang w:val="en-US" w:eastAsia="zh-CN"/>
                <w14:textFill>
                  <w14:solidFill>
                    <w14:schemeClr w14:val="tx1"/>
                  </w14:solidFill>
                </w14:textFill>
              </w:rPr>
              <w:t>4</w:t>
            </w:r>
            <w:r>
              <w:rPr>
                <w:rFonts w:ascii="仿宋" w:hAnsi="仿宋" w:eastAsia="仿宋" w:cs="仿宋"/>
                <w:bCs/>
                <w:color w:val="000000" w:themeColor="text1"/>
                <w:sz w:val="28"/>
                <w:szCs w:val="28"/>
                <w14:textFill>
                  <w14:solidFill>
                    <w14:schemeClr w14:val="tx1"/>
                  </w14:solidFill>
                </w14:textFill>
              </w:rPr>
              <w:t>年  月  日</w:t>
            </w:r>
          </w:p>
        </w:tc>
      </w:tr>
    </w:tbl>
    <w:p>
      <w:pPr>
        <w:autoSpaceDE/>
        <w:autoSpaceDN/>
        <w:adjustRightInd/>
        <w:snapToGrid w:val="0"/>
        <w:spacing w:line="440" w:lineRule="atLeast"/>
        <w:rPr>
          <w:rFonts w:ascii="仿宋" w:hAnsi="仿宋" w:eastAsia="仿宋" w:cs="仿宋"/>
          <w:color w:val="000000" w:themeColor="text1"/>
          <w:sz w:val="28"/>
          <w:szCs w:val="28"/>
          <w14:textFill>
            <w14:solidFill>
              <w14:schemeClr w14:val="tx1"/>
            </w14:solidFill>
          </w14:textFill>
        </w:rPr>
      </w:pPr>
    </w:p>
    <w:p>
      <w:pPr>
        <w:spacing w:line="440" w:lineRule="atLeas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报名负责人：聂红军 主任18211071700（微信）   </w:t>
      </w:r>
    </w:p>
    <w:p>
      <w:pPr>
        <w:spacing w:line="440" w:lineRule="atLeas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电  话：13141289128        邮    箱：zqgphwz@126.com  </w:t>
      </w:r>
    </w:p>
    <w:p>
      <w:pPr>
        <w:spacing w:line="440" w:lineRule="atLeast"/>
        <w:rPr>
          <w:rStyle w:val="13"/>
          <w:rFonts w:hint="default" w:ascii="仿宋" w:hAnsi="仿宋" w:eastAsia="仿宋" w:cs="仿宋"/>
          <w:b w:val="0"/>
          <w:color w:val="000000" w:themeColor="text1"/>
          <w:kern w:val="2"/>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qq咨询：3177524020        网    址：http://www.zqgpchina.cn</w:t>
      </w:r>
      <w:bookmarkStart w:id="0" w:name="_GoBack"/>
      <w:bookmarkEnd w:id="0"/>
    </w:p>
    <w:sectPr>
      <w:pgSz w:w="11906" w:h="16838"/>
      <w:pgMar w:top="1440" w:right="1587" w:bottom="1440" w:left="1587"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yMWM5NTU3NmQwMzYzZGY2NjUyMjZkNDUzMDVhNDkifQ=="/>
  </w:docVars>
  <w:rsids>
    <w:rsidRoot w:val="009A4718"/>
    <w:rsid w:val="000111BB"/>
    <w:rsid w:val="00023D51"/>
    <w:rsid w:val="00035C2D"/>
    <w:rsid w:val="00067BD4"/>
    <w:rsid w:val="0009075B"/>
    <w:rsid w:val="0009632B"/>
    <w:rsid w:val="000B5CF0"/>
    <w:rsid w:val="000E468A"/>
    <w:rsid w:val="000F0735"/>
    <w:rsid w:val="000F7912"/>
    <w:rsid w:val="00101FAE"/>
    <w:rsid w:val="00112650"/>
    <w:rsid w:val="001320AD"/>
    <w:rsid w:val="00165350"/>
    <w:rsid w:val="0017622F"/>
    <w:rsid w:val="001B15FC"/>
    <w:rsid w:val="001C423C"/>
    <w:rsid w:val="001D5820"/>
    <w:rsid w:val="001F07DE"/>
    <w:rsid w:val="001F266D"/>
    <w:rsid w:val="001F2CC6"/>
    <w:rsid w:val="001F5DBA"/>
    <w:rsid w:val="002016D4"/>
    <w:rsid w:val="00230A62"/>
    <w:rsid w:val="00262218"/>
    <w:rsid w:val="002733FA"/>
    <w:rsid w:val="002826B1"/>
    <w:rsid w:val="00286AAF"/>
    <w:rsid w:val="002A5354"/>
    <w:rsid w:val="002B53F2"/>
    <w:rsid w:val="002C7D33"/>
    <w:rsid w:val="002D3428"/>
    <w:rsid w:val="002D7C2D"/>
    <w:rsid w:val="00303B6C"/>
    <w:rsid w:val="0031284C"/>
    <w:rsid w:val="00360AC6"/>
    <w:rsid w:val="00366D1D"/>
    <w:rsid w:val="003B1F67"/>
    <w:rsid w:val="003C0104"/>
    <w:rsid w:val="003D3698"/>
    <w:rsid w:val="003E36E5"/>
    <w:rsid w:val="003E4E6E"/>
    <w:rsid w:val="003F712A"/>
    <w:rsid w:val="004127EC"/>
    <w:rsid w:val="0042016E"/>
    <w:rsid w:val="0042243A"/>
    <w:rsid w:val="00444929"/>
    <w:rsid w:val="00490AAB"/>
    <w:rsid w:val="004B699A"/>
    <w:rsid w:val="004C2C6B"/>
    <w:rsid w:val="00500594"/>
    <w:rsid w:val="00507BEB"/>
    <w:rsid w:val="00510FDD"/>
    <w:rsid w:val="005258A8"/>
    <w:rsid w:val="005F7916"/>
    <w:rsid w:val="006011E8"/>
    <w:rsid w:val="00601C30"/>
    <w:rsid w:val="00605B40"/>
    <w:rsid w:val="006068B5"/>
    <w:rsid w:val="00616606"/>
    <w:rsid w:val="00657822"/>
    <w:rsid w:val="00660D1E"/>
    <w:rsid w:val="006618C6"/>
    <w:rsid w:val="00663868"/>
    <w:rsid w:val="00670351"/>
    <w:rsid w:val="00671816"/>
    <w:rsid w:val="006B69A3"/>
    <w:rsid w:val="006D6D3A"/>
    <w:rsid w:val="006E23D4"/>
    <w:rsid w:val="006F117C"/>
    <w:rsid w:val="006F58F0"/>
    <w:rsid w:val="00706D80"/>
    <w:rsid w:val="00724E89"/>
    <w:rsid w:val="00757655"/>
    <w:rsid w:val="00757AA3"/>
    <w:rsid w:val="00760628"/>
    <w:rsid w:val="0078469F"/>
    <w:rsid w:val="00786656"/>
    <w:rsid w:val="007A06B7"/>
    <w:rsid w:val="007A7149"/>
    <w:rsid w:val="007B7767"/>
    <w:rsid w:val="007E57E5"/>
    <w:rsid w:val="007F29DF"/>
    <w:rsid w:val="007F5FC8"/>
    <w:rsid w:val="008105A7"/>
    <w:rsid w:val="00832BCD"/>
    <w:rsid w:val="008334D8"/>
    <w:rsid w:val="00836D30"/>
    <w:rsid w:val="00843C21"/>
    <w:rsid w:val="0085248F"/>
    <w:rsid w:val="00860964"/>
    <w:rsid w:val="00881445"/>
    <w:rsid w:val="00882120"/>
    <w:rsid w:val="008A39AB"/>
    <w:rsid w:val="008B199B"/>
    <w:rsid w:val="008E378E"/>
    <w:rsid w:val="008E633F"/>
    <w:rsid w:val="008E79C6"/>
    <w:rsid w:val="008F0258"/>
    <w:rsid w:val="009176A2"/>
    <w:rsid w:val="00920D6E"/>
    <w:rsid w:val="00925ADE"/>
    <w:rsid w:val="009308F0"/>
    <w:rsid w:val="00930C9B"/>
    <w:rsid w:val="009472B7"/>
    <w:rsid w:val="00957A5B"/>
    <w:rsid w:val="009601BE"/>
    <w:rsid w:val="00970D44"/>
    <w:rsid w:val="00981D3A"/>
    <w:rsid w:val="009A4718"/>
    <w:rsid w:val="009A4BA7"/>
    <w:rsid w:val="00A0339F"/>
    <w:rsid w:val="00A16535"/>
    <w:rsid w:val="00A17C72"/>
    <w:rsid w:val="00A21947"/>
    <w:rsid w:val="00A35324"/>
    <w:rsid w:val="00A55121"/>
    <w:rsid w:val="00A6651E"/>
    <w:rsid w:val="00A76A48"/>
    <w:rsid w:val="00A86334"/>
    <w:rsid w:val="00AB4C35"/>
    <w:rsid w:val="00AF6597"/>
    <w:rsid w:val="00B0351C"/>
    <w:rsid w:val="00B565CD"/>
    <w:rsid w:val="00B73582"/>
    <w:rsid w:val="00B73A86"/>
    <w:rsid w:val="00B865F7"/>
    <w:rsid w:val="00B87A6C"/>
    <w:rsid w:val="00B953A2"/>
    <w:rsid w:val="00BC37A5"/>
    <w:rsid w:val="00BC57E5"/>
    <w:rsid w:val="00BE0FB0"/>
    <w:rsid w:val="00C10B2E"/>
    <w:rsid w:val="00C234E4"/>
    <w:rsid w:val="00C44BC1"/>
    <w:rsid w:val="00C5747F"/>
    <w:rsid w:val="00C660E6"/>
    <w:rsid w:val="00C7524A"/>
    <w:rsid w:val="00C96EFB"/>
    <w:rsid w:val="00CA083A"/>
    <w:rsid w:val="00CE67E2"/>
    <w:rsid w:val="00CF1181"/>
    <w:rsid w:val="00D23939"/>
    <w:rsid w:val="00D33D09"/>
    <w:rsid w:val="00D43F87"/>
    <w:rsid w:val="00D47982"/>
    <w:rsid w:val="00D71D37"/>
    <w:rsid w:val="00D74547"/>
    <w:rsid w:val="00DA154B"/>
    <w:rsid w:val="00DB24B2"/>
    <w:rsid w:val="00DB62D4"/>
    <w:rsid w:val="00DC5B74"/>
    <w:rsid w:val="00DC78B4"/>
    <w:rsid w:val="00DF3CB1"/>
    <w:rsid w:val="00E23AA1"/>
    <w:rsid w:val="00E24129"/>
    <w:rsid w:val="00E364AD"/>
    <w:rsid w:val="00E40FB3"/>
    <w:rsid w:val="00E51A5B"/>
    <w:rsid w:val="00E54A37"/>
    <w:rsid w:val="00E65A89"/>
    <w:rsid w:val="00E71C2E"/>
    <w:rsid w:val="00E73D9A"/>
    <w:rsid w:val="00EB3F9D"/>
    <w:rsid w:val="00EC2070"/>
    <w:rsid w:val="00ED0791"/>
    <w:rsid w:val="00F2027E"/>
    <w:rsid w:val="00F31608"/>
    <w:rsid w:val="00F4034C"/>
    <w:rsid w:val="00F52CD5"/>
    <w:rsid w:val="00F70584"/>
    <w:rsid w:val="00F75886"/>
    <w:rsid w:val="00F847DA"/>
    <w:rsid w:val="00FA5D57"/>
    <w:rsid w:val="00FA68FB"/>
    <w:rsid w:val="00FD3268"/>
    <w:rsid w:val="00FD7D45"/>
    <w:rsid w:val="00FE0B0D"/>
    <w:rsid w:val="01072441"/>
    <w:rsid w:val="0115065C"/>
    <w:rsid w:val="015C14C1"/>
    <w:rsid w:val="01873FBC"/>
    <w:rsid w:val="01A54065"/>
    <w:rsid w:val="02245201"/>
    <w:rsid w:val="024758F8"/>
    <w:rsid w:val="0264395E"/>
    <w:rsid w:val="02AF70B3"/>
    <w:rsid w:val="02B01FAE"/>
    <w:rsid w:val="03B573D0"/>
    <w:rsid w:val="03BD2A1A"/>
    <w:rsid w:val="03DE1A18"/>
    <w:rsid w:val="040074A3"/>
    <w:rsid w:val="04421273"/>
    <w:rsid w:val="045246C4"/>
    <w:rsid w:val="0473474D"/>
    <w:rsid w:val="04FA6554"/>
    <w:rsid w:val="05264D9D"/>
    <w:rsid w:val="05281683"/>
    <w:rsid w:val="055F0F75"/>
    <w:rsid w:val="057A17B3"/>
    <w:rsid w:val="05812B41"/>
    <w:rsid w:val="059A2F73"/>
    <w:rsid w:val="059D13C6"/>
    <w:rsid w:val="05DB6A0D"/>
    <w:rsid w:val="05F05251"/>
    <w:rsid w:val="06562BCE"/>
    <w:rsid w:val="06732077"/>
    <w:rsid w:val="06906F26"/>
    <w:rsid w:val="06A76AC5"/>
    <w:rsid w:val="073758B6"/>
    <w:rsid w:val="075C0B4F"/>
    <w:rsid w:val="07DD1D97"/>
    <w:rsid w:val="07E24293"/>
    <w:rsid w:val="08114065"/>
    <w:rsid w:val="085722EB"/>
    <w:rsid w:val="08D80954"/>
    <w:rsid w:val="09574C75"/>
    <w:rsid w:val="0A19645B"/>
    <w:rsid w:val="0A1F1C61"/>
    <w:rsid w:val="0A4725AB"/>
    <w:rsid w:val="0AE00BC8"/>
    <w:rsid w:val="0B7C40B9"/>
    <w:rsid w:val="0B97030C"/>
    <w:rsid w:val="0BD31815"/>
    <w:rsid w:val="0C654FEF"/>
    <w:rsid w:val="0C750503"/>
    <w:rsid w:val="0C757B9B"/>
    <w:rsid w:val="0CA967FE"/>
    <w:rsid w:val="0D781D42"/>
    <w:rsid w:val="0DA135C5"/>
    <w:rsid w:val="0DE9579D"/>
    <w:rsid w:val="0E6A7443"/>
    <w:rsid w:val="0E82376F"/>
    <w:rsid w:val="0E9B61FF"/>
    <w:rsid w:val="0EB13649"/>
    <w:rsid w:val="0EC9239C"/>
    <w:rsid w:val="0ED45BB5"/>
    <w:rsid w:val="0F233D68"/>
    <w:rsid w:val="0F816F20"/>
    <w:rsid w:val="0FE97C61"/>
    <w:rsid w:val="103819F7"/>
    <w:rsid w:val="10501289"/>
    <w:rsid w:val="1053724B"/>
    <w:rsid w:val="106D2640"/>
    <w:rsid w:val="108965B9"/>
    <w:rsid w:val="10E46B9A"/>
    <w:rsid w:val="10F42D58"/>
    <w:rsid w:val="11117CBE"/>
    <w:rsid w:val="113E3B6A"/>
    <w:rsid w:val="115E0DC8"/>
    <w:rsid w:val="11AB1900"/>
    <w:rsid w:val="11B32288"/>
    <w:rsid w:val="12040D82"/>
    <w:rsid w:val="122B1BC6"/>
    <w:rsid w:val="125B567F"/>
    <w:rsid w:val="12A14823"/>
    <w:rsid w:val="12AE7D8A"/>
    <w:rsid w:val="12EE1603"/>
    <w:rsid w:val="12F92A2E"/>
    <w:rsid w:val="131A3105"/>
    <w:rsid w:val="13B37F48"/>
    <w:rsid w:val="13BA4E76"/>
    <w:rsid w:val="140C2170"/>
    <w:rsid w:val="14246519"/>
    <w:rsid w:val="14813515"/>
    <w:rsid w:val="14A05074"/>
    <w:rsid w:val="14A405FA"/>
    <w:rsid w:val="14AA3E63"/>
    <w:rsid w:val="14B761FD"/>
    <w:rsid w:val="150B41FA"/>
    <w:rsid w:val="155C0CB5"/>
    <w:rsid w:val="156423D0"/>
    <w:rsid w:val="15AB2D48"/>
    <w:rsid w:val="15BB0ED0"/>
    <w:rsid w:val="15F1161D"/>
    <w:rsid w:val="15F519A8"/>
    <w:rsid w:val="15F66A2C"/>
    <w:rsid w:val="15FD7FC2"/>
    <w:rsid w:val="16816EC6"/>
    <w:rsid w:val="16933D66"/>
    <w:rsid w:val="16D42978"/>
    <w:rsid w:val="1714344D"/>
    <w:rsid w:val="17264508"/>
    <w:rsid w:val="17501762"/>
    <w:rsid w:val="178169D1"/>
    <w:rsid w:val="179A6F33"/>
    <w:rsid w:val="17A76534"/>
    <w:rsid w:val="17E562F3"/>
    <w:rsid w:val="18180676"/>
    <w:rsid w:val="18184C74"/>
    <w:rsid w:val="186F35B0"/>
    <w:rsid w:val="189509C3"/>
    <w:rsid w:val="18AB4577"/>
    <w:rsid w:val="18B41400"/>
    <w:rsid w:val="19041D89"/>
    <w:rsid w:val="196565AA"/>
    <w:rsid w:val="197545FC"/>
    <w:rsid w:val="19A44506"/>
    <w:rsid w:val="19DB6AAB"/>
    <w:rsid w:val="1A0B2771"/>
    <w:rsid w:val="1A200723"/>
    <w:rsid w:val="1A3B3909"/>
    <w:rsid w:val="1A8D572D"/>
    <w:rsid w:val="1B0E2616"/>
    <w:rsid w:val="1BCC2910"/>
    <w:rsid w:val="1BF26C26"/>
    <w:rsid w:val="1C303806"/>
    <w:rsid w:val="1C4117B3"/>
    <w:rsid w:val="1C685977"/>
    <w:rsid w:val="1C6E39C8"/>
    <w:rsid w:val="1C7062EE"/>
    <w:rsid w:val="1D0B2A5F"/>
    <w:rsid w:val="1D4F4D9A"/>
    <w:rsid w:val="1E8E4798"/>
    <w:rsid w:val="1EE61D2F"/>
    <w:rsid w:val="1F0C74C8"/>
    <w:rsid w:val="1F666BD8"/>
    <w:rsid w:val="1F71124A"/>
    <w:rsid w:val="1F72557D"/>
    <w:rsid w:val="1FE01D86"/>
    <w:rsid w:val="1FE83A91"/>
    <w:rsid w:val="20051B1C"/>
    <w:rsid w:val="20263587"/>
    <w:rsid w:val="203B216B"/>
    <w:rsid w:val="20440B47"/>
    <w:rsid w:val="206D3F96"/>
    <w:rsid w:val="20E53D47"/>
    <w:rsid w:val="20F06D17"/>
    <w:rsid w:val="215A3612"/>
    <w:rsid w:val="21DF2625"/>
    <w:rsid w:val="21E97F2A"/>
    <w:rsid w:val="21F073E7"/>
    <w:rsid w:val="21F12989"/>
    <w:rsid w:val="2200156D"/>
    <w:rsid w:val="22072402"/>
    <w:rsid w:val="22B805DD"/>
    <w:rsid w:val="22BC1795"/>
    <w:rsid w:val="22CE36FA"/>
    <w:rsid w:val="22E513D6"/>
    <w:rsid w:val="23620E38"/>
    <w:rsid w:val="237E71FA"/>
    <w:rsid w:val="23967AFF"/>
    <w:rsid w:val="23C27530"/>
    <w:rsid w:val="23C37729"/>
    <w:rsid w:val="24361C58"/>
    <w:rsid w:val="24773635"/>
    <w:rsid w:val="24D63FFA"/>
    <w:rsid w:val="24FB7DC2"/>
    <w:rsid w:val="25123D82"/>
    <w:rsid w:val="253770BD"/>
    <w:rsid w:val="25843DEF"/>
    <w:rsid w:val="25A25ED6"/>
    <w:rsid w:val="25C16AB4"/>
    <w:rsid w:val="25F337E9"/>
    <w:rsid w:val="262354A3"/>
    <w:rsid w:val="26342E4D"/>
    <w:rsid w:val="26625556"/>
    <w:rsid w:val="2668544C"/>
    <w:rsid w:val="266F6E32"/>
    <w:rsid w:val="26E52AD8"/>
    <w:rsid w:val="26F0697A"/>
    <w:rsid w:val="27641A88"/>
    <w:rsid w:val="27715140"/>
    <w:rsid w:val="27F45FB8"/>
    <w:rsid w:val="28DE3A55"/>
    <w:rsid w:val="295A4D47"/>
    <w:rsid w:val="29765048"/>
    <w:rsid w:val="29C6277A"/>
    <w:rsid w:val="2A1E0A6E"/>
    <w:rsid w:val="2A27567B"/>
    <w:rsid w:val="2A69694D"/>
    <w:rsid w:val="2A706EB5"/>
    <w:rsid w:val="2A753D5F"/>
    <w:rsid w:val="2ADE4A98"/>
    <w:rsid w:val="2B350720"/>
    <w:rsid w:val="2B4C33D5"/>
    <w:rsid w:val="2BDB1E5C"/>
    <w:rsid w:val="2C2D1D7B"/>
    <w:rsid w:val="2C5D22DE"/>
    <w:rsid w:val="2C6E531E"/>
    <w:rsid w:val="2C8608B9"/>
    <w:rsid w:val="2CA40883"/>
    <w:rsid w:val="2CBE75F5"/>
    <w:rsid w:val="2CE43832"/>
    <w:rsid w:val="2D0E42D8"/>
    <w:rsid w:val="2D1A7EA0"/>
    <w:rsid w:val="2D8F1B36"/>
    <w:rsid w:val="2DB46FA5"/>
    <w:rsid w:val="2DBF62E8"/>
    <w:rsid w:val="2DE83DB8"/>
    <w:rsid w:val="2DED76C6"/>
    <w:rsid w:val="2E596715"/>
    <w:rsid w:val="2E9040A3"/>
    <w:rsid w:val="2EFC4A1E"/>
    <w:rsid w:val="2FDA21C9"/>
    <w:rsid w:val="30407329"/>
    <w:rsid w:val="307748D0"/>
    <w:rsid w:val="30C44B26"/>
    <w:rsid w:val="30CD0A31"/>
    <w:rsid w:val="30FB5917"/>
    <w:rsid w:val="31565A94"/>
    <w:rsid w:val="316A211F"/>
    <w:rsid w:val="318E7FC4"/>
    <w:rsid w:val="320E3755"/>
    <w:rsid w:val="32184D18"/>
    <w:rsid w:val="325C70AD"/>
    <w:rsid w:val="326F69DE"/>
    <w:rsid w:val="327E19AF"/>
    <w:rsid w:val="328155E6"/>
    <w:rsid w:val="32D72F28"/>
    <w:rsid w:val="32EC51EE"/>
    <w:rsid w:val="33401545"/>
    <w:rsid w:val="341F4D62"/>
    <w:rsid w:val="34552AB1"/>
    <w:rsid w:val="346522CB"/>
    <w:rsid w:val="34672D65"/>
    <w:rsid w:val="34696DF9"/>
    <w:rsid w:val="34803E81"/>
    <w:rsid w:val="34964A59"/>
    <w:rsid w:val="349C765D"/>
    <w:rsid w:val="34BB53BA"/>
    <w:rsid w:val="35045D6D"/>
    <w:rsid w:val="35225E78"/>
    <w:rsid w:val="35416C6E"/>
    <w:rsid w:val="3573365D"/>
    <w:rsid w:val="358C2426"/>
    <w:rsid w:val="35C9302D"/>
    <w:rsid w:val="36505182"/>
    <w:rsid w:val="3661655B"/>
    <w:rsid w:val="367976C0"/>
    <w:rsid w:val="369072D2"/>
    <w:rsid w:val="36D9309D"/>
    <w:rsid w:val="36EC0361"/>
    <w:rsid w:val="3724506C"/>
    <w:rsid w:val="3787085D"/>
    <w:rsid w:val="37985945"/>
    <w:rsid w:val="379F3067"/>
    <w:rsid w:val="37A51045"/>
    <w:rsid w:val="37C24B91"/>
    <w:rsid w:val="38084E35"/>
    <w:rsid w:val="382120F0"/>
    <w:rsid w:val="38250D94"/>
    <w:rsid w:val="38723749"/>
    <w:rsid w:val="38822136"/>
    <w:rsid w:val="39977B66"/>
    <w:rsid w:val="39B96CC3"/>
    <w:rsid w:val="39F239E4"/>
    <w:rsid w:val="39F50C8A"/>
    <w:rsid w:val="3A450054"/>
    <w:rsid w:val="3A8A4DE5"/>
    <w:rsid w:val="3AA74822"/>
    <w:rsid w:val="3AD21349"/>
    <w:rsid w:val="3ADD7E98"/>
    <w:rsid w:val="3B346A17"/>
    <w:rsid w:val="3B4B69BD"/>
    <w:rsid w:val="3B7309FF"/>
    <w:rsid w:val="3B85184B"/>
    <w:rsid w:val="3BE44AA9"/>
    <w:rsid w:val="3C03029A"/>
    <w:rsid w:val="3C0F1800"/>
    <w:rsid w:val="3C2E121E"/>
    <w:rsid w:val="3C553E04"/>
    <w:rsid w:val="3D20698D"/>
    <w:rsid w:val="3D393539"/>
    <w:rsid w:val="3D3B2FAA"/>
    <w:rsid w:val="3D485A6F"/>
    <w:rsid w:val="3D6F02C3"/>
    <w:rsid w:val="3D9B4081"/>
    <w:rsid w:val="3E3143FD"/>
    <w:rsid w:val="3E52076E"/>
    <w:rsid w:val="3EA465AA"/>
    <w:rsid w:val="3F05595C"/>
    <w:rsid w:val="3F447022"/>
    <w:rsid w:val="3FE23C01"/>
    <w:rsid w:val="403B2369"/>
    <w:rsid w:val="40582115"/>
    <w:rsid w:val="4079291A"/>
    <w:rsid w:val="40910BEF"/>
    <w:rsid w:val="40D36DC5"/>
    <w:rsid w:val="41C55CDB"/>
    <w:rsid w:val="41D26947"/>
    <w:rsid w:val="426206AE"/>
    <w:rsid w:val="426848B1"/>
    <w:rsid w:val="428233A0"/>
    <w:rsid w:val="42CD1DE0"/>
    <w:rsid w:val="42E70726"/>
    <w:rsid w:val="431C567C"/>
    <w:rsid w:val="438A0138"/>
    <w:rsid w:val="438F31E1"/>
    <w:rsid w:val="44CA4883"/>
    <w:rsid w:val="44D47D47"/>
    <w:rsid w:val="45041B70"/>
    <w:rsid w:val="45065223"/>
    <w:rsid w:val="451E0702"/>
    <w:rsid w:val="452B604A"/>
    <w:rsid w:val="454B2248"/>
    <w:rsid w:val="458A6696"/>
    <w:rsid w:val="459831FD"/>
    <w:rsid w:val="45DC4AB6"/>
    <w:rsid w:val="461813B4"/>
    <w:rsid w:val="465E3003"/>
    <w:rsid w:val="46654ACA"/>
    <w:rsid w:val="467D407E"/>
    <w:rsid w:val="46B14C57"/>
    <w:rsid w:val="46E6706D"/>
    <w:rsid w:val="47006664"/>
    <w:rsid w:val="470F75CA"/>
    <w:rsid w:val="47856EB2"/>
    <w:rsid w:val="47AE7D34"/>
    <w:rsid w:val="480D4B17"/>
    <w:rsid w:val="48153718"/>
    <w:rsid w:val="4821332C"/>
    <w:rsid w:val="4821563F"/>
    <w:rsid w:val="486263F0"/>
    <w:rsid w:val="48A82B51"/>
    <w:rsid w:val="49732973"/>
    <w:rsid w:val="499A554C"/>
    <w:rsid w:val="4A423AB9"/>
    <w:rsid w:val="4A633B90"/>
    <w:rsid w:val="4A6A5277"/>
    <w:rsid w:val="4A754366"/>
    <w:rsid w:val="4A8A1038"/>
    <w:rsid w:val="4A9D0A10"/>
    <w:rsid w:val="4AD26894"/>
    <w:rsid w:val="4B007DB0"/>
    <w:rsid w:val="4B044599"/>
    <w:rsid w:val="4B0A0426"/>
    <w:rsid w:val="4B165694"/>
    <w:rsid w:val="4BF35F73"/>
    <w:rsid w:val="4C1E23D7"/>
    <w:rsid w:val="4C2571E3"/>
    <w:rsid w:val="4CDD5E7C"/>
    <w:rsid w:val="4D39437A"/>
    <w:rsid w:val="4EA12ED9"/>
    <w:rsid w:val="4EA52361"/>
    <w:rsid w:val="4ED0711C"/>
    <w:rsid w:val="4F516ADE"/>
    <w:rsid w:val="4FA90297"/>
    <w:rsid w:val="4FD04CD8"/>
    <w:rsid w:val="4FD13825"/>
    <w:rsid w:val="4FEF1CD4"/>
    <w:rsid w:val="4FEF2189"/>
    <w:rsid w:val="501B18DD"/>
    <w:rsid w:val="503D0BF9"/>
    <w:rsid w:val="50736840"/>
    <w:rsid w:val="50B14F39"/>
    <w:rsid w:val="50CA130D"/>
    <w:rsid w:val="50F64C4A"/>
    <w:rsid w:val="51BA57D7"/>
    <w:rsid w:val="51E348B7"/>
    <w:rsid w:val="528470F3"/>
    <w:rsid w:val="53184694"/>
    <w:rsid w:val="53375C36"/>
    <w:rsid w:val="533D1D6A"/>
    <w:rsid w:val="53534B98"/>
    <w:rsid w:val="535644D0"/>
    <w:rsid w:val="536746F1"/>
    <w:rsid w:val="537C7F93"/>
    <w:rsid w:val="53C87612"/>
    <w:rsid w:val="5422726A"/>
    <w:rsid w:val="54313F0D"/>
    <w:rsid w:val="55791D47"/>
    <w:rsid w:val="55822B8C"/>
    <w:rsid w:val="55921102"/>
    <w:rsid w:val="55B47ADA"/>
    <w:rsid w:val="55C0612F"/>
    <w:rsid w:val="561724F7"/>
    <w:rsid w:val="5649565E"/>
    <w:rsid w:val="56663210"/>
    <w:rsid w:val="56680E97"/>
    <w:rsid w:val="566F5F59"/>
    <w:rsid w:val="5685733F"/>
    <w:rsid w:val="57F227C1"/>
    <w:rsid w:val="57F83E70"/>
    <w:rsid w:val="584E7013"/>
    <w:rsid w:val="584F0362"/>
    <w:rsid w:val="586A1390"/>
    <w:rsid w:val="58825BDE"/>
    <w:rsid w:val="59D55AC8"/>
    <w:rsid w:val="5A261A69"/>
    <w:rsid w:val="5A2F58EB"/>
    <w:rsid w:val="5A3369BE"/>
    <w:rsid w:val="5A787A2B"/>
    <w:rsid w:val="5A7D47FA"/>
    <w:rsid w:val="5A8A431E"/>
    <w:rsid w:val="5A9C0F69"/>
    <w:rsid w:val="5A9F29EB"/>
    <w:rsid w:val="5B082961"/>
    <w:rsid w:val="5B0A0F3F"/>
    <w:rsid w:val="5BFB1E7B"/>
    <w:rsid w:val="5C1C7827"/>
    <w:rsid w:val="5C9A1694"/>
    <w:rsid w:val="5CD91E7E"/>
    <w:rsid w:val="5D125496"/>
    <w:rsid w:val="5D242384"/>
    <w:rsid w:val="5D650E25"/>
    <w:rsid w:val="5DBC4F9A"/>
    <w:rsid w:val="5E0A2849"/>
    <w:rsid w:val="5E5B4E53"/>
    <w:rsid w:val="5E9807BF"/>
    <w:rsid w:val="5ECB22E5"/>
    <w:rsid w:val="5ECB26F7"/>
    <w:rsid w:val="5EE6663C"/>
    <w:rsid w:val="5F0B0627"/>
    <w:rsid w:val="5F103E8F"/>
    <w:rsid w:val="5F661586"/>
    <w:rsid w:val="5F79218C"/>
    <w:rsid w:val="5FA21376"/>
    <w:rsid w:val="5FD513B4"/>
    <w:rsid w:val="602E7496"/>
    <w:rsid w:val="605C685C"/>
    <w:rsid w:val="60D85A40"/>
    <w:rsid w:val="60D92C10"/>
    <w:rsid w:val="60F85C95"/>
    <w:rsid w:val="610608E6"/>
    <w:rsid w:val="61163276"/>
    <w:rsid w:val="612348F6"/>
    <w:rsid w:val="613356AA"/>
    <w:rsid w:val="61D74FCE"/>
    <w:rsid w:val="62244D2D"/>
    <w:rsid w:val="62757094"/>
    <w:rsid w:val="62973E84"/>
    <w:rsid w:val="62A514DE"/>
    <w:rsid w:val="62EA2875"/>
    <w:rsid w:val="630D26ED"/>
    <w:rsid w:val="63156D9A"/>
    <w:rsid w:val="63213512"/>
    <w:rsid w:val="63516AD8"/>
    <w:rsid w:val="635321F9"/>
    <w:rsid w:val="63624E82"/>
    <w:rsid w:val="64B77DD9"/>
    <w:rsid w:val="64DA61F2"/>
    <w:rsid w:val="64E219C6"/>
    <w:rsid w:val="652F0DE7"/>
    <w:rsid w:val="657C0323"/>
    <w:rsid w:val="659A3252"/>
    <w:rsid w:val="6607320A"/>
    <w:rsid w:val="665B4076"/>
    <w:rsid w:val="671C3891"/>
    <w:rsid w:val="672E480E"/>
    <w:rsid w:val="67F500C6"/>
    <w:rsid w:val="68426149"/>
    <w:rsid w:val="687D0F1C"/>
    <w:rsid w:val="69115685"/>
    <w:rsid w:val="69232A11"/>
    <w:rsid w:val="696D1EDE"/>
    <w:rsid w:val="699C1CB4"/>
    <w:rsid w:val="699E3E55"/>
    <w:rsid w:val="69D236DB"/>
    <w:rsid w:val="6A1567A2"/>
    <w:rsid w:val="6A34700B"/>
    <w:rsid w:val="6A383B4F"/>
    <w:rsid w:val="6A881BC4"/>
    <w:rsid w:val="6B1D5C22"/>
    <w:rsid w:val="6B4216B7"/>
    <w:rsid w:val="6B990934"/>
    <w:rsid w:val="6BD13E17"/>
    <w:rsid w:val="6BD63D35"/>
    <w:rsid w:val="6BDF4F70"/>
    <w:rsid w:val="6C45643A"/>
    <w:rsid w:val="6C494665"/>
    <w:rsid w:val="6C6421C5"/>
    <w:rsid w:val="6C9934FE"/>
    <w:rsid w:val="6DA32372"/>
    <w:rsid w:val="6DBD039E"/>
    <w:rsid w:val="6E493106"/>
    <w:rsid w:val="6E4C296A"/>
    <w:rsid w:val="6ED645B3"/>
    <w:rsid w:val="6EF720D4"/>
    <w:rsid w:val="6EFF2097"/>
    <w:rsid w:val="6F7955F4"/>
    <w:rsid w:val="6F8138D5"/>
    <w:rsid w:val="6FA7509E"/>
    <w:rsid w:val="6FA943CE"/>
    <w:rsid w:val="6FB2399D"/>
    <w:rsid w:val="6FC14B32"/>
    <w:rsid w:val="6FC52A74"/>
    <w:rsid w:val="6FE336F2"/>
    <w:rsid w:val="70432C06"/>
    <w:rsid w:val="709F0B7A"/>
    <w:rsid w:val="712D6722"/>
    <w:rsid w:val="715058B1"/>
    <w:rsid w:val="71511A8C"/>
    <w:rsid w:val="71721E0D"/>
    <w:rsid w:val="71ED1E0E"/>
    <w:rsid w:val="71F966C9"/>
    <w:rsid w:val="721B0BB0"/>
    <w:rsid w:val="72200435"/>
    <w:rsid w:val="727918F3"/>
    <w:rsid w:val="728A58AF"/>
    <w:rsid w:val="7379604E"/>
    <w:rsid w:val="73AE3E3E"/>
    <w:rsid w:val="73B52DB2"/>
    <w:rsid w:val="73E55BE1"/>
    <w:rsid w:val="745F7ADB"/>
    <w:rsid w:val="74E30D98"/>
    <w:rsid w:val="74FB3D31"/>
    <w:rsid w:val="750501D6"/>
    <w:rsid w:val="752C2A78"/>
    <w:rsid w:val="75C12412"/>
    <w:rsid w:val="75DD4471"/>
    <w:rsid w:val="760065B4"/>
    <w:rsid w:val="76406D08"/>
    <w:rsid w:val="76492878"/>
    <w:rsid w:val="76697649"/>
    <w:rsid w:val="76D44FD5"/>
    <w:rsid w:val="772967FA"/>
    <w:rsid w:val="772D3AF3"/>
    <w:rsid w:val="774661D0"/>
    <w:rsid w:val="774D54F1"/>
    <w:rsid w:val="77733156"/>
    <w:rsid w:val="7796460A"/>
    <w:rsid w:val="781C32B4"/>
    <w:rsid w:val="785D1EBF"/>
    <w:rsid w:val="786F0F5C"/>
    <w:rsid w:val="78C32226"/>
    <w:rsid w:val="790D2B37"/>
    <w:rsid w:val="794E1B3A"/>
    <w:rsid w:val="79C75F40"/>
    <w:rsid w:val="79DD6C0C"/>
    <w:rsid w:val="7A4805B8"/>
    <w:rsid w:val="7A796D36"/>
    <w:rsid w:val="7B013A9A"/>
    <w:rsid w:val="7B677E95"/>
    <w:rsid w:val="7B6F1D0D"/>
    <w:rsid w:val="7B835B9A"/>
    <w:rsid w:val="7BD400D4"/>
    <w:rsid w:val="7BDE019B"/>
    <w:rsid w:val="7C055D07"/>
    <w:rsid w:val="7C4B1DF3"/>
    <w:rsid w:val="7C4E4F0A"/>
    <w:rsid w:val="7D021991"/>
    <w:rsid w:val="7D7E4898"/>
    <w:rsid w:val="7DB912C0"/>
    <w:rsid w:val="7DE351D1"/>
    <w:rsid w:val="7E007CA5"/>
    <w:rsid w:val="7E324E80"/>
    <w:rsid w:val="7E78398B"/>
    <w:rsid w:val="7E7C4D97"/>
    <w:rsid w:val="7ED47C49"/>
    <w:rsid w:val="7EF82E1F"/>
    <w:rsid w:val="7F100049"/>
    <w:rsid w:val="7F301A67"/>
    <w:rsid w:val="7F7E1B59"/>
    <w:rsid w:val="7F880762"/>
    <w:rsid w:val="7FC95A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hint="eastAsia" w:ascii="宋体" w:hAnsi="宋体" w:eastAsia="宋体" w:cs="Times New Roman"/>
      <w:sz w:val="24"/>
      <w:lang w:val="en-US" w:eastAsia="zh-CN" w:bidi="ar-SA"/>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1"/>
    <w:pPr>
      <w:ind w:left="1068"/>
    </w:pPr>
    <w:rPr>
      <w:sz w:val="32"/>
      <w:szCs w:val="32"/>
    </w:rPr>
  </w:style>
  <w:style w:type="paragraph" w:styleId="3">
    <w:name w:val="Body Text Indent"/>
    <w:basedOn w:val="1"/>
    <w:autoRedefine/>
    <w:semiHidden/>
    <w:unhideWhenUsed/>
    <w:qFormat/>
    <w:uiPriority w:val="99"/>
    <w:pPr>
      <w:spacing w:after="120"/>
      <w:ind w:left="420" w:leftChars="200"/>
    </w:pPr>
  </w:style>
  <w:style w:type="paragraph" w:styleId="4">
    <w:name w:val="Date"/>
    <w:basedOn w:val="1"/>
    <w:next w:val="1"/>
    <w:link w:val="19"/>
    <w:autoRedefine/>
    <w:semiHidden/>
    <w:unhideWhenUsed/>
    <w:qFormat/>
    <w:uiPriority w:val="99"/>
    <w:pPr>
      <w:ind w:left="100" w:leftChars="2500"/>
    </w:pPr>
  </w:style>
  <w:style w:type="paragraph" w:styleId="5">
    <w:name w:val="Balloon Text"/>
    <w:basedOn w:val="1"/>
    <w:link w:val="22"/>
    <w:autoRedefine/>
    <w:semiHidden/>
    <w:unhideWhenUsed/>
    <w:qFormat/>
    <w:uiPriority w:val="99"/>
    <w:rPr>
      <w:sz w:val="18"/>
      <w:szCs w:val="18"/>
    </w:rPr>
  </w:style>
  <w:style w:type="paragraph" w:styleId="6">
    <w:name w:val="footer"/>
    <w:basedOn w:val="1"/>
    <w:link w:val="17"/>
    <w:autoRedefine/>
    <w:unhideWhenUsed/>
    <w:qFormat/>
    <w:uiPriority w:val="99"/>
    <w:pPr>
      <w:tabs>
        <w:tab w:val="center" w:pos="4153"/>
        <w:tab w:val="right" w:pos="8306"/>
      </w:tabs>
      <w:snapToGrid w:val="0"/>
    </w:pPr>
    <w:rPr>
      <w:sz w:val="18"/>
      <w:szCs w:val="18"/>
    </w:rPr>
  </w:style>
  <w:style w:type="paragraph" w:styleId="7">
    <w:name w:val="header"/>
    <w:basedOn w:val="1"/>
    <w:link w:val="1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unhideWhenUsed/>
    <w:qFormat/>
    <w:uiPriority w:val="99"/>
    <w:pPr>
      <w:widowControl/>
      <w:autoSpaceDE/>
      <w:autoSpaceDN/>
      <w:adjustRightInd/>
      <w:spacing w:before="100" w:beforeAutospacing="1" w:after="100" w:afterAutospacing="1"/>
    </w:pPr>
    <w:rPr>
      <w:rFonts w:hint="default" w:cs="宋体"/>
      <w:szCs w:val="24"/>
    </w:rPr>
  </w:style>
  <w:style w:type="paragraph" w:styleId="9">
    <w:name w:val="Title"/>
    <w:basedOn w:val="1"/>
    <w:next w:val="1"/>
    <w:link w:val="21"/>
    <w:autoRedefine/>
    <w:qFormat/>
    <w:uiPriority w:val="10"/>
    <w:pPr>
      <w:spacing w:before="240" w:after="60"/>
      <w:jc w:val="center"/>
      <w:outlineLvl w:val="0"/>
    </w:pPr>
    <w:rPr>
      <w:rFonts w:asciiTheme="majorHAnsi" w:hAnsiTheme="majorHAnsi" w:cstheme="majorBidi"/>
      <w:b/>
      <w:bCs/>
      <w:sz w:val="32"/>
      <w:szCs w:val="32"/>
    </w:rPr>
  </w:style>
  <w:style w:type="paragraph" w:styleId="10">
    <w:name w:val="Body Text First Indent 2"/>
    <w:basedOn w:val="3"/>
    <w:next w:val="1"/>
    <w:autoRedefine/>
    <w:qFormat/>
    <w:uiPriority w:val="99"/>
    <w:pPr>
      <w:tabs>
        <w:tab w:val="left" w:pos="-1440"/>
      </w:tabs>
      <w:spacing w:after="0" w:line="360" w:lineRule="auto"/>
      <w:ind w:left="176" w:leftChars="0" w:firstLine="420" w:firstLineChars="200"/>
    </w:pPr>
    <w:rPr>
      <w:rFonts w:ascii="仿宋" w:hAnsi="Times New Roman" w:eastAsia="仿宋"/>
    </w:rPr>
  </w:style>
  <w:style w:type="character" w:styleId="13">
    <w:name w:val="Strong"/>
    <w:basedOn w:val="12"/>
    <w:autoRedefine/>
    <w:qFormat/>
    <w:uiPriority w:val="22"/>
    <w:rPr>
      <w:rFonts w:cs="Times New Roman"/>
      <w:b/>
      <w:bCs/>
    </w:rPr>
  </w:style>
  <w:style w:type="character" w:styleId="14">
    <w:name w:val="page number"/>
    <w:autoRedefine/>
    <w:qFormat/>
    <w:uiPriority w:val="0"/>
  </w:style>
  <w:style w:type="character" w:styleId="15">
    <w:name w:val="Hyperlink"/>
    <w:basedOn w:val="12"/>
    <w:autoRedefine/>
    <w:unhideWhenUsed/>
    <w:qFormat/>
    <w:uiPriority w:val="99"/>
    <w:rPr>
      <w:color w:val="0000FF" w:themeColor="hyperlink"/>
      <w:u w:val="single"/>
      <w14:textFill>
        <w14:solidFill>
          <w14:schemeClr w14:val="hlink"/>
        </w14:solidFill>
      </w14:textFill>
    </w:rPr>
  </w:style>
  <w:style w:type="character" w:customStyle="1" w:styleId="16">
    <w:name w:val="页眉 字符"/>
    <w:basedOn w:val="12"/>
    <w:link w:val="7"/>
    <w:autoRedefine/>
    <w:qFormat/>
    <w:uiPriority w:val="99"/>
    <w:rPr>
      <w:sz w:val="18"/>
      <w:szCs w:val="18"/>
    </w:rPr>
  </w:style>
  <w:style w:type="character" w:customStyle="1" w:styleId="17">
    <w:name w:val="页脚 字符"/>
    <w:basedOn w:val="12"/>
    <w:link w:val="6"/>
    <w:autoRedefine/>
    <w:qFormat/>
    <w:uiPriority w:val="99"/>
    <w:rPr>
      <w:sz w:val="18"/>
      <w:szCs w:val="18"/>
    </w:rPr>
  </w:style>
  <w:style w:type="paragraph" w:styleId="18">
    <w:name w:val="List Paragraph"/>
    <w:basedOn w:val="1"/>
    <w:autoRedefine/>
    <w:qFormat/>
    <w:uiPriority w:val="34"/>
    <w:pPr>
      <w:widowControl/>
      <w:autoSpaceDE/>
      <w:autoSpaceDN/>
      <w:adjustRightInd/>
      <w:ind w:firstLine="420" w:firstLineChars="200"/>
    </w:pPr>
    <w:rPr>
      <w:rFonts w:hint="default" w:cs="宋体"/>
      <w:szCs w:val="24"/>
    </w:rPr>
  </w:style>
  <w:style w:type="character" w:customStyle="1" w:styleId="19">
    <w:name w:val="日期 字符"/>
    <w:basedOn w:val="12"/>
    <w:link w:val="4"/>
    <w:autoRedefine/>
    <w:semiHidden/>
    <w:qFormat/>
    <w:uiPriority w:val="99"/>
    <w:rPr>
      <w:rFonts w:ascii="宋体" w:hAnsi="宋体" w:eastAsia="宋体" w:cs="Times New Roman"/>
      <w:kern w:val="0"/>
      <w:sz w:val="24"/>
      <w:szCs w:val="20"/>
    </w:rPr>
  </w:style>
  <w:style w:type="paragraph" w:customStyle="1" w:styleId="20">
    <w:name w:val="列出段落1"/>
    <w:basedOn w:val="1"/>
    <w:autoRedefine/>
    <w:qFormat/>
    <w:uiPriority w:val="99"/>
    <w:pPr>
      <w:ind w:firstLine="420" w:firstLineChars="200"/>
    </w:pPr>
    <w:rPr>
      <w:szCs w:val="22"/>
    </w:rPr>
  </w:style>
  <w:style w:type="character" w:customStyle="1" w:styleId="21">
    <w:name w:val="标题 字符"/>
    <w:basedOn w:val="12"/>
    <w:link w:val="9"/>
    <w:autoRedefine/>
    <w:qFormat/>
    <w:uiPriority w:val="10"/>
    <w:rPr>
      <w:rFonts w:asciiTheme="majorHAnsi" w:hAnsiTheme="majorHAnsi" w:cstheme="majorBidi"/>
      <w:b/>
      <w:bCs/>
      <w:sz w:val="32"/>
      <w:szCs w:val="32"/>
    </w:rPr>
  </w:style>
  <w:style w:type="character" w:customStyle="1" w:styleId="22">
    <w:name w:val="批注框文本 字符"/>
    <w:basedOn w:val="12"/>
    <w:link w:val="5"/>
    <w:autoRedefine/>
    <w:semiHidden/>
    <w:qFormat/>
    <w:uiPriority w:val="99"/>
    <w:rPr>
      <w:rFonts w:ascii="宋体" w:hAnsi="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5323B-B3A6-4484-9B1D-02F65AF421E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720</Words>
  <Characters>4109</Characters>
  <Lines>34</Lines>
  <Paragraphs>9</Paragraphs>
  <TotalTime>7</TotalTime>
  <ScaleCrop>false</ScaleCrop>
  <LinksUpToDate>false</LinksUpToDate>
  <CharactersWithSpaces>4820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2024-01-08T02:00:00Z</dcterms:created>
  <dc:creator>微软用户</dc:creator>
  <cp:lastModifiedBy>聂红军</cp:lastModifiedBy>
  <cp:lastPrinted>2021-05-10T01:37:00Z</cp:lastPrinted>
  <dcterms:modified xsi:type="dcterms:W3CDTF">2024-01-19T02:02:36Z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30C9055828D148D6B6B18E76E940A99A_13</vt:lpwstr>
  </property>
</Properties>
</file>