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7" w:line="221" w:lineRule="auto"/>
        <w:ind w:left="335"/>
        <w:outlineLvl w:val="0"/>
        <w:rPr>
          <w:sz w:val="44"/>
          <w:szCs w:val="44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4806315</wp:posOffset>
            </wp:positionH>
            <wp:positionV relativeFrom="page">
              <wp:posOffset>8013065</wp:posOffset>
            </wp:positionV>
            <wp:extent cx="1574800" cy="15367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4850" cy="153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color w:val="C00000"/>
          <w:spacing w:val="-37"/>
          <w:sz w:val="44"/>
          <w:szCs w:val="44"/>
        </w:rPr>
        <w:t>国际项目“市场开发、投标报价技巧</w:t>
      </w:r>
      <w:r>
        <w:rPr>
          <w:b/>
          <w:bCs/>
          <w:color w:val="C00000"/>
          <w:spacing w:val="-37"/>
          <w:sz w:val="44"/>
          <w:szCs w:val="44"/>
        </w:rPr>
        <w:t>(E、P、C)</w:t>
      </w:r>
    </w:p>
    <w:p>
      <w:pPr>
        <w:spacing w:before="82" w:line="220" w:lineRule="auto"/>
        <w:ind w:left="1085"/>
        <w:outlineLvl w:val="0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color w:val="C00000"/>
          <w:spacing w:val="-32"/>
          <w:sz w:val="44"/>
          <w:szCs w:val="44"/>
        </w:rPr>
        <w:t>合同价格设计、谈判策略与合规管理”</w:t>
      </w:r>
    </w:p>
    <w:p>
      <w:pPr>
        <w:spacing w:before="86" w:line="221" w:lineRule="auto"/>
        <w:ind w:left="3495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color w:val="C00000"/>
          <w:spacing w:val="-38"/>
          <w:sz w:val="44"/>
          <w:szCs w:val="44"/>
        </w:rPr>
        <w:t>高端进修班</w:t>
      </w:r>
    </w:p>
    <w:p>
      <w:pPr>
        <w:spacing w:before="85" w:line="60" w:lineRule="exact"/>
      </w:pPr>
      <w:r>
        <w:rPr>
          <w:position w:val="-1"/>
        </w:rPr>
        <w:drawing>
          <wp:inline distT="0" distB="0" distL="0" distR="0">
            <wp:extent cx="5607050" cy="374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7074" cy="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6" w:lineRule="auto"/>
        <w:rPr>
          <w:rFonts w:ascii="Arial"/>
          <w:sz w:val="21"/>
        </w:rPr>
      </w:pPr>
    </w:p>
    <w:p>
      <w:pPr>
        <w:pStyle w:val="2"/>
        <w:spacing w:before="133" w:line="220" w:lineRule="auto"/>
        <w:ind w:left="3495"/>
        <w:rPr>
          <w:sz w:val="41"/>
          <w:szCs w:val="41"/>
        </w:rPr>
      </w:pPr>
      <w:r>
        <w:rPr>
          <w:b/>
          <w:bCs/>
          <w:color w:val="C00000"/>
          <w:spacing w:val="-20"/>
          <w:sz w:val="41"/>
          <w:szCs w:val="41"/>
        </w:rPr>
        <w:t>邀</w:t>
      </w:r>
      <w:r>
        <w:rPr>
          <w:color w:val="C00000"/>
          <w:spacing w:val="-20"/>
          <w:sz w:val="41"/>
          <w:szCs w:val="41"/>
        </w:rPr>
        <w:t xml:space="preserve">  </w:t>
      </w:r>
      <w:r>
        <w:rPr>
          <w:b/>
          <w:bCs/>
          <w:color w:val="C00000"/>
          <w:spacing w:val="-20"/>
          <w:sz w:val="41"/>
          <w:szCs w:val="41"/>
        </w:rPr>
        <w:t>请</w:t>
      </w:r>
      <w:r>
        <w:rPr>
          <w:color w:val="C00000"/>
          <w:spacing w:val="18"/>
          <w:sz w:val="41"/>
          <w:szCs w:val="41"/>
        </w:rPr>
        <w:t xml:space="preserve">  </w:t>
      </w:r>
      <w:r>
        <w:rPr>
          <w:b/>
          <w:bCs/>
          <w:color w:val="C00000"/>
          <w:spacing w:val="-20"/>
          <w:sz w:val="41"/>
          <w:szCs w:val="41"/>
        </w:rPr>
        <w:t>函</w:t>
      </w:r>
    </w:p>
    <w:p>
      <w:pPr>
        <w:spacing w:line="454" w:lineRule="auto"/>
        <w:rPr>
          <w:rFonts w:ascii="Arial"/>
          <w:sz w:val="21"/>
        </w:rPr>
      </w:pPr>
    </w:p>
    <w:p>
      <w:pPr>
        <w:pStyle w:val="2"/>
        <w:spacing w:before="81" w:line="461" w:lineRule="exact"/>
        <w:ind w:left="570"/>
      </w:pPr>
      <w:r>
        <w:rPr>
          <w:color w:val="FF0000"/>
          <w:spacing w:val="-5"/>
          <w:position w:val="15"/>
        </w:rPr>
        <w:t>★主办单位：中国世界贸易组织研究会对外经济合作咨</w:t>
      </w:r>
      <w:r>
        <w:rPr>
          <w:color w:val="FF0000"/>
          <w:spacing w:val="-6"/>
          <w:position w:val="15"/>
        </w:rPr>
        <w:t>询专业委员会</w:t>
      </w:r>
    </w:p>
    <w:p>
      <w:pPr>
        <w:pStyle w:val="2"/>
        <w:spacing w:line="219" w:lineRule="auto"/>
        <w:ind w:left="570"/>
      </w:pPr>
      <w:r>
        <w:rPr>
          <w:color w:val="FF0000"/>
          <w:spacing w:val="6"/>
        </w:rPr>
        <w:t>★承办单位：华企融合国际管理咨询(北京)有限公司</w:t>
      </w:r>
    </w:p>
    <w:p>
      <w:pPr>
        <w:pStyle w:val="2"/>
        <w:spacing w:before="202" w:line="219" w:lineRule="auto"/>
        <w:ind w:left="570"/>
      </w:pPr>
      <w:r>
        <w:rPr>
          <w:color w:val="FF0000"/>
          <w:spacing w:val="17"/>
        </w:rPr>
        <w:t>★举办时间：2024年3月30日-31日</w:t>
      </w:r>
      <w:r>
        <w:rPr>
          <w:color w:val="FF0000"/>
          <w:spacing w:val="60"/>
        </w:rPr>
        <w:t xml:space="preserve"> </w:t>
      </w:r>
      <w:r>
        <w:rPr>
          <w:color w:val="FF0000"/>
          <w:spacing w:val="17"/>
        </w:rPr>
        <w:t>(两天)</w:t>
      </w:r>
    </w:p>
    <w:p>
      <w:pPr>
        <w:pStyle w:val="2"/>
        <w:spacing w:before="114" w:line="461" w:lineRule="exact"/>
        <w:ind w:left="570"/>
      </w:pPr>
      <w:r>
        <w:rPr>
          <w:color w:val="FF0000"/>
          <w:spacing w:val="7"/>
          <w:position w:val="15"/>
        </w:rPr>
        <w:t>★举办地点：北京市★君顾润华酒店(西三环</w:t>
      </w:r>
      <w:r>
        <w:rPr>
          <w:color w:val="FF0000"/>
          <w:spacing w:val="6"/>
          <w:position w:val="15"/>
        </w:rPr>
        <w:t>丰益桥西行1500</w:t>
      </w:r>
      <w:r>
        <w:rPr>
          <w:color w:val="FF0000"/>
          <w:spacing w:val="-48"/>
          <w:position w:val="15"/>
        </w:rPr>
        <w:t xml:space="preserve"> </w:t>
      </w:r>
      <w:r>
        <w:rPr>
          <w:color w:val="FF0000"/>
          <w:spacing w:val="6"/>
          <w:position w:val="15"/>
        </w:rPr>
        <w:t>米路北)</w:t>
      </w:r>
    </w:p>
    <w:p>
      <w:pPr>
        <w:pStyle w:val="2"/>
        <w:spacing w:line="219" w:lineRule="auto"/>
        <w:ind w:left="570"/>
      </w:pPr>
      <w:r>
        <w:rPr>
          <w:color w:val="FF0000"/>
          <w:spacing w:val="-7"/>
        </w:rPr>
        <w:t>★课程收益：针对性强、系统性强、理论引领、落地实践、持续服务</w:t>
      </w:r>
    </w:p>
    <w:p>
      <w:pPr>
        <w:pStyle w:val="2"/>
        <w:spacing w:before="281" w:line="220" w:lineRule="auto"/>
        <w:ind w:left="333"/>
      </w:pPr>
      <w:r>
        <w:rPr>
          <w:b/>
          <w:bCs/>
          <w:spacing w:val="-19"/>
        </w:rPr>
        <w:t>尊敬的单位领导：</w:t>
      </w:r>
    </w:p>
    <w:p>
      <w:pPr>
        <w:pStyle w:val="2"/>
        <w:spacing w:before="46" w:line="244" w:lineRule="auto"/>
        <w:ind w:left="329" w:right="225" w:firstLine="470"/>
        <w:jc w:val="both"/>
      </w:pPr>
      <w:r>
        <w:rPr>
          <w:spacing w:val="-14"/>
        </w:rPr>
        <w:t>随着全球的经济融合和协同发展，我国海外工程项目不断增加，这不仅有助</w:t>
      </w:r>
      <w:r>
        <w:rPr>
          <w:spacing w:val="15"/>
        </w:rPr>
        <w:t xml:space="preserve"> </w:t>
      </w:r>
      <w:r>
        <w:rPr>
          <w:spacing w:val="-14"/>
        </w:rPr>
        <w:t>于我国建筑工程技能向国际接轨，又有助于提升社会整体福利。对于建筑工程项</w:t>
      </w:r>
      <w:r>
        <w:rPr>
          <w:spacing w:val="13"/>
        </w:rPr>
        <w:t xml:space="preserve"> </w:t>
      </w:r>
      <w:r>
        <w:rPr>
          <w:spacing w:val="-14"/>
        </w:rPr>
        <w:t>目每个国家政府都给予充分的支持，想要在</w:t>
      </w:r>
      <w:r>
        <w:rPr>
          <w:spacing w:val="-15"/>
        </w:rPr>
        <w:t>国际工程市场上占据一席之地，成功</w:t>
      </w:r>
      <w:r>
        <w:t xml:space="preserve"> </w:t>
      </w:r>
      <w:r>
        <w:rPr>
          <w:spacing w:val="-14"/>
        </w:rPr>
        <w:t>开展海外工程项目投标，不仅需要高质量、数据完善、制作优美得相关标书文案</w:t>
      </w:r>
      <w:r>
        <w:rPr>
          <w:spacing w:val="11"/>
        </w:rPr>
        <w:t xml:space="preserve"> </w:t>
      </w:r>
      <w:r>
        <w:rPr>
          <w:spacing w:val="-12"/>
        </w:rPr>
        <w:t>以外，还需要注重的就是给出科学的、有竞争性的海外工程投标报价。</w:t>
      </w:r>
    </w:p>
    <w:p>
      <w:pPr>
        <w:pStyle w:val="2"/>
        <w:spacing w:before="41" w:line="238" w:lineRule="auto"/>
        <w:ind w:left="333" w:right="218" w:firstLine="470"/>
        <w:jc w:val="both"/>
      </w:pPr>
      <w:r>
        <w:rPr>
          <w:b/>
          <w:bCs/>
          <w:spacing w:val="-17"/>
        </w:rPr>
        <w:t>为使我国企业管理人员提高国际项目市场开发投标报价能力，合同条款分析</w:t>
      </w:r>
      <w:r>
        <w:rPr>
          <w:spacing w:val="-17"/>
        </w:rPr>
        <w:t xml:space="preserve"> </w:t>
      </w:r>
      <w:r>
        <w:rPr>
          <w:b/>
          <w:bCs/>
          <w:spacing w:val="-5"/>
        </w:rPr>
        <w:t>能力，掌握国际商务谈判技巧，合规风险预警。我司定于2024年</w:t>
      </w:r>
      <w:r>
        <w:rPr>
          <w:b/>
          <w:bCs/>
          <w:spacing w:val="-6"/>
        </w:rPr>
        <w:t>3月30日—31</w:t>
      </w:r>
      <w:r>
        <w:t xml:space="preserve"> </w:t>
      </w:r>
      <w:r>
        <w:rPr>
          <w:b/>
          <w:bCs/>
          <w:spacing w:val="-13"/>
        </w:rPr>
        <w:t>日在北京市举办国际项目“市场开发、投标报价技巧</w:t>
      </w:r>
      <w:r>
        <w:rPr>
          <w:spacing w:val="-13"/>
        </w:rPr>
        <w:t xml:space="preserve"> </w:t>
      </w:r>
      <w:r>
        <w:rPr>
          <w:b/>
          <w:bCs/>
          <w:spacing w:val="-13"/>
        </w:rPr>
        <w:t>(E、P、C)</w:t>
      </w:r>
      <w:r>
        <w:rPr>
          <w:spacing w:val="-13"/>
        </w:rPr>
        <w:t xml:space="preserve"> </w:t>
      </w:r>
      <w:r>
        <w:rPr>
          <w:b/>
          <w:bCs/>
          <w:spacing w:val="-13"/>
        </w:rPr>
        <w:t>合同价格设计</w:t>
      </w:r>
      <w:r>
        <w:rPr>
          <w:spacing w:val="3"/>
        </w:rPr>
        <w:t xml:space="preserve">  </w:t>
      </w:r>
      <w:r>
        <w:rPr>
          <w:b/>
          <w:bCs/>
          <w:spacing w:val="-16"/>
        </w:rPr>
        <w:t>、谈判策略与合规管理”高端进修班。</w:t>
      </w:r>
    </w:p>
    <w:p>
      <w:pPr>
        <w:pStyle w:val="2"/>
        <w:spacing w:before="74" w:line="241" w:lineRule="auto"/>
        <w:ind w:left="329" w:right="88" w:firstLine="470"/>
        <w:jc w:val="both"/>
      </w:pPr>
      <w:r>
        <w:rPr>
          <w:spacing w:val="-15"/>
        </w:rPr>
        <w:t>本次高端进修班将邀请企业一线实操专家就“投标报价程序与技巧，成本估</w:t>
      </w:r>
      <w:r>
        <w:rPr>
          <w:spacing w:val="7"/>
        </w:rPr>
        <w:t xml:space="preserve">  </w:t>
      </w:r>
      <w:r>
        <w:rPr>
          <w:spacing w:val="-7"/>
        </w:rPr>
        <w:t>算，</w:t>
      </w:r>
      <w:r>
        <w:rPr>
          <w:spacing w:val="44"/>
        </w:rPr>
        <w:t xml:space="preserve"> </w:t>
      </w:r>
      <w:r>
        <w:rPr>
          <w:spacing w:val="-7"/>
        </w:rPr>
        <w:t>(E、P、C) 合同价格设计，商务谈判策略，海外项目运作合规风险预防”</w:t>
      </w:r>
      <w:r>
        <w:t xml:space="preserve"> </w:t>
      </w:r>
      <w:r>
        <w:rPr>
          <w:spacing w:val="-12"/>
        </w:rPr>
        <w:t>等实际问题，结合典型案例与企业进行实战操作演练。</w:t>
      </w:r>
    </w:p>
    <w:p>
      <w:pPr>
        <w:pStyle w:val="2"/>
        <w:spacing w:before="42" w:line="341" w:lineRule="exact"/>
        <w:ind w:left="800"/>
      </w:pPr>
      <w:r>
        <w:rPr>
          <w:spacing w:val="-12"/>
          <w:position w:val="6"/>
        </w:rPr>
        <w:t>请接到邀请后尽快组织报名工作，具体内容详见附件。</w:t>
      </w:r>
    </w:p>
    <w:p>
      <w:pPr>
        <w:pStyle w:val="2"/>
        <w:spacing w:line="219" w:lineRule="auto"/>
        <w:ind w:left="800"/>
      </w:pPr>
      <w:r>
        <w:rPr>
          <w:spacing w:val="-7"/>
        </w:rPr>
        <w:t>特此邀请!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92" w:line="219" w:lineRule="auto"/>
        <w:ind w:left="1189"/>
        <w:rPr>
          <w:sz w:val="28"/>
          <w:szCs w:val="28"/>
        </w:rPr>
      </w:pPr>
      <w:r>
        <w:pict>
          <v:shape id="_x0000_s1026" o:spid="_x0000_s1026" o:spt="202" type="#_x0000_t202" style="position:absolute;left:0pt;margin-left:308pt;margin-top:4.15pt;height:18.7pt;width:113.4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0" w:lineRule="auto"/>
                    <w:ind w:left="20"/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华企融合国际咨询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901700</wp:posOffset>
            </wp:positionH>
            <wp:positionV relativeFrom="paragraph">
              <wp:posOffset>-576580</wp:posOffset>
            </wp:positionV>
            <wp:extent cx="1574800" cy="15621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4774" cy="1562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28"/>
          <w:szCs w:val="28"/>
        </w:rPr>
        <w:t>中国世界贸易组织研究会</w:t>
      </w:r>
    </w:p>
    <w:p>
      <w:pPr>
        <w:pStyle w:val="2"/>
        <w:spacing w:line="216" w:lineRule="auto"/>
        <w:ind w:left="1450"/>
        <w:rPr>
          <w:sz w:val="28"/>
          <w:szCs w:val="28"/>
        </w:rPr>
      </w:pPr>
      <w:r>
        <w:rPr>
          <w:spacing w:val="-2"/>
          <w:sz w:val="28"/>
          <w:szCs w:val="28"/>
        </w:rPr>
        <w:t>对外经济合作咨询</w:t>
      </w:r>
    </w:p>
    <w:p>
      <w:pPr>
        <w:pStyle w:val="2"/>
        <w:spacing w:before="1" w:line="218" w:lineRule="auto"/>
        <w:ind w:left="1990"/>
        <w:rPr>
          <w:sz w:val="28"/>
          <w:szCs w:val="28"/>
        </w:rPr>
      </w:pPr>
      <w:r>
        <w:rPr>
          <w:spacing w:val="4"/>
          <w:sz w:val="28"/>
          <w:szCs w:val="28"/>
        </w:rPr>
        <w:t>专业委员会</w:t>
      </w:r>
    </w:p>
    <w:p>
      <w:pPr>
        <w:pStyle w:val="2"/>
        <w:spacing w:line="219" w:lineRule="auto"/>
        <w:ind w:left="1849"/>
        <w:rPr>
          <w:sz w:val="28"/>
          <w:szCs w:val="28"/>
        </w:rPr>
      </w:pPr>
      <w:r>
        <w:pict>
          <v:shape id="_x0000_s1027" o:spid="_x0000_s1027" o:spt="202" type="#_x0000_t202" style="position:absolute;left:0pt;margin-left:317.45pt;margin-top:1.9pt;height:15.1pt;width:92.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19" w:lineRule="auto"/>
                    <w:ind w:left="20"/>
                    <w:rPr>
                      <w:sz w:val="22"/>
                      <w:szCs w:val="22"/>
                    </w:rPr>
                  </w:pPr>
                  <w:r>
                    <w:rPr>
                      <w:spacing w:val="30"/>
                      <w:w w:val="105"/>
                      <w:sz w:val="22"/>
                      <w:szCs w:val="22"/>
                    </w:rPr>
                    <w:t>2024年2月17日</w:t>
                  </w:r>
                </w:p>
              </w:txbxContent>
            </v:textbox>
          </v:shape>
        </w:pict>
      </w:r>
      <w:r>
        <w:rPr>
          <w:spacing w:val="3"/>
          <w:sz w:val="28"/>
          <w:szCs w:val="28"/>
        </w:rPr>
        <w:t>2024年2月17日</w:t>
      </w:r>
    </w:p>
    <w:p>
      <w:pPr>
        <w:spacing w:line="219" w:lineRule="auto"/>
        <w:rPr>
          <w:sz w:val="28"/>
          <w:szCs w:val="28"/>
        </w:rPr>
        <w:sectPr>
          <w:pgSz w:w="11900" w:h="16830"/>
          <w:pgMar w:top="1430" w:right="1589" w:bottom="0" w:left="1480" w:header="0" w:footer="0" w:gutter="0"/>
          <w:cols w:space="720" w:num="1"/>
        </w:sectPr>
      </w:pPr>
    </w:p>
    <w:p>
      <w:pPr>
        <w:pStyle w:val="2"/>
        <w:spacing w:before="63" w:line="523" w:lineRule="exact"/>
        <w:ind w:left="1419"/>
        <w:rPr>
          <w:sz w:val="32"/>
          <w:szCs w:val="32"/>
        </w:rPr>
      </w:pPr>
      <w:r>
        <w:rPr>
          <w:b/>
          <w:bCs/>
          <w:spacing w:val="-8"/>
          <w:position w:val="14"/>
          <w:sz w:val="32"/>
          <w:szCs w:val="32"/>
        </w:rPr>
        <w:t>国际项目“市场开发、投标报价技巧</w:t>
      </w:r>
      <w:r>
        <w:rPr>
          <w:spacing w:val="-8"/>
          <w:position w:val="14"/>
          <w:sz w:val="32"/>
          <w:szCs w:val="32"/>
        </w:rPr>
        <w:t xml:space="preserve"> </w:t>
      </w:r>
      <w:r>
        <w:rPr>
          <w:b/>
          <w:bCs/>
          <w:spacing w:val="-8"/>
          <w:position w:val="14"/>
          <w:sz w:val="32"/>
          <w:szCs w:val="32"/>
        </w:rPr>
        <w:t>(E、P、C)</w:t>
      </w:r>
      <w:r>
        <w:rPr>
          <w:spacing w:val="72"/>
          <w:position w:val="14"/>
          <w:sz w:val="32"/>
          <w:szCs w:val="32"/>
        </w:rPr>
        <w:t xml:space="preserve"> </w:t>
      </w:r>
      <w:r>
        <w:rPr>
          <w:b/>
          <w:bCs/>
          <w:spacing w:val="-8"/>
          <w:position w:val="14"/>
          <w:sz w:val="32"/>
          <w:szCs w:val="32"/>
        </w:rPr>
        <w:t>合同价格设计、</w:t>
      </w:r>
    </w:p>
    <w:p>
      <w:pPr>
        <w:pStyle w:val="2"/>
        <w:spacing w:line="219" w:lineRule="auto"/>
        <w:ind w:left="3249"/>
        <w:rPr>
          <w:sz w:val="32"/>
          <w:szCs w:val="32"/>
        </w:rPr>
      </w:pPr>
      <w:r>
        <w:rPr>
          <w:b/>
          <w:bCs/>
          <w:spacing w:val="-5"/>
          <w:sz w:val="32"/>
          <w:szCs w:val="32"/>
        </w:rPr>
        <w:t>商务谈判策略与合规管理”高端进修班</w:t>
      </w:r>
    </w:p>
    <w:p>
      <w:pPr>
        <w:spacing w:line="254" w:lineRule="auto"/>
        <w:rPr>
          <w:rFonts w:ascii="Arial"/>
          <w:sz w:val="21"/>
        </w:rPr>
      </w:pPr>
    </w:p>
    <w:p>
      <w:pPr>
        <w:spacing w:before="78" w:line="172" w:lineRule="auto"/>
        <w:ind w:left="4818"/>
        <w:rPr>
          <w:rFonts w:ascii="LiSu" w:hAnsi="LiSu" w:eastAsia="LiSu" w:cs="LiSu"/>
          <w:sz w:val="24"/>
          <w:szCs w:val="24"/>
        </w:rPr>
      </w:pPr>
      <w:r>
        <w:rPr>
          <w:rFonts w:ascii="LiSu" w:hAnsi="LiSu" w:eastAsia="LiSu" w:cs="LiSu"/>
          <w:b/>
          <w:bCs/>
          <w:spacing w:val="-8"/>
          <w:sz w:val="24"/>
          <w:szCs w:val="24"/>
        </w:rPr>
        <w:t>课</w:t>
      </w:r>
      <w:r>
        <w:rPr>
          <w:rFonts w:ascii="LiSu" w:hAnsi="LiSu" w:eastAsia="LiSu" w:cs="LiSu"/>
          <w:spacing w:val="49"/>
          <w:sz w:val="24"/>
          <w:szCs w:val="24"/>
        </w:rPr>
        <w:t xml:space="preserve">  </w:t>
      </w:r>
      <w:r>
        <w:rPr>
          <w:rFonts w:ascii="LiSu" w:hAnsi="LiSu" w:eastAsia="LiSu" w:cs="LiSu"/>
          <w:b/>
          <w:bCs/>
          <w:spacing w:val="-8"/>
          <w:sz w:val="24"/>
          <w:szCs w:val="24"/>
        </w:rPr>
        <w:t>程</w:t>
      </w:r>
      <w:r>
        <w:rPr>
          <w:rFonts w:ascii="LiSu" w:hAnsi="LiSu" w:eastAsia="LiSu" w:cs="LiSu"/>
          <w:spacing w:val="50"/>
          <w:sz w:val="24"/>
          <w:szCs w:val="24"/>
        </w:rPr>
        <w:t xml:space="preserve">  </w:t>
      </w:r>
      <w:r>
        <w:rPr>
          <w:rFonts w:ascii="LiSu" w:hAnsi="LiSu" w:eastAsia="LiSu" w:cs="LiSu"/>
          <w:b/>
          <w:bCs/>
          <w:spacing w:val="-8"/>
          <w:sz w:val="24"/>
          <w:szCs w:val="24"/>
        </w:rPr>
        <w:t>安</w:t>
      </w:r>
      <w:r>
        <w:rPr>
          <w:rFonts w:ascii="LiSu" w:hAnsi="LiSu" w:eastAsia="LiSu" w:cs="LiSu"/>
          <w:spacing w:val="48"/>
          <w:sz w:val="24"/>
          <w:szCs w:val="24"/>
        </w:rPr>
        <w:t xml:space="preserve">  </w:t>
      </w:r>
      <w:r>
        <w:rPr>
          <w:rFonts w:ascii="LiSu" w:hAnsi="LiSu" w:eastAsia="LiSu" w:cs="LiSu"/>
          <w:b/>
          <w:bCs/>
          <w:spacing w:val="-8"/>
          <w:sz w:val="24"/>
          <w:szCs w:val="24"/>
        </w:rPr>
        <w:t>排</w:t>
      </w:r>
    </w:p>
    <w:p>
      <w:pPr>
        <w:pStyle w:val="2"/>
        <w:spacing w:before="140" w:line="227" w:lineRule="auto"/>
        <w:ind w:left="28"/>
        <w:rPr>
          <w:sz w:val="23"/>
          <w:szCs w:val="23"/>
        </w:rPr>
      </w:pPr>
      <w:r>
        <w:rPr>
          <w:b/>
          <w:bCs/>
          <w:spacing w:val="-1"/>
          <w:sz w:val="23"/>
          <w:szCs w:val="23"/>
        </w:rPr>
        <w:t>培训时间：2024年3月30日-31日两天(29日报到)</w:t>
      </w:r>
      <w:r>
        <w:rPr>
          <w:spacing w:val="-1"/>
          <w:sz w:val="23"/>
          <w:szCs w:val="23"/>
        </w:rPr>
        <w:t xml:space="preserve">                     </w:t>
      </w:r>
      <w:r>
        <w:rPr>
          <w:b/>
          <w:bCs/>
          <w:spacing w:val="-1"/>
          <w:position w:val="-1"/>
          <w:sz w:val="23"/>
          <w:szCs w:val="23"/>
        </w:rPr>
        <w:t>培训地点：北京市★君颐润华酒店</w:t>
      </w:r>
    </w:p>
    <w:p>
      <w:pPr>
        <w:spacing w:line="15" w:lineRule="exact"/>
      </w:pPr>
    </w:p>
    <w:tbl>
      <w:tblPr>
        <w:tblStyle w:val="5"/>
        <w:tblW w:w="111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2"/>
        <w:gridCol w:w="82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150" w:type="dxa"/>
            <w:gridSpan w:val="2"/>
            <w:vAlign w:val="top"/>
          </w:tcPr>
          <w:p>
            <w:pPr>
              <w:pStyle w:val="6"/>
              <w:spacing w:before="69" w:line="218" w:lineRule="auto"/>
              <w:ind w:left="1368"/>
              <w:rPr>
                <w:sz w:val="27"/>
                <w:szCs w:val="27"/>
              </w:rPr>
            </w:pPr>
            <w:r>
              <w:rPr>
                <w:b/>
                <w:bCs/>
                <w:spacing w:val="53"/>
                <w:sz w:val="27"/>
                <w:szCs w:val="27"/>
              </w:rPr>
              <w:t>第</w:t>
            </w:r>
            <w:r>
              <w:rPr>
                <w:spacing w:val="-48"/>
                <w:sz w:val="27"/>
                <w:szCs w:val="27"/>
              </w:rPr>
              <w:t xml:space="preserve"> </w:t>
            </w:r>
            <w:r>
              <w:rPr>
                <w:b/>
                <w:bCs/>
                <w:spacing w:val="53"/>
                <w:sz w:val="27"/>
                <w:szCs w:val="27"/>
              </w:rPr>
              <w:t>一</w:t>
            </w:r>
            <w:r>
              <w:rPr>
                <w:spacing w:val="-63"/>
                <w:sz w:val="27"/>
                <w:szCs w:val="27"/>
              </w:rPr>
              <w:t xml:space="preserve"> </w:t>
            </w:r>
            <w:r>
              <w:rPr>
                <w:b/>
                <w:bCs/>
                <w:spacing w:val="53"/>
                <w:sz w:val="27"/>
                <w:szCs w:val="27"/>
              </w:rPr>
              <w:t>部分：国际项目市场投标报价技巧与</w:t>
            </w:r>
            <w:r>
              <w:rPr>
                <w:b/>
                <w:bCs/>
                <w:sz w:val="27"/>
                <w:szCs w:val="27"/>
              </w:rPr>
              <w:t>EPC</w:t>
            </w:r>
            <w:r>
              <w:rPr>
                <w:b/>
                <w:bCs/>
                <w:spacing w:val="53"/>
                <w:sz w:val="27"/>
                <w:szCs w:val="27"/>
              </w:rPr>
              <w:t>合同价格设计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7" w:hRule="atLeast"/>
        </w:trPr>
        <w:tc>
          <w:tcPr>
            <w:tcW w:w="292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617"/>
            </w:pPr>
            <w:r>
              <w:rPr>
                <w:b/>
                <w:bCs/>
                <w:spacing w:val="-2"/>
              </w:rPr>
              <w:t>国际项目市场开发</w:t>
            </w:r>
          </w:p>
          <w:p>
            <w:pPr>
              <w:pStyle w:val="6"/>
              <w:spacing w:before="178" w:line="218" w:lineRule="auto"/>
              <w:ind w:left="198"/>
            </w:pPr>
            <w:r>
              <w:rPr>
                <w:b/>
                <w:bCs/>
                <w:spacing w:val="-4"/>
              </w:rPr>
              <w:t>投标报价技巧，流程，程序</w:t>
            </w:r>
          </w:p>
          <w:p>
            <w:pPr>
              <w:pStyle w:val="6"/>
              <w:spacing w:before="171" w:line="218" w:lineRule="auto"/>
              <w:ind w:left="508"/>
            </w:pPr>
            <w:r>
              <w:rPr>
                <w:b/>
                <w:bCs/>
                <w:spacing w:val="-4"/>
              </w:rPr>
              <w:t>与成本估算管理详解</w:t>
            </w:r>
          </w:p>
        </w:tc>
        <w:tc>
          <w:tcPr>
            <w:tcW w:w="8228" w:type="dxa"/>
            <w:vAlign w:val="top"/>
          </w:tcPr>
          <w:p>
            <w:pPr>
              <w:pStyle w:val="6"/>
              <w:spacing w:before="58" w:line="219" w:lineRule="auto"/>
              <w:ind w:left="122"/>
            </w:pPr>
            <w:r>
              <w:t>●  国际工程投标流程、投标策划、现场调研、投标启动会和任务、初步设计阶段</w:t>
            </w:r>
          </w:p>
          <w:p>
            <w:pPr>
              <w:pStyle w:val="6"/>
              <w:spacing w:before="60" w:line="218" w:lineRule="auto"/>
              <w:ind w:left="122"/>
            </w:pPr>
            <w:r>
              <w:t>●  报价管理、技术方案准备和分项价格确定、总体方案审查、标书出版和递交</w:t>
            </w:r>
          </w:p>
          <w:p>
            <w:pPr>
              <w:pStyle w:val="6"/>
              <w:spacing w:before="44" w:line="220" w:lineRule="auto"/>
              <w:ind w:left="122"/>
            </w:pPr>
            <w:r>
              <w:t>●  标后澄清、合同谈判、合同交接、投标复盘和总结</w:t>
            </w:r>
          </w:p>
          <w:p>
            <w:pPr>
              <w:pStyle w:val="6"/>
              <w:spacing w:before="37" w:line="218" w:lineRule="auto"/>
              <w:ind w:left="122"/>
            </w:pPr>
            <w:r>
              <w:t xml:space="preserve">●  </w:t>
            </w:r>
            <w:r>
              <w:rPr>
                <w:color w:val="840061"/>
              </w:rPr>
              <w:t>国际工程项目投标报价程序和技巧</w:t>
            </w:r>
          </w:p>
          <w:p>
            <w:pPr>
              <w:pStyle w:val="6"/>
              <w:spacing w:before="61" w:line="220" w:lineRule="auto"/>
              <w:ind w:left="122"/>
            </w:pPr>
            <w:r>
              <w:rPr>
                <w:spacing w:val="-9"/>
              </w:rPr>
              <w:t>●</w:t>
            </w:r>
            <w:r>
              <w:rPr>
                <w:spacing w:val="15"/>
              </w:rPr>
              <w:t xml:space="preserve">  </w:t>
            </w:r>
            <w:r>
              <w:rPr>
                <w:b/>
                <w:bCs/>
                <w:spacing w:val="-9"/>
              </w:rPr>
              <w:t>案例分析</w:t>
            </w:r>
          </w:p>
          <w:p>
            <w:pPr>
              <w:pStyle w:val="6"/>
              <w:spacing w:before="61" w:line="254" w:lineRule="auto"/>
              <w:ind w:left="513" w:right="546" w:firstLine="9"/>
            </w:pPr>
            <w:r>
              <w:t>1.缅甸D变电站项目招标文件数据关联分析报告2.沙特MGSII期项目投标启动会</w:t>
            </w:r>
            <w:r>
              <w:rPr>
                <w:spacing w:val="7"/>
              </w:rPr>
              <w:t xml:space="preserve"> </w:t>
            </w:r>
            <w:r>
              <w:t>3.湖南院马来西亚垃圾发电项目-投标分工表4.西门</w:t>
            </w:r>
            <w:r>
              <w:rPr>
                <w:spacing w:val="-1"/>
              </w:rPr>
              <w:t>子缅甸500kv输变电项目-</w:t>
            </w:r>
            <w:r>
              <w:t xml:space="preserve">  投标分工表5.海外大型EPC项目投标报价报价问题和</w:t>
            </w:r>
            <w:r>
              <w:rPr>
                <w:spacing w:val="-1"/>
              </w:rPr>
              <w:t>建议</w:t>
            </w:r>
          </w:p>
          <w:p>
            <w:pPr>
              <w:pStyle w:val="6"/>
              <w:spacing w:before="51" w:line="219" w:lineRule="auto"/>
              <w:ind w:left="122"/>
            </w:pPr>
            <w:r>
              <w:rPr>
                <w:spacing w:val="-6"/>
              </w:rPr>
              <w:t>●</w:t>
            </w:r>
            <w:r>
              <w:rPr>
                <w:spacing w:val="14"/>
              </w:rPr>
              <w:t xml:space="preserve">  </w:t>
            </w:r>
            <w:r>
              <w:rPr>
                <w:b/>
                <w:bCs/>
                <w:spacing w:val="-6"/>
              </w:rPr>
              <w:t>投标管理工具分享</w:t>
            </w:r>
          </w:p>
          <w:p>
            <w:pPr>
              <w:pStyle w:val="6"/>
              <w:spacing w:before="42" w:line="219" w:lineRule="auto"/>
              <w:ind w:left="503"/>
            </w:pPr>
            <w:r>
              <w:t>1.招投标书关键问题清单2.设备清单3.尽职调查表清单4.责任分工5.活动清</w:t>
            </w:r>
          </w:p>
          <w:p>
            <w:pPr>
              <w:pStyle w:val="6"/>
              <w:spacing w:before="71" w:line="218" w:lineRule="auto"/>
              <w:ind w:left="543"/>
            </w:pPr>
            <w:r>
              <w:rPr>
                <w:spacing w:val="-1"/>
              </w:rPr>
              <w:t>单6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.</w:t>
            </w:r>
            <w:r>
              <w:rPr>
                <w:color w:val="75003E"/>
                <w:spacing w:val="-1"/>
              </w:rPr>
              <w:t>总概算计划模板7.标准费用估算代码清单8.概算输入工</w:t>
            </w:r>
            <w:r>
              <w:rPr>
                <w:color w:val="75003E"/>
                <w:spacing w:val="-2"/>
              </w:rPr>
              <w:t>程文件提交模板9</w:t>
            </w:r>
            <w:r>
              <w:rPr>
                <w:spacing w:val="-2"/>
              </w:rPr>
              <w:t>.</w:t>
            </w:r>
          </w:p>
          <w:p>
            <w:pPr>
              <w:pStyle w:val="6"/>
              <w:spacing w:before="42" w:line="218" w:lineRule="auto"/>
              <w:ind w:left="533"/>
            </w:pPr>
            <w:r>
              <w:t>技术标评审表格10.项目投标阶段风险评估表11.项目风险</w:t>
            </w:r>
            <w:r>
              <w:rPr>
                <w:spacing w:val="-1"/>
              </w:rPr>
              <w:t>评估表12.项目重大风</w:t>
            </w:r>
          </w:p>
          <w:p>
            <w:pPr>
              <w:pStyle w:val="6"/>
              <w:spacing w:before="41" w:line="224" w:lineRule="auto"/>
              <w:ind w:left="523" w:right="235"/>
            </w:pPr>
            <w:r>
              <w:t>险初步评估表13.投标阶段工期分析报告14.工期风险</w:t>
            </w:r>
            <w:r>
              <w:rPr>
                <w:color w:val="003288"/>
              </w:rPr>
              <w:t>因素识别及应对措施表</w:t>
            </w:r>
            <w:r>
              <w:t>15.投</w:t>
            </w:r>
            <w:r>
              <w:rPr>
                <w:spacing w:val="3"/>
              </w:rPr>
              <w:t xml:space="preserve"> </w:t>
            </w:r>
            <w:r>
              <w:t>标后谈判清单16.EPC合同交接表17.EP</w:t>
            </w:r>
            <w:r>
              <w:rPr>
                <w:spacing w:val="-1"/>
              </w:rPr>
              <w:t>C合同技术交底深度需求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</w:trPr>
        <w:tc>
          <w:tcPr>
            <w:tcW w:w="292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1038"/>
            </w:pPr>
            <w:r>
              <w:rPr>
                <w:b/>
                <w:bCs/>
                <w:spacing w:val="6"/>
              </w:rPr>
              <w:t>国际项目</w:t>
            </w:r>
          </w:p>
          <w:p>
            <w:pPr>
              <w:pStyle w:val="6"/>
              <w:spacing w:before="167" w:line="218" w:lineRule="auto"/>
              <w:ind w:left="408"/>
            </w:pPr>
            <w:r>
              <w:rPr>
                <w:b/>
                <w:bCs/>
                <w:spacing w:val="-4"/>
              </w:rPr>
              <w:t>投标报价重点考量事项</w:t>
            </w:r>
          </w:p>
        </w:tc>
        <w:tc>
          <w:tcPr>
            <w:tcW w:w="8228" w:type="dxa"/>
            <w:vAlign w:val="top"/>
          </w:tcPr>
          <w:p>
            <w:pPr>
              <w:pStyle w:val="6"/>
              <w:spacing w:before="80" w:line="218" w:lineRule="auto"/>
              <w:ind w:left="122"/>
            </w:pPr>
            <w:r>
              <w:t>●  本土化要素对投标报价的影响、联合体协议和分包合同协议</w:t>
            </w:r>
          </w:p>
          <w:p>
            <w:pPr>
              <w:pStyle w:val="6"/>
              <w:spacing w:before="42" w:line="218" w:lineRule="auto"/>
              <w:ind w:left="122"/>
            </w:pPr>
            <w:r>
              <w:t>●  合同条件对投标价格的影响、国际贸易规则对投标报价的影响</w:t>
            </w:r>
          </w:p>
          <w:p>
            <w:pPr>
              <w:pStyle w:val="6"/>
              <w:spacing w:before="32" w:line="218" w:lineRule="auto"/>
              <w:ind w:left="122"/>
            </w:pPr>
            <w:r>
              <w:t>●  税收筹划对投标报价的影响、项目所在国现场环境对投标报价影响</w:t>
            </w:r>
          </w:p>
          <w:p>
            <w:pPr>
              <w:pStyle w:val="6"/>
              <w:spacing w:before="62" w:line="218" w:lineRule="auto"/>
              <w:ind w:left="122"/>
            </w:pPr>
            <w:r>
              <w:t>●  市场资源供应状况、价格和物价指数、融资项目、风险承担与费用处理原则</w:t>
            </w:r>
          </w:p>
          <w:p>
            <w:pPr>
              <w:pStyle w:val="6"/>
              <w:spacing w:before="32" w:line="218" w:lineRule="auto"/>
              <w:ind w:left="122"/>
            </w:pPr>
            <w:r>
              <w:rPr>
                <w:spacing w:val="1"/>
              </w:rPr>
              <w:t xml:space="preserve">●  </w:t>
            </w:r>
            <w:r>
              <w:rPr>
                <w:color w:val="001C79"/>
                <w:spacing w:val="1"/>
              </w:rPr>
              <w:t>报价中应考虑的其他问题(1)附加</w:t>
            </w:r>
            <w:r>
              <w:rPr>
                <w:color w:val="001C79"/>
              </w:rPr>
              <w:t>值报价(2)保险问题(3)英美法系适用</w:t>
            </w:r>
          </w:p>
          <w:p>
            <w:pPr>
              <w:pStyle w:val="6"/>
              <w:spacing w:before="52" w:line="219" w:lineRule="auto"/>
              <w:ind w:left="122"/>
            </w:pPr>
            <w:r>
              <w:t>●  境外各种机构的税务考量，联合体及税务考量</w:t>
            </w:r>
          </w:p>
          <w:p>
            <w:pPr>
              <w:pStyle w:val="6"/>
              <w:spacing w:before="69" w:line="220" w:lineRule="auto"/>
              <w:ind w:left="122"/>
            </w:pPr>
            <w:r>
              <w:rPr>
                <w:spacing w:val="-2"/>
              </w:rPr>
              <w:t>●</w:t>
            </w:r>
            <w:r>
              <w:rPr>
                <w:spacing w:val="97"/>
              </w:rPr>
              <w:t xml:space="preserve"> </w:t>
            </w:r>
            <w:r>
              <w:rPr>
                <w:b/>
                <w:bCs/>
                <w:spacing w:val="-2"/>
              </w:rPr>
              <w:t>案例分析：</w:t>
            </w:r>
          </w:p>
          <w:p>
            <w:pPr>
              <w:pStyle w:val="6"/>
              <w:spacing w:before="72" w:line="231" w:lineRule="auto"/>
              <w:ind w:left="122" w:right="905" w:firstLine="360"/>
            </w:pPr>
            <w:r>
              <w:t>印度国际EPC项目执行机构  2.印度K项目6X600MW燃煤电厂税种、税目清单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 xml:space="preserve">●  </w:t>
            </w:r>
            <w:r>
              <w:rPr>
                <w:b/>
                <w:bCs/>
                <w:spacing w:val="-1"/>
              </w:rPr>
              <w:t>投标管理工具分享：</w:t>
            </w:r>
            <w:r>
              <w:rPr>
                <w:spacing w:val="-1"/>
              </w:rPr>
              <w:t>定义客户需求程序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292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038"/>
            </w:pPr>
            <w:r>
              <w:rPr>
                <w:b/>
                <w:bCs/>
                <w:spacing w:val="6"/>
              </w:rPr>
              <w:t>国际项目</w:t>
            </w:r>
          </w:p>
          <w:p>
            <w:pPr>
              <w:pStyle w:val="6"/>
              <w:spacing w:before="167" w:line="218" w:lineRule="auto"/>
              <w:ind w:left="617"/>
            </w:pPr>
            <w:r>
              <w:rPr>
                <w:b/>
                <w:bCs/>
                <w:spacing w:val="-1"/>
              </w:rPr>
              <w:t>投标报价管控重点</w:t>
            </w:r>
          </w:p>
        </w:tc>
        <w:tc>
          <w:tcPr>
            <w:tcW w:w="8228" w:type="dxa"/>
            <w:vAlign w:val="top"/>
          </w:tcPr>
          <w:p>
            <w:pPr>
              <w:pStyle w:val="6"/>
              <w:spacing w:before="42" w:line="218" w:lineRule="auto"/>
              <w:ind w:left="122"/>
            </w:pPr>
            <w:r>
              <w:t>●  投标决策、投标报价风险分析、设计是龙头、投标报价方法</w:t>
            </w:r>
          </w:p>
          <w:p>
            <w:pPr>
              <w:pStyle w:val="6"/>
              <w:spacing w:before="71" w:line="218" w:lineRule="auto"/>
              <w:ind w:left="122"/>
            </w:pPr>
            <w:r>
              <w:t>●  投标报价策略、投标过程中的风险识别</w:t>
            </w:r>
          </w:p>
          <w:p>
            <w:pPr>
              <w:pStyle w:val="6"/>
              <w:spacing w:before="21" w:line="218" w:lineRule="auto"/>
              <w:ind w:left="122"/>
            </w:pPr>
            <w:r>
              <w:t xml:space="preserve">●  </w:t>
            </w:r>
            <w:r>
              <w:rPr>
                <w:b/>
                <w:bCs/>
              </w:rPr>
              <w:t>案例分析：</w:t>
            </w:r>
            <w:r>
              <w:t xml:space="preserve">  沙特M项目投标影响报价的要点</w:t>
            </w:r>
          </w:p>
          <w:p>
            <w:pPr>
              <w:pStyle w:val="6"/>
              <w:spacing w:before="60" w:line="210" w:lineRule="auto"/>
              <w:ind w:left="122"/>
            </w:pPr>
            <w:r>
              <w:rPr>
                <w:spacing w:val="-1"/>
              </w:rPr>
              <w:t xml:space="preserve">●  </w:t>
            </w:r>
            <w:r>
              <w:rPr>
                <w:b/>
                <w:bCs/>
                <w:spacing w:val="-1"/>
              </w:rPr>
              <w:t>投标报价工具分享：</w:t>
            </w:r>
            <w:r>
              <w:rPr>
                <w:spacing w:val="-1"/>
              </w:rPr>
              <w:t>概算风险分析矩阵、不可预见费风险评估模板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2922" w:type="dxa"/>
            <w:vAlign w:val="top"/>
          </w:tcPr>
          <w:p>
            <w:pPr>
              <w:pStyle w:val="6"/>
              <w:spacing w:before="293" w:line="220" w:lineRule="auto"/>
              <w:ind w:left="1038"/>
            </w:pPr>
            <w:r>
              <w:rPr>
                <w:b/>
                <w:bCs/>
                <w:spacing w:val="6"/>
              </w:rPr>
              <w:t>国际项目</w:t>
            </w:r>
          </w:p>
          <w:p>
            <w:pPr>
              <w:pStyle w:val="6"/>
              <w:spacing w:before="167" w:line="218" w:lineRule="auto"/>
              <w:ind w:left="718"/>
            </w:pPr>
            <w:r>
              <w:rPr>
                <w:b/>
                <w:bCs/>
                <w:spacing w:val="-4"/>
              </w:rPr>
              <w:t>拟投标项目评估</w:t>
            </w:r>
          </w:p>
        </w:tc>
        <w:tc>
          <w:tcPr>
            <w:tcW w:w="8228" w:type="dxa"/>
            <w:vAlign w:val="top"/>
          </w:tcPr>
          <w:p>
            <w:pPr>
              <w:pStyle w:val="6"/>
              <w:spacing w:before="70" w:line="238" w:lineRule="auto"/>
              <w:ind w:left="1672" w:right="1269" w:hanging="1550"/>
            </w:pPr>
            <w:r>
              <w:rPr>
                <w:spacing w:val="-2"/>
              </w:rPr>
              <w:t xml:space="preserve">●  </w:t>
            </w:r>
            <w:r>
              <w:rPr>
                <w:b/>
                <w:bCs/>
                <w:spacing w:val="-2"/>
              </w:rPr>
              <w:t>项目评估：</w:t>
            </w:r>
            <w:r>
              <w:rPr>
                <w:spacing w:val="31"/>
              </w:rPr>
              <w:t xml:space="preserve">  </w:t>
            </w:r>
            <w:r>
              <w:rPr>
                <w:spacing w:val="-2"/>
              </w:rPr>
              <w:t>(1)项目成熟度评估(2)客户需求评估(3)客户能力评估：</w:t>
            </w:r>
            <w:r>
              <w:t xml:space="preserve"> (4)资源满足度评估(5)项目风险评估及应对措施</w:t>
            </w:r>
          </w:p>
          <w:p>
            <w:pPr>
              <w:pStyle w:val="6"/>
              <w:spacing w:before="61" w:line="218" w:lineRule="auto"/>
              <w:ind w:left="122"/>
            </w:pPr>
            <w:r>
              <w:rPr>
                <w:spacing w:val="-2"/>
              </w:rPr>
              <w:t xml:space="preserve">●  </w:t>
            </w:r>
            <w:r>
              <w:rPr>
                <w:b/>
                <w:bCs/>
                <w:spacing w:val="-2"/>
              </w:rPr>
              <w:t>案例分析：</w:t>
            </w:r>
            <w:r>
              <w:rPr>
                <w:spacing w:val="15"/>
              </w:rPr>
              <w:t xml:space="preserve">  </w:t>
            </w:r>
            <w:r>
              <w:rPr>
                <w:spacing w:val="-2"/>
              </w:rPr>
              <w:t>乌干达输电线路项目评估报告</w:t>
            </w:r>
          </w:p>
          <w:p>
            <w:pPr>
              <w:pStyle w:val="6"/>
              <w:spacing w:before="39" w:line="192" w:lineRule="auto"/>
              <w:ind w:left="122"/>
            </w:pPr>
            <w:r>
              <w:rPr>
                <w:spacing w:val="-1"/>
              </w:rPr>
              <w:t xml:space="preserve">●  </w:t>
            </w:r>
            <w:r>
              <w:rPr>
                <w:b/>
                <w:bCs/>
                <w:spacing w:val="-1"/>
              </w:rPr>
              <w:t>投标项目评估工具分享：</w:t>
            </w:r>
            <w:r>
              <w:rPr>
                <w:spacing w:val="-1"/>
              </w:rPr>
              <w:t>项目投标立项问题清单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150" w:type="dxa"/>
            <w:gridSpan w:val="2"/>
            <w:vAlign w:val="top"/>
          </w:tcPr>
          <w:p>
            <w:pPr>
              <w:pStyle w:val="6"/>
              <w:spacing w:before="85" w:line="219" w:lineRule="auto"/>
              <w:ind w:left="1208"/>
              <w:rPr>
                <w:sz w:val="27"/>
                <w:szCs w:val="27"/>
              </w:rPr>
            </w:pPr>
            <w:r>
              <w:rPr>
                <w:b/>
                <w:bCs/>
                <w:spacing w:val="50"/>
                <w:sz w:val="27"/>
                <w:szCs w:val="27"/>
              </w:rPr>
              <w:t>第二部分：国际项目合同条款分析、谈判策略与合规风险防范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922" w:type="dxa"/>
            <w:vAlign w:val="top"/>
          </w:tcPr>
          <w:p>
            <w:pPr>
              <w:pStyle w:val="6"/>
              <w:spacing w:before="304" w:line="220" w:lineRule="auto"/>
              <w:ind w:left="1038"/>
            </w:pPr>
            <w:r>
              <w:rPr>
                <w:b/>
                <w:bCs/>
                <w:spacing w:val="6"/>
              </w:rPr>
              <w:t>国际项目</w:t>
            </w:r>
          </w:p>
          <w:p>
            <w:pPr>
              <w:pStyle w:val="6"/>
              <w:spacing w:before="169" w:line="219" w:lineRule="auto"/>
              <w:ind w:left="617"/>
            </w:pPr>
            <w:r>
              <w:rPr>
                <w:b/>
                <w:bCs/>
                <w:spacing w:val="-4"/>
              </w:rPr>
              <w:t>合同条款要点解析</w:t>
            </w:r>
          </w:p>
        </w:tc>
        <w:tc>
          <w:tcPr>
            <w:tcW w:w="8228" w:type="dxa"/>
            <w:vAlign w:val="top"/>
          </w:tcPr>
          <w:p>
            <w:pPr>
              <w:pStyle w:val="6"/>
              <w:spacing w:before="66" w:line="219" w:lineRule="auto"/>
              <w:ind w:left="122"/>
            </w:pPr>
            <w:r>
              <w:t>●  不可抗力、责任限度、工期、时间问题及罚款节点设置、总包商转让合同条款分析</w:t>
            </w:r>
          </w:p>
          <w:p>
            <w:pPr>
              <w:pStyle w:val="6"/>
              <w:spacing w:before="40" w:line="219" w:lineRule="auto"/>
              <w:ind w:left="122"/>
            </w:pPr>
            <w:r>
              <w:t>●  国际工程联合体项目投标和实施的协议内容安排与风险分配原则</w:t>
            </w:r>
          </w:p>
          <w:p>
            <w:pPr>
              <w:pStyle w:val="6"/>
              <w:spacing w:before="20" w:line="219" w:lineRule="auto"/>
              <w:ind w:left="122"/>
            </w:pPr>
            <w:r>
              <w:t>●  国际项目保函、保险和税务问题在具体项目中的运用及风险预防</w:t>
            </w:r>
          </w:p>
          <w:p>
            <w:pPr>
              <w:pStyle w:val="6"/>
              <w:spacing w:before="90" w:line="219" w:lineRule="auto"/>
              <w:ind w:left="122"/>
            </w:pPr>
            <w:r>
              <w:t xml:space="preserve">●  </w:t>
            </w:r>
            <w:r>
              <w:rPr>
                <w:color w:val="840061"/>
              </w:rPr>
              <w:t>国际</w:t>
            </w:r>
            <w:r>
              <w:t>EPC设计、采购、施工、分包、保险、</w:t>
            </w:r>
            <w:r>
              <w:rPr>
                <w:spacing w:val="-1"/>
              </w:rPr>
              <w:t>支付与资金、索赔与争议管理合同风险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2922" w:type="dxa"/>
            <w:vAlign w:val="top"/>
          </w:tcPr>
          <w:p>
            <w:pPr>
              <w:pStyle w:val="6"/>
              <w:spacing w:before="295" w:line="419" w:lineRule="exact"/>
              <w:ind w:left="758"/>
            </w:pPr>
            <w:r>
              <w:rPr>
                <w:b/>
                <w:bCs/>
                <w:spacing w:val="-13"/>
                <w:position w:val="16"/>
              </w:rPr>
              <w:t>国</w:t>
            </w:r>
            <w:r>
              <w:rPr>
                <w:spacing w:val="-29"/>
                <w:position w:val="16"/>
              </w:rPr>
              <w:t xml:space="preserve"> </w:t>
            </w:r>
            <w:r>
              <w:rPr>
                <w:b/>
                <w:bCs/>
                <w:spacing w:val="-13"/>
                <w:position w:val="16"/>
              </w:rPr>
              <w:t>际</w:t>
            </w:r>
            <w:r>
              <w:rPr>
                <w:spacing w:val="-48"/>
                <w:position w:val="16"/>
              </w:rPr>
              <w:t xml:space="preserve"> </w:t>
            </w:r>
            <w:r>
              <w:rPr>
                <w:b/>
                <w:bCs/>
                <w:spacing w:val="-13"/>
                <w:position w:val="16"/>
              </w:rPr>
              <w:t>E</w:t>
            </w:r>
            <w:r>
              <w:rPr>
                <w:spacing w:val="-49"/>
                <w:position w:val="16"/>
              </w:rPr>
              <w:t xml:space="preserve"> </w:t>
            </w:r>
            <w:r>
              <w:rPr>
                <w:b/>
                <w:bCs/>
                <w:spacing w:val="-13"/>
                <w:position w:val="16"/>
              </w:rPr>
              <w:t>P</w:t>
            </w:r>
            <w:r>
              <w:rPr>
                <w:spacing w:val="-47"/>
                <w:position w:val="16"/>
              </w:rPr>
              <w:t xml:space="preserve"> </w:t>
            </w:r>
            <w:r>
              <w:rPr>
                <w:b/>
                <w:bCs/>
                <w:spacing w:val="-13"/>
                <w:position w:val="16"/>
              </w:rPr>
              <w:t>C</w:t>
            </w:r>
            <w:r>
              <w:rPr>
                <w:spacing w:val="-43"/>
                <w:position w:val="16"/>
              </w:rPr>
              <w:t xml:space="preserve"> </w:t>
            </w:r>
            <w:r>
              <w:rPr>
                <w:b/>
                <w:bCs/>
                <w:spacing w:val="-13"/>
                <w:position w:val="16"/>
              </w:rPr>
              <w:t>项</w:t>
            </w:r>
            <w:r>
              <w:rPr>
                <w:spacing w:val="-13"/>
                <w:position w:val="16"/>
              </w:rPr>
              <w:t xml:space="preserve"> </w:t>
            </w:r>
            <w:r>
              <w:rPr>
                <w:b/>
                <w:bCs/>
                <w:spacing w:val="-13"/>
                <w:position w:val="16"/>
              </w:rPr>
              <w:t>目</w:t>
            </w:r>
          </w:p>
          <w:p>
            <w:pPr>
              <w:pStyle w:val="6"/>
              <w:spacing w:line="219" w:lineRule="auto"/>
              <w:ind w:left="617"/>
            </w:pPr>
            <w:r>
              <w:rPr>
                <w:b/>
                <w:bCs/>
                <w:spacing w:val="-4"/>
              </w:rPr>
              <w:t>合同谈判要素分析</w:t>
            </w:r>
          </w:p>
        </w:tc>
        <w:tc>
          <w:tcPr>
            <w:tcW w:w="8228" w:type="dxa"/>
            <w:vAlign w:val="top"/>
          </w:tcPr>
          <w:p>
            <w:pPr>
              <w:pStyle w:val="6"/>
              <w:spacing w:before="67" w:line="219" w:lineRule="auto"/>
              <w:ind w:left="122"/>
            </w:pPr>
            <w:r>
              <w:t>●  合同谈判力、谈判准备(六大要素)、谈判过程(四个过程)、合同签订检查清单</w:t>
            </w:r>
          </w:p>
          <w:p>
            <w:pPr>
              <w:pStyle w:val="6"/>
              <w:spacing w:before="37" w:line="219" w:lineRule="auto"/>
              <w:ind w:left="122"/>
            </w:pPr>
            <w:r>
              <w:t xml:space="preserve">●  </w:t>
            </w:r>
            <w:r>
              <w:rPr>
                <w:b/>
                <w:bCs/>
              </w:rPr>
              <w:t>案例分析：</w:t>
            </w:r>
            <w:r>
              <w:t>赞比亚M电站项目合同划</w:t>
            </w:r>
            <w:r>
              <w:rPr>
                <w:spacing w:val="-1"/>
              </w:rPr>
              <w:t>分谈判会议纪要</w:t>
            </w:r>
          </w:p>
          <w:p>
            <w:pPr>
              <w:pStyle w:val="6"/>
              <w:spacing w:before="30" w:line="219" w:lineRule="auto"/>
              <w:ind w:left="122"/>
            </w:pPr>
            <w:r>
              <w:rPr>
                <w:spacing w:val="-3"/>
              </w:rPr>
              <w:t>●</w:t>
            </w:r>
            <w:r>
              <w:rPr>
                <w:b/>
                <w:bCs/>
                <w:spacing w:val="-3"/>
              </w:rPr>
              <w:t>合同谈判工具分享</w:t>
            </w:r>
          </w:p>
          <w:p>
            <w:pPr>
              <w:pStyle w:val="6"/>
              <w:spacing w:before="73" w:line="195" w:lineRule="auto"/>
              <w:ind w:left="122"/>
            </w:pPr>
            <w:r>
              <w:t>EPC合同谈判纪录、合同签订完毕检查清单、EPC合</w:t>
            </w:r>
            <w:r>
              <w:rPr>
                <w:spacing w:val="-1"/>
              </w:rPr>
              <w:t>同审查要点清单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92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419" w:lineRule="exact"/>
              <w:ind w:left="408"/>
            </w:pPr>
            <w:r>
              <w:rPr>
                <w:b/>
                <w:bCs/>
                <w:spacing w:val="-2"/>
                <w:position w:val="15"/>
              </w:rPr>
              <w:t>国际项目合规风险防范</w:t>
            </w:r>
          </w:p>
          <w:p>
            <w:pPr>
              <w:pStyle w:val="6"/>
              <w:spacing w:line="218" w:lineRule="auto"/>
              <w:ind w:left="927"/>
            </w:pPr>
            <w:r>
              <w:rPr>
                <w:b/>
                <w:bCs/>
                <w:spacing w:val="-5"/>
              </w:rPr>
              <w:t>总结和梳理</w:t>
            </w:r>
          </w:p>
        </w:tc>
        <w:tc>
          <w:tcPr>
            <w:tcW w:w="8228" w:type="dxa"/>
            <w:vAlign w:val="top"/>
          </w:tcPr>
          <w:p>
            <w:pPr>
              <w:pStyle w:val="6"/>
              <w:spacing w:before="117" w:line="212" w:lineRule="auto"/>
              <w:ind w:left="122"/>
            </w:pPr>
            <w:r>
              <w:t>●  国际工程项目合规管理相关具体制度、规定、流程和实操办法</w:t>
            </w:r>
          </w:p>
          <w:p>
            <w:pPr>
              <w:pStyle w:val="6"/>
              <w:spacing w:line="220" w:lineRule="auto"/>
              <w:ind w:left="122"/>
            </w:pPr>
            <w:r>
              <w:t>●  国际工程企业如</w:t>
            </w:r>
            <w:r>
              <w:rPr>
                <w:color w:val="8C2500"/>
              </w:rPr>
              <w:t>何建立有效的海外合规体系</w:t>
            </w:r>
            <w:r>
              <w:t>：案例分析</w:t>
            </w:r>
          </w:p>
          <w:p>
            <w:pPr>
              <w:pStyle w:val="6"/>
              <w:spacing w:before="69" w:line="219" w:lineRule="auto"/>
              <w:ind w:left="122"/>
            </w:pPr>
            <w:r>
              <w:t>●  国际工程建设企业面临的海外市场合规形势与合规风险的应对策略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672" w:right="394" w:bottom="0" w:left="344" w:header="0" w:footer="0" w:gutter="0"/>
          <w:cols w:space="720" w:num="1"/>
        </w:sectPr>
      </w:pPr>
    </w:p>
    <w:p>
      <w:pPr>
        <w:pStyle w:val="2"/>
        <w:spacing w:before="61" w:line="513" w:lineRule="exact"/>
        <w:ind w:left="1425"/>
        <w:rPr>
          <w:sz w:val="31"/>
          <w:szCs w:val="31"/>
        </w:rPr>
      </w:pPr>
      <w:r>
        <w:rPr>
          <w:spacing w:val="2"/>
          <w:position w:val="14"/>
          <w:sz w:val="31"/>
          <w:szCs w:val="31"/>
        </w:rPr>
        <w:t>国际项目“市场开发、投标报价技巧 (E、P、C)</w:t>
      </w:r>
      <w:r>
        <w:rPr>
          <w:spacing w:val="127"/>
          <w:position w:val="14"/>
          <w:sz w:val="31"/>
          <w:szCs w:val="31"/>
        </w:rPr>
        <w:t xml:space="preserve"> </w:t>
      </w:r>
      <w:r>
        <w:rPr>
          <w:spacing w:val="2"/>
          <w:position w:val="14"/>
          <w:sz w:val="31"/>
          <w:szCs w:val="31"/>
        </w:rPr>
        <w:t>合同价格设计、</w:t>
      </w:r>
    </w:p>
    <w:p>
      <w:pPr>
        <w:pStyle w:val="2"/>
        <w:spacing w:line="219" w:lineRule="auto"/>
        <w:ind w:left="3185"/>
        <w:rPr>
          <w:sz w:val="31"/>
          <w:szCs w:val="31"/>
        </w:rPr>
      </w:pPr>
      <w:r>
        <w:rPr>
          <w:spacing w:val="9"/>
          <w:sz w:val="31"/>
          <w:szCs w:val="31"/>
        </w:rPr>
        <w:t>商务谈判策略与合规管理”高端进修班</w:t>
      </w:r>
    </w:p>
    <w:p>
      <w:pPr>
        <w:spacing w:line="348" w:lineRule="auto"/>
        <w:rPr>
          <w:rFonts w:ascii="Arial"/>
          <w:sz w:val="21"/>
        </w:rPr>
      </w:pPr>
    </w:p>
    <w:p>
      <w:pPr>
        <w:spacing w:before="74" w:line="176" w:lineRule="auto"/>
        <w:ind w:left="4445"/>
        <w:rPr>
          <w:rFonts w:ascii="LiSu" w:hAnsi="LiSu" w:eastAsia="LiSu" w:cs="LiSu"/>
          <w:sz w:val="23"/>
          <w:szCs w:val="23"/>
        </w:rPr>
      </w:pPr>
      <w:r>
        <w:rPr>
          <w:rFonts w:ascii="LiSu" w:hAnsi="LiSu" w:eastAsia="LiSu" w:cs="LiSu"/>
          <w:spacing w:val="-9"/>
          <w:sz w:val="23"/>
          <w:szCs w:val="23"/>
        </w:rPr>
        <w:t>报</w:t>
      </w:r>
      <w:r>
        <w:rPr>
          <w:rFonts w:ascii="LiSu" w:hAnsi="LiSu" w:eastAsia="LiSu" w:cs="LiSu"/>
          <w:spacing w:val="32"/>
          <w:sz w:val="23"/>
          <w:szCs w:val="23"/>
        </w:rPr>
        <w:t xml:space="preserve">  </w:t>
      </w:r>
      <w:r>
        <w:rPr>
          <w:rFonts w:ascii="LiSu" w:hAnsi="LiSu" w:eastAsia="LiSu" w:cs="LiSu"/>
          <w:spacing w:val="-9"/>
          <w:sz w:val="23"/>
          <w:szCs w:val="23"/>
        </w:rPr>
        <w:t>名</w:t>
      </w:r>
      <w:r>
        <w:rPr>
          <w:rFonts w:ascii="LiSu" w:hAnsi="LiSu" w:eastAsia="LiSu" w:cs="LiSu"/>
          <w:spacing w:val="41"/>
          <w:sz w:val="23"/>
          <w:szCs w:val="23"/>
        </w:rPr>
        <w:t xml:space="preserve">  </w:t>
      </w:r>
      <w:r>
        <w:rPr>
          <w:rFonts w:ascii="LiSu" w:hAnsi="LiSu" w:eastAsia="LiSu" w:cs="LiSu"/>
          <w:spacing w:val="-9"/>
          <w:sz w:val="23"/>
          <w:szCs w:val="23"/>
        </w:rPr>
        <w:t>回</w:t>
      </w:r>
      <w:r>
        <w:rPr>
          <w:rFonts w:ascii="LiSu" w:hAnsi="LiSu" w:eastAsia="LiSu" w:cs="LiSu"/>
          <w:spacing w:val="29"/>
          <w:sz w:val="23"/>
          <w:szCs w:val="23"/>
        </w:rPr>
        <w:t xml:space="preserve">  </w:t>
      </w:r>
      <w:r>
        <w:rPr>
          <w:rFonts w:ascii="LiSu" w:hAnsi="LiSu" w:eastAsia="LiSu" w:cs="LiSu"/>
          <w:spacing w:val="-9"/>
          <w:sz w:val="23"/>
          <w:szCs w:val="23"/>
        </w:rPr>
        <w:t>执</w:t>
      </w:r>
      <w:r>
        <w:rPr>
          <w:rFonts w:ascii="LiSu" w:hAnsi="LiSu" w:eastAsia="LiSu" w:cs="LiSu"/>
          <w:spacing w:val="31"/>
          <w:sz w:val="23"/>
          <w:szCs w:val="23"/>
        </w:rPr>
        <w:t xml:space="preserve">  </w:t>
      </w:r>
      <w:r>
        <w:rPr>
          <w:rFonts w:ascii="LiSu" w:hAnsi="LiSu" w:eastAsia="LiSu" w:cs="LiSu"/>
          <w:spacing w:val="-9"/>
          <w:sz w:val="23"/>
          <w:szCs w:val="23"/>
        </w:rPr>
        <w:t>表</w:t>
      </w:r>
    </w:p>
    <w:p>
      <w:pPr>
        <w:spacing w:before="124" w:line="213" w:lineRule="auto"/>
        <w:ind w:left="8074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-17"/>
          <w:sz w:val="23"/>
          <w:szCs w:val="23"/>
        </w:rPr>
        <w:t>填表日期：</w:t>
      </w:r>
      <w:r>
        <w:rPr>
          <w:rFonts w:ascii="黑体" w:hAnsi="黑体" w:eastAsia="黑体" w:cs="黑体"/>
          <w:spacing w:val="2"/>
          <w:sz w:val="23"/>
          <w:szCs w:val="23"/>
        </w:rPr>
        <w:t xml:space="preserve">    </w:t>
      </w:r>
      <w:r>
        <w:rPr>
          <w:rFonts w:ascii="黑体" w:hAnsi="黑体" w:eastAsia="黑体" w:cs="黑体"/>
          <w:spacing w:val="-17"/>
          <w:sz w:val="23"/>
          <w:szCs w:val="23"/>
        </w:rPr>
        <w:t>年</w:t>
      </w:r>
      <w:r>
        <w:rPr>
          <w:rFonts w:ascii="黑体" w:hAnsi="黑体" w:eastAsia="黑体" w:cs="黑体"/>
          <w:spacing w:val="19"/>
          <w:sz w:val="23"/>
          <w:szCs w:val="23"/>
        </w:rPr>
        <w:t xml:space="preserve">   </w:t>
      </w:r>
      <w:r>
        <w:rPr>
          <w:rFonts w:ascii="黑体" w:hAnsi="黑体" w:eastAsia="黑体" w:cs="黑体"/>
          <w:spacing w:val="-17"/>
          <w:sz w:val="23"/>
          <w:szCs w:val="23"/>
        </w:rPr>
        <w:t>月</w:t>
      </w:r>
      <w:r>
        <w:rPr>
          <w:rFonts w:ascii="黑体" w:hAnsi="黑体" w:eastAsia="黑体" w:cs="黑体"/>
          <w:spacing w:val="20"/>
          <w:sz w:val="23"/>
          <w:szCs w:val="23"/>
        </w:rPr>
        <w:t xml:space="preserve">   </w:t>
      </w:r>
      <w:r>
        <w:rPr>
          <w:rFonts w:ascii="黑体" w:hAnsi="黑体" w:eastAsia="黑体" w:cs="黑体"/>
          <w:spacing w:val="-17"/>
          <w:sz w:val="23"/>
          <w:szCs w:val="23"/>
        </w:rPr>
        <w:t>日</w:t>
      </w:r>
    </w:p>
    <w:tbl>
      <w:tblPr>
        <w:tblStyle w:val="5"/>
        <w:tblW w:w="112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240"/>
        <w:gridCol w:w="649"/>
        <w:gridCol w:w="1309"/>
        <w:gridCol w:w="320"/>
        <w:gridCol w:w="1004"/>
        <w:gridCol w:w="145"/>
        <w:gridCol w:w="120"/>
        <w:gridCol w:w="100"/>
        <w:gridCol w:w="1339"/>
        <w:gridCol w:w="499"/>
        <w:gridCol w:w="200"/>
        <w:gridCol w:w="709"/>
        <w:gridCol w:w="220"/>
        <w:gridCol w:w="1439"/>
        <w:gridCol w:w="2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3" w:type="dxa"/>
            <w:gridSpan w:val="3"/>
            <w:vAlign w:val="top"/>
          </w:tcPr>
          <w:p>
            <w:pPr>
              <w:pStyle w:val="6"/>
              <w:spacing w:before="135" w:line="220" w:lineRule="auto"/>
              <w:ind w:left="20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单位名称</w:t>
            </w:r>
          </w:p>
        </w:tc>
        <w:tc>
          <w:tcPr>
            <w:tcW w:w="7404" w:type="dxa"/>
            <w:gridSpan w:val="1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3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848"/>
              <w:rPr>
                <w:sz w:val="24"/>
                <w:szCs w:val="24"/>
              </w:rPr>
            </w:pPr>
            <w:r>
              <w:rPr>
                <w:color w:val="857370"/>
                <w:spacing w:val="4"/>
                <w:sz w:val="24"/>
                <w:szCs w:val="24"/>
              </w:rPr>
              <w:t>(盖章</w:t>
            </w:r>
            <w:r>
              <w:rPr>
                <w:spacing w:val="4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93" w:type="dxa"/>
            <w:gridSpan w:val="3"/>
            <w:vAlign w:val="top"/>
          </w:tcPr>
          <w:p>
            <w:pPr>
              <w:pStyle w:val="6"/>
              <w:spacing w:before="193" w:line="182" w:lineRule="auto"/>
              <w:ind w:left="2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地</w:t>
            </w:r>
            <w:r>
              <w:rPr>
                <w:spacing w:val="7"/>
                <w:sz w:val="24"/>
                <w:szCs w:val="24"/>
              </w:rPr>
              <w:t xml:space="preserve">    </w:t>
            </w:r>
            <w:r>
              <w:rPr>
                <w:spacing w:val="-5"/>
                <w:sz w:val="24"/>
                <w:szCs w:val="24"/>
              </w:rPr>
              <w:t>址</w:t>
            </w:r>
          </w:p>
        </w:tc>
        <w:tc>
          <w:tcPr>
            <w:tcW w:w="483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gridSpan w:val="2"/>
            <w:vAlign w:val="top"/>
          </w:tcPr>
          <w:p>
            <w:pPr>
              <w:pStyle w:val="6"/>
              <w:spacing w:before="170" w:line="200" w:lineRule="auto"/>
              <w:ind w:left="226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邮编</w:t>
            </w:r>
          </w:p>
        </w:tc>
        <w:tc>
          <w:tcPr>
            <w:tcW w:w="16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93" w:type="dxa"/>
            <w:gridSpan w:val="3"/>
            <w:vAlign w:val="top"/>
          </w:tcPr>
          <w:p>
            <w:pPr>
              <w:pStyle w:val="6"/>
              <w:spacing w:before="210" w:line="192" w:lineRule="auto"/>
              <w:ind w:left="22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办 人</w:t>
            </w:r>
          </w:p>
        </w:tc>
        <w:tc>
          <w:tcPr>
            <w:tcW w:w="277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pStyle w:val="6"/>
              <w:spacing w:before="210" w:line="192" w:lineRule="auto"/>
              <w:ind w:left="41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手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机</w:t>
            </w:r>
          </w:p>
        </w:tc>
        <w:tc>
          <w:tcPr>
            <w:tcW w:w="306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93" w:type="dxa"/>
            <w:gridSpan w:val="3"/>
            <w:vAlign w:val="top"/>
          </w:tcPr>
          <w:p>
            <w:pPr>
              <w:pStyle w:val="6"/>
              <w:spacing w:before="193" w:line="205" w:lineRule="auto"/>
              <w:ind w:left="205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电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话</w:t>
            </w:r>
          </w:p>
        </w:tc>
        <w:tc>
          <w:tcPr>
            <w:tcW w:w="277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pStyle w:val="6"/>
              <w:spacing w:before="224" w:line="181" w:lineRule="auto"/>
              <w:ind w:left="35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E--mail</w:t>
            </w:r>
          </w:p>
        </w:tc>
        <w:tc>
          <w:tcPr>
            <w:tcW w:w="306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93" w:type="dxa"/>
            <w:gridSpan w:val="3"/>
            <w:vAlign w:val="top"/>
          </w:tcPr>
          <w:p>
            <w:pPr>
              <w:pStyle w:val="6"/>
              <w:spacing w:before="189" w:line="185" w:lineRule="auto"/>
              <w:ind w:left="20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参会嘉宾</w:t>
            </w:r>
          </w:p>
        </w:tc>
        <w:tc>
          <w:tcPr>
            <w:tcW w:w="1309" w:type="dxa"/>
            <w:vAlign w:val="top"/>
          </w:tcPr>
          <w:p>
            <w:pPr>
              <w:pStyle w:val="6"/>
              <w:spacing w:before="151" w:line="214" w:lineRule="auto"/>
              <w:ind w:left="421"/>
              <w:rPr>
                <w:sz w:val="24"/>
                <w:szCs w:val="24"/>
              </w:rPr>
            </w:pPr>
            <w:r>
              <w:rPr>
                <w:color w:val="003899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589" w:type="dxa"/>
            <w:gridSpan w:val="4"/>
            <w:vAlign w:val="top"/>
          </w:tcPr>
          <w:p>
            <w:pPr>
              <w:pStyle w:val="6"/>
              <w:spacing w:before="100" w:line="219" w:lineRule="auto"/>
              <w:ind w:left="45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职</w:t>
            </w:r>
            <w:r>
              <w:rPr>
                <w:spacing w:val="16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务</w:t>
            </w:r>
          </w:p>
        </w:tc>
        <w:tc>
          <w:tcPr>
            <w:tcW w:w="2138" w:type="dxa"/>
            <w:gridSpan w:val="4"/>
            <w:vAlign w:val="top"/>
          </w:tcPr>
          <w:p>
            <w:pPr>
              <w:pStyle w:val="6"/>
              <w:spacing w:before="173" w:line="197" w:lineRule="auto"/>
              <w:ind w:left="614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电</w:t>
            </w:r>
            <w:r>
              <w:rPr>
                <w:spacing w:val="28"/>
                <w:sz w:val="24"/>
                <w:szCs w:val="24"/>
              </w:rPr>
              <w:t xml:space="preserve">  </w:t>
            </w:r>
            <w:r>
              <w:rPr>
                <w:spacing w:val="-19"/>
                <w:sz w:val="24"/>
                <w:szCs w:val="24"/>
              </w:rPr>
              <w:t>话</w:t>
            </w:r>
          </w:p>
        </w:tc>
        <w:tc>
          <w:tcPr>
            <w:tcW w:w="2368" w:type="dxa"/>
            <w:gridSpan w:val="3"/>
            <w:vAlign w:val="top"/>
          </w:tcPr>
          <w:p>
            <w:pPr>
              <w:pStyle w:val="6"/>
              <w:spacing w:before="159" w:line="208" w:lineRule="auto"/>
              <w:ind w:left="84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手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机</w:t>
            </w:r>
          </w:p>
        </w:tc>
        <w:tc>
          <w:tcPr>
            <w:tcW w:w="2423" w:type="dxa"/>
            <w:vAlign w:val="top"/>
          </w:tcPr>
          <w:p>
            <w:pPr>
              <w:pStyle w:val="6"/>
              <w:spacing w:before="124" w:line="235" w:lineRule="auto"/>
              <w:ind w:left="72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E--mail: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9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9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9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9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9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9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9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9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0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89" w:line="216" w:lineRule="auto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付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款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方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式</w:t>
            </w:r>
          </w:p>
        </w:tc>
        <w:tc>
          <w:tcPr>
            <w:tcW w:w="10716" w:type="dxa"/>
            <w:gridSpan w:val="15"/>
            <w:vAlign w:val="top"/>
          </w:tcPr>
          <w:p>
            <w:pPr>
              <w:pStyle w:val="6"/>
              <w:spacing w:before="92" w:line="206" w:lineRule="auto"/>
              <w:ind w:left="134"/>
              <w:rPr>
                <w:sz w:val="24"/>
                <w:szCs w:val="24"/>
              </w:rPr>
            </w:pPr>
            <w:r>
              <w:rPr>
                <w:b/>
                <w:bCs/>
                <w:spacing w:val="7"/>
                <w:sz w:val="24"/>
                <w:szCs w:val="24"/>
              </w:rPr>
              <w:t>培训费：¥4700元/人</w:t>
            </w:r>
          </w:p>
          <w:p>
            <w:pPr>
              <w:pStyle w:val="6"/>
              <w:spacing w:before="1" w:line="198" w:lineRule="auto"/>
              <w:ind w:left="114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注：含3月30—31两天中午餐费、培训费、教材费、专家费、场地费、设备费等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50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4" w:type="dxa"/>
            <w:gridSpan w:val="13"/>
            <w:vAlign w:val="top"/>
          </w:tcPr>
          <w:p>
            <w:pPr>
              <w:pStyle w:val="6"/>
              <w:spacing w:before="103" w:line="220" w:lineRule="auto"/>
              <w:ind w:left="54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指定汇款账户：</w:t>
            </w:r>
          </w:p>
          <w:p>
            <w:pPr>
              <w:pStyle w:val="6"/>
              <w:spacing w:before="23" w:line="219" w:lineRule="auto"/>
              <w:ind w:left="54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户</w:t>
            </w:r>
            <w:r>
              <w:rPr>
                <w:spacing w:val="-2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2"/>
                <w:sz w:val="24"/>
                <w:szCs w:val="24"/>
              </w:rPr>
              <w:t>名：华企融合国际管理咨询(北京)有限公司</w:t>
            </w:r>
          </w:p>
          <w:p>
            <w:pPr>
              <w:pStyle w:val="6"/>
              <w:spacing w:before="44" w:line="209" w:lineRule="auto"/>
              <w:ind w:left="54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开户行：建设银行北京铁道专业支行</w:t>
            </w:r>
          </w:p>
          <w:p>
            <w:pPr>
              <w:pStyle w:val="6"/>
              <w:spacing w:before="1" w:line="196" w:lineRule="auto"/>
              <w:ind w:left="54"/>
              <w:rPr>
                <w:sz w:val="24"/>
                <w:szCs w:val="24"/>
              </w:rPr>
            </w:pPr>
            <w:r>
              <w:rPr>
                <w:b/>
                <w:bCs/>
                <w:spacing w:val="27"/>
                <w:sz w:val="24"/>
                <w:szCs w:val="24"/>
              </w:rPr>
              <w:t>帐</w:t>
            </w:r>
            <w:r>
              <w:rPr>
                <w:spacing w:val="60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27"/>
                <w:sz w:val="24"/>
                <w:szCs w:val="24"/>
              </w:rPr>
              <w:t>号：11050137360000002264</w:t>
            </w:r>
          </w:p>
        </w:tc>
        <w:tc>
          <w:tcPr>
            <w:tcW w:w="3862" w:type="dxa"/>
            <w:gridSpan w:val="2"/>
            <w:vAlign w:val="top"/>
          </w:tcPr>
          <w:p>
            <w:pPr>
              <w:pStyle w:val="6"/>
              <w:spacing w:before="164" w:line="308" w:lineRule="auto"/>
              <w:ind w:left="126" w:right="109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请在报名后三日内将费用汇入指定</w:t>
            </w:r>
            <w:r>
              <w:rPr>
                <w:sz w:val="24"/>
                <w:szCs w:val="24"/>
              </w:rPr>
              <w:t xml:space="preserve"> 帐户注：请向组委会传真一份银行</w:t>
            </w:r>
          </w:p>
          <w:p>
            <w:pPr>
              <w:pStyle w:val="6"/>
              <w:spacing w:line="219" w:lineRule="auto"/>
              <w:ind w:left="13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转账记录以便确认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02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6" w:line="247" w:lineRule="auto"/>
              <w:ind w:left="145" w:right="130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增值税专用发票采集信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息，请参会代表提前提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供并说明，请打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√</w:t>
            </w:r>
          </w:p>
          <w:p>
            <w:pPr>
              <w:pStyle w:val="6"/>
              <w:spacing w:before="43" w:line="219" w:lineRule="auto"/>
              <w:ind w:left="448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专票□</w:t>
            </w:r>
            <w:r>
              <w:rPr>
                <w:spacing w:val="9"/>
                <w:sz w:val="24"/>
                <w:szCs w:val="24"/>
              </w:rPr>
              <w:t xml:space="preserve">   </w:t>
            </w:r>
            <w:r>
              <w:rPr>
                <w:b/>
                <w:bCs/>
                <w:spacing w:val="-3"/>
                <w:sz w:val="24"/>
                <w:szCs w:val="24"/>
              </w:rPr>
              <w:t>普票□</w:t>
            </w:r>
          </w:p>
        </w:tc>
        <w:tc>
          <w:tcPr>
            <w:tcW w:w="1689" w:type="dxa"/>
            <w:gridSpan w:val="5"/>
            <w:vAlign w:val="top"/>
          </w:tcPr>
          <w:p>
            <w:pPr>
              <w:pStyle w:val="6"/>
              <w:spacing w:before="66" w:line="218" w:lineRule="auto"/>
              <w:ind w:left="35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发票抬头</w:t>
            </w:r>
          </w:p>
        </w:tc>
        <w:tc>
          <w:tcPr>
            <w:tcW w:w="682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702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gridSpan w:val="5"/>
            <w:vAlign w:val="top"/>
          </w:tcPr>
          <w:p>
            <w:pPr>
              <w:pStyle w:val="6"/>
              <w:spacing w:before="107" w:line="194" w:lineRule="auto"/>
              <w:ind w:left="11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纳税人识别号</w:t>
            </w:r>
          </w:p>
        </w:tc>
        <w:tc>
          <w:tcPr>
            <w:tcW w:w="682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02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gridSpan w:val="5"/>
            <w:vAlign w:val="top"/>
          </w:tcPr>
          <w:p>
            <w:pPr>
              <w:pStyle w:val="6"/>
              <w:spacing w:before="69" w:line="216" w:lineRule="auto"/>
              <w:ind w:left="1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地址、电话</w:t>
            </w:r>
          </w:p>
        </w:tc>
        <w:tc>
          <w:tcPr>
            <w:tcW w:w="682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02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gridSpan w:val="5"/>
            <w:vAlign w:val="top"/>
          </w:tcPr>
          <w:p>
            <w:pPr>
              <w:pStyle w:val="6"/>
              <w:spacing w:before="67" w:line="217" w:lineRule="auto"/>
              <w:ind w:left="11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开户行及账号</w:t>
            </w:r>
          </w:p>
        </w:tc>
        <w:tc>
          <w:tcPr>
            <w:tcW w:w="682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022" w:type="dxa"/>
            <w:gridSpan w:val="5"/>
            <w:vAlign w:val="top"/>
          </w:tcPr>
          <w:p>
            <w:pPr>
              <w:pStyle w:val="6"/>
              <w:spacing w:before="55" w:line="211" w:lineRule="auto"/>
              <w:ind w:left="14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增值税专用发票开具科目</w:t>
            </w:r>
          </w:p>
        </w:tc>
        <w:tc>
          <w:tcPr>
            <w:tcW w:w="8198" w:type="dxa"/>
            <w:gridSpan w:val="11"/>
            <w:vAlign w:val="top"/>
          </w:tcPr>
          <w:p>
            <w:pPr>
              <w:pStyle w:val="6"/>
              <w:spacing w:before="76" w:line="195" w:lineRule="auto"/>
              <w:ind w:left="1043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鉴证咨询服务培训费□</w:t>
            </w:r>
            <w:r>
              <w:rPr>
                <w:spacing w:val="11"/>
                <w:sz w:val="24"/>
                <w:szCs w:val="24"/>
              </w:rPr>
              <w:t xml:space="preserve">         </w:t>
            </w:r>
            <w:r>
              <w:rPr>
                <w:spacing w:val="3"/>
                <w:sz w:val="24"/>
                <w:szCs w:val="24"/>
              </w:rPr>
              <w:t>会议展览服务会议费□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</w:trPr>
        <w:tc>
          <w:tcPr>
            <w:tcW w:w="504" w:type="dxa"/>
            <w:textDirection w:val="tbRlV"/>
            <w:vAlign w:val="top"/>
          </w:tcPr>
          <w:p>
            <w:pPr>
              <w:pStyle w:val="6"/>
              <w:spacing w:before="118" w:line="217" w:lineRule="auto"/>
              <w:ind w:left="279"/>
              <w:rPr>
                <w:sz w:val="24"/>
                <w:szCs w:val="24"/>
              </w:rPr>
            </w:pPr>
            <w:r>
              <w:rPr>
                <w:spacing w:val="37"/>
                <w:sz w:val="24"/>
                <w:szCs w:val="24"/>
              </w:rPr>
              <w:t>注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37"/>
                <w:sz w:val="24"/>
                <w:szCs w:val="24"/>
              </w:rPr>
              <w:t>意(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37"/>
                <w:sz w:val="24"/>
                <w:szCs w:val="24"/>
              </w:rPr>
              <w:t>事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37"/>
                <w:sz w:val="24"/>
                <w:szCs w:val="24"/>
              </w:rPr>
              <w:t>项</w:t>
            </w:r>
          </w:p>
        </w:tc>
        <w:tc>
          <w:tcPr>
            <w:tcW w:w="10716" w:type="dxa"/>
            <w:gridSpan w:val="15"/>
            <w:vAlign w:val="top"/>
          </w:tcPr>
          <w:p>
            <w:pPr>
              <w:pStyle w:val="6"/>
              <w:spacing w:before="37" w:line="244" w:lineRule="auto"/>
              <w:ind w:left="620" w:right="244" w:hanging="4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1、  请尽快填写此表盖章发E-mail: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zqgphwz</w:t>
            </w:r>
            <w:r>
              <w:rPr>
                <w:b/>
                <w:bCs/>
                <w:sz w:val="24"/>
                <w:szCs w:val="24"/>
              </w:rPr>
              <w:t>@1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26</w:t>
            </w:r>
            <w:r>
              <w:rPr>
                <w:b/>
                <w:bCs/>
                <w:spacing w:val="-1"/>
                <w:sz w:val="24"/>
                <w:szCs w:val="24"/>
              </w:rPr>
              <w:t>.com</w:t>
            </w:r>
            <w:r>
              <w:rPr>
                <w:spacing w:val="-1"/>
                <w:sz w:val="24"/>
                <w:szCs w:val="24"/>
              </w:rPr>
              <w:t>或传真010-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87697580</w:t>
            </w:r>
            <w:bookmarkStart w:id="0" w:name="_GoBack"/>
            <w:bookmarkEnd w:id="0"/>
            <w:r>
              <w:rPr>
                <w:spacing w:val="-1"/>
                <w:sz w:val="24"/>
                <w:szCs w:val="24"/>
              </w:rPr>
              <w:t>于我处，以确认参会单</w:t>
            </w:r>
            <w:r>
              <w:rPr>
                <w:sz w:val="24"/>
                <w:szCs w:val="24"/>
              </w:rPr>
              <w:t xml:space="preserve"> 位及代表信息。名额有限，报满截止。</w:t>
            </w:r>
          </w:p>
          <w:p>
            <w:pPr>
              <w:pStyle w:val="6"/>
              <w:spacing w:line="226" w:lineRule="auto"/>
              <w:ind w:left="640" w:right="304" w:hanging="4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2、</w:t>
            </w:r>
            <w:r>
              <w:rPr>
                <w:spacing w:val="35"/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需要安排住宿代表可由组委会代订</w:t>
            </w:r>
            <w:r>
              <w:rPr>
                <w:b/>
                <w:bCs/>
                <w:spacing w:val="-1"/>
                <w:sz w:val="24"/>
                <w:szCs w:val="24"/>
              </w:rPr>
              <w:t>北京市★君颐润华酒店</w:t>
            </w:r>
            <w:r>
              <w:rPr>
                <w:spacing w:val="-1"/>
                <w:sz w:val="24"/>
                <w:szCs w:val="24"/>
              </w:rPr>
              <w:t xml:space="preserve">  标准间：500元/间/天(含早餐);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大床房：550元/间/天(含早餐);因房间紧张参会代表可把住宿费一起汇至组委会指定帐户，</w:t>
            </w:r>
          </w:p>
          <w:p>
            <w:pPr>
              <w:pStyle w:val="6"/>
              <w:spacing w:before="16" w:line="219" w:lineRule="auto"/>
              <w:ind w:left="64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  <w:u w:val="single" w:color="auto"/>
              </w:rPr>
              <w:t>需住宿代表请提前预订：3月</w:t>
            </w:r>
            <w:r>
              <w:rPr>
                <w:spacing w:val="35"/>
                <w:sz w:val="24"/>
                <w:szCs w:val="24"/>
                <w:u w:val="single" w:color="auto"/>
              </w:rPr>
              <w:t xml:space="preserve">  </w:t>
            </w:r>
            <w:r>
              <w:rPr>
                <w:spacing w:val="3"/>
                <w:sz w:val="24"/>
                <w:szCs w:val="24"/>
              </w:rPr>
              <w:t>日进驻，预定</w:t>
            </w:r>
            <w:r>
              <w:rPr>
                <w:spacing w:val="53"/>
                <w:sz w:val="24"/>
                <w:szCs w:val="24"/>
                <w:u w:val="single" w:color="auto"/>
              </w:rPr>
              <w:t xml:space="preserve">  </w:t>
            </w:r>
            <w:r>
              <w:rPr>
                <w:spacing w:val="3"/>
                <w:sz w:val="24"/>
                <w:szCs w:val="24"/>
              </w:rPr>
              <w:t xml:space="preserve">间；标准间(  )大床房(  </w:t>
            </w:r>
            <w:r>
              <w:rPr>
                <w:spacing w:val="2"/>
                <w:sz w:val="24"/>
                <w:szCs w:val="24"/>
              </w:rPr>
              <w:t>)请打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√</w:t>
            </w:r>
          </w:p>
          <w:p>
            <w:pPr>
              <w:pStyle w:val="6"/>
              <w:spacing w:line="195" w:lineRule="auto"/>
              <w:ind w:left="654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注：因酒店房间紧张，不汇款者组委会不能保障房间预定；自行安排住宿(</w:t>
            </w:r>
            <w:r>
              <w:rPr>
                <w:spacing w:val="-2"/>
                <w:sz w:val="24"/>
                <w:szCs w:val="24"/>
              </w:rPr>
              <w:t xml:space="preserve">   </w:t>
            </w:r>
            <w:r>
              <w:rPr>
                <w:b/>
                <w:bCs/>
                <w:spacing w:val="-2"/>
                <w:sz w:val="24"/>
                <w:szCs w:val="24"/>
              </w:rPr>
              <w:t>)</w:t>
            </w:r>
            <w:r>
              <w:rPr>
                <w:spacing w:val="-2"/>
                <w:sz w:val="24"/>
                <w:szCs w:val="24"/>
              </w:rPr>
              <w:t>请打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√</w:t>
            </w:r>
          </w:p>
          <w:p>
            <w:pPr>
              <w:pStyle w:val="6"/>
              <w:spacing w:line="186" w:lineRule="auto"/>
              <w:ind w:left="134"/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3、</w:t>
            </w:r>
            <w:r>
              <w:rPr>
                <w:spacing w:val="33"/>
                <w:sz w:val="24"/>
                <w:szCs w:val="24"/>
              </w:rPr>
              <w:t xml:space="preserve">  </w:t>
            </w:r>
            <w:r>
              <w:rPr>
                <w:spacing w:val="2"/>
                <w:sz w:val="24"/>
                <w:szCs w:val="24"/>
              </w:rPr>
              <w:t>单位如需企业内训或咨询服务请会后详谈□</w:t>
            </w:r>
            <w:r>
              <w:rPr>
                <w:spacing w:val="29"/>
                <w:sz w:val="24"/>
                <w:szCs w:val="24"/>
              </w:rPr>
              <w:t xml:space="preserve">    </w:t>
            </w:r>
            <w:r>
              <w:rPr>
                <w:spacing w:val="2"/>
                <w:position w:val="1"/>
                <w:sz w:val="24"/>
                <w:szCs w:val="24"/>
              </w:rPr>
              <w:t>(企业项目咨询顾问内部培训服务介绍；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44" w:type="dxa"/>
            <w:gridSpan w:val="2"/>
            <w:vAlign w:val="top"/>
          </w:tcPr>
          <w:p>
            <w:pPr>
              <w:pStyle w:val="6"/>
              <w:spacing w:before="101" w:line="224" w:lineRule="auto"/>
              <w:ind w:left="125" w:right="106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联系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方式</w:t>
            </w:r>
          </w:p>
        </w:tc>
        <w:tc>
          <w:tcPr>
            <w:tcW w:w="3282" w:type="dxa"/>
            <w:gridSpan w:val="4"/>
            <w:tcBorders>
              <w:right w:val="nil"/>
            </w:tcBorders>
            <w:vAlign w:val="top"/>
          </w:tcPr>
          <w:p>
            <w:pPr>
              <w:pStyle w:val="6"/>
              <w:spacing w:before="103" w:line="219" w:lineRule="auto"/>
              <w:ind w:left="144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组委会秘书处联系人：</w:t>
            </w:r>
            <w:r>
              <w:rPr>
                <w:rFonts w:hint="eastAsia"/>
                <w:b/>
                <w:bCs/>
                <w:spacing w:val="-3"/>
                <w:sz w:val="24"/>
                <w:szCs w:val="24"/>
                <w:lang w:val="en-US" w:eastAsia="zh-CN"/>
              </w:rPr>
              <w:t>聂红军</w:t>
            </w:r>
          </w:p>
          <w:p>
            <w:pPr>
              <w:pStyle w:val="6"/>
              <w:spacing w:before="34" w:line="201" w:lineRule="auto"/>
              <w:ind w:left="14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E-mail:  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470882753</w:t>
            </w:r>
            <w:r>
              <w:rPr>
                <w:spacing w:val="-1"/>
                <w:sz w:val="24"/>
                <w:szCs w:val="24"/>
              </w:rPr>
              <w:t>@qq.com</w:t>
            </w:r>
          </w:p>
        </w:tc>
        <w:tc>
          <w:tcPr>
            <w:tcW w:w="1704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141" w:line="184" w:lineRule="auto"/>
              <w:ind w:left="14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1</w:t>
            </w:r>
            <w:r>
              <w:rPr>
                <w:rFonts w:hint="eastAsia"/>
                <w:b/>
                <w:bCs/>
                <w:spacing w:val="-4"/>
                <w:sz w:val="24"/>
                <w:szCs w:val="24"/>
                <w:lang w:val="en-US" w:eastAsia="zh-CN"/>
              </w:rPr>
              <w:t>8211071700</w:t>
            </w:r>
          </w:p>
        </w:tc>
        <w:tc>
          <w:tcPr>
            <w:tcW w:w="5490" w:type="dxa"/>
            <w:gridSpan w:val="6"/>
            <w:tcBorders>
              <w:left w:val="nil"/>
            </w:tcBorders>
            <w:vAlign w:val="top"/>
          </w:tcPr>
          <w:p>
            <w:pPr>
              <w:pStyle w:val="6"/>
              <w:spacing w:before="132" w:line="189" w:lineRule="auto"/>
              <w:ind w:left="1719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电   话：010—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87697580</w:t>
            </w:r>
          </w:p>
          <w:p>
            <w:pPr>
              <w:pStyle w:val="6"/>
              <w:spacing w:line="218" w:lineRule="auto"/>
              <w:ind w:left="17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pacing w:val="-1"/>
                <w:sz w:val="24"/>
                <w:szCs w:val="24"/>
              </w:rPr>
              <w:t xml:space="preserve">传  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真：010—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87697580</w:t>
            </w:r>
          </w:p>
        </w:tc>
      </w:tr>
    </w:tbl>
    <w:p>
      <w:pPr>
        <w:spacing w:before="181" w:line="222" w:lineRule="auto"/>
        <w:ind w:left="908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5"/>
          <w:sz w:val="23"/>
          <w:szCs w:val="23"/>
        </w:rPr>
        <w:t>此表可复制报名</w:t>
      </w:r>
    </w:p>
    <w:sectPr>
      <w:pgSz w:w="11900" w:h="16830"/>
      <w:pgMar w:top="698" w:right="334" w:bottom="0" w:left="3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S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UyMWM5NTU3NmQwMzYzZGY2NjUyMjZkNDUzMDVhNDkifQ=="/>
  </w:docVars>
  <w:rsids>
    <w:rsidRoot w:val="00000000"/>
    <w:rsid w:val="4BF520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2024-03-11T17:39:00Z</dcterms:created>
  <dc:creator>Kingsoft-PDF</dc:creator>
  <cp:lastModifiedBy>聂红军</cp:lastModifiedBy>
  <dcterms:modified xsi:type="dcterms:W3CDTF">2024-03-11T09:41:00Z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2024-03-11T17:39:25Z</vt:filetime>
  </property>
  <property fmtid="{D5CDD505-2E9C-101B-9397-08002B2CF9AE}" pid="4" name="UsrData">
    <vt:lpwstr>65eed14a8a3849001f63e055wl</vt:lpwstr>
  </property>
  <property fmtid="{D5CDD505-2E9C-101B-9397-08002B2CF9AE}" pid="5" name="KSOProductBuildVer">
    <vt:lpwstr>2052-12.1.0.16388</vt:lpwstr>
  </property>
  <property fmtid="{D5CDD505-2E9C-101B-9397-08002B2CF9AE}" pid="6" name="ICV">
    <vt:lpwstr>BA692D5800DD4E3185E7D56F7F4953A3_12</vt:lpwstr>
  </property>
</Properties>
</file>