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关于举办危大工程安全管控、重大事故隐患排查整治与建筑施工安全双重预防体系建设专题培训班的通知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8"/>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05</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2023年我国共发生生产安全事故4.9万起，死亡3.46万人，19起重特大安全事故，安全生产形势异常严峻复杂。近期住房和城乡建设部安全生产管理委员会对多起安全生产事故发出查处督办通知书，要求强化工程施工安全监管，全面排查风险隐患，切实加强建筑施工安全生产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今年是全面贯彻落实党的二十大精神的开局之年，做好安全生产工作责任重大、任务艰巨。住房和城乡建设部印发《“十四五”建筑业发展规划》提出开展对危险性较大的分部分项工程专项治理，要求到2025年重大安全风险管控和隐患排查治理机制更加健全，安全生产责任体系更加完善，安全科技支撑能力显著增强，施工安全事故得到有效遏制。国家颁布并强制执行的《建筑与市政施工现场安全卫生与职业健康通用规范》（GB55034-2022）、《施工脚手架通用规范》（GB55023-2022），更是把建设工程安全提到新高度</w:t>
      </w:r>
      <w:r>
        <w:rPr>
          <w:rFonts w:hint="eastAsia" w:ascii="仿宋" w:hAnsi="仿宋" w:eastAsia="仿宋" w:cs="仿宋"/>
          <w:i w:val="0"/>
          <w:iCs w:val="0"/>
          <w:caps w:val="0"/>
          <w:color w:val="000000"/>
          <w:spacing w:val="0"/>
          <w:sz w:val="24"/>
          <w:szCs w:val="24"/>
          <w:shd w:val="clear"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了深入学习建设领域最新安全政策、标准规范，分析建设项目安全生产形势与安全责任落实、应急管理和处置措施，进一步加强起重机械、深基坑、高支模等危险性较大的分部分项工程安全风险管控能力，提高工程项目建设中的安全意识、责任意识、法律意识和防范意识，我会决定举办“危大工程安全管控、重大事故隐患排查整治与建筑施工安全双重预防体系建设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40" w:lineRule="exact"/>
        <w:ind w:leftChars="0"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pPr>
        <w:keepNext w:val="0"/>
        <w:keepLines w:val="0"/>
        <w:pageBreakBefore w:val="0"/>
        <w:kinsoku/>
        <w:wordWrap/>
        <w:overflowPunct/>
        <w:topLinePunct w:val="0"/>
        <w:autoSpaceDE/>
        <w:autoSpaceDN/>
        <w:bidi w:val="0"/>
        <w:adjustRightInd/>
        <w:snapToGrid/>
        <w:spacing w:line="48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6.国标《建筑与市政施工现场安全卫生与职业健康通用规范》GB 55034-2022规范解析。</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pPr>
        <w:keepNext w:val="0"/>
        <w:keepLines w:val="0"/>
        <w:pageBreakBefore w:val="0"/>
        <w:shd w:val="clear" w:color="auto" w:fill="FFFFFF"/>
        <w:kinsoku/>
        <w:wordWrap/>
        <w:overflowPunct/>
        <w:topLinePunct w:val="0"/>
        <w:autoSpaceDE/>
        <w:autoSpaceDN/>
        <w:bidi w:val="0"/>
        <w:adjustRightInd/>
        <w:snapToGrid/>
        <w:spacing w:line="48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eastAsia" w:ascii="仿宋" w:hAnsi="仿宋" w:eastAsia="仿宋" w:cs="仿宋"/>
          <w:b/>
          <w:bCs/>
          <w:color w:val="000000"/>
          <w:w w:val="90"/>
          <w:kern w:val="2"/>
          <w:sz w:val="28"/>
          <w:szCs w:val="28"/>
        </w:rPr>
        <w:t>建设施工过程中安全隐患排查治理</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1.住建部及各地对于建筑施工安全隐患排查与治理的规范性文件解读；</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2.建设施工工程中安全隐患种类划分；</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3.建设项目安全隐患排查的常用方法；</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4.建设施工过程中安全隐患排查治理的技术应用与创新。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301" w:firstLineChars="1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eastAsia" w:ascii="仿宋" w:hAnsi="仿宋" w:eastAsia="仿宋" w:cs="仿宋"/>
          <w:b/>
          <w:bCs/>
          <w:color w:val="000000"/>
          <w:w w:val="90"/>
          <w:kern w:val="2"/>
          <w:sz w:val="28"/>
          <w:szCs w:val="28"/>
        </w:rPr>
        <w:t>危大工程安全管理实务</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1.建设工程超过一定规模的危险性较大的分部分项范围；</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2.危大工程专项施工方案编制、审核、实施及验收中存在的疑点、难点问题解析；</w:t>
      </w:r>
    </w:p>
    <w:p>
      <w:pPr>
        <w:keepNext w:val="0"/>
        <w:keepLines w:val="0"/>
        <w:pageBreakBefore w:val="0"/>
        <w:shd w:val="clear" w:color="auto" w:fill="FFFFFF"/>
        <w:kinsoku/>
        <w:wordWrap/>
        <w:overflowPunct/>
        <w:topLinePunct w:val="0"/>
        <w:autoSpaceDE/>
        <w:autoSpaceDN/>
        <w:bidi w:val="0"/>
        <w:adjustRightInd/>
        <w:snapToGrid/>
        <w:spacing w:line="480" w:lineRule="exact"/>
        <w:ind w:left="833" w:leftChars="284" w:hanging="237" w:hangingChars="79"/>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3.建设各方工程技术风险的控制职责及各阶段的风险控制要点深度解析；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4.危大工程安全违法行为查处、事故问责与刑事责任追究；</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5.安全事故预防与安全管控措施，经验交流等；</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6.大型工程勘察、设计、施工各阶段的风险控制要点；</w:t>
      </w:r>
    </w:p>
    <w:p>
      <w:pPr>
        <w:keepNext w:val="0"/>
        <w:keepLines w:val="0"/>
        <w:pageBreakBefore w:val="0"/>
        <w:shd w:val="clear" w:color="auto" w:fill="FFFFFF"/>
        <w:kinsoku/>
        <w:wordWrap/>
        <w:overflowPunct/>
        <w:topLinePunct w:val="0"/>
        <w:autoSpaceDE/>
        <w:autoSpaceDN/>
        <w:bidi w:val="0"/>
        <w:adjustRightInd/>
        <w:snapToGrid/>
        <w:spacing w:line="480" w:lineRule="exact"/>
        <w:ind w:left="838" w:leftChars="285" w:hanging="240" w:hangingChars="8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7.大型工程技术风险评估报告、总结报告、工作月报等格式要求与要点。</w:t>
      </w:r>
    </w:p>
    <w:p>
      <w:pPr>
        <w:pStyle w:val="14"/>
        <w:keepNext w:val="0"/>
        <w:keepLines w:val="0"/>
        <w:pageBreakBefore w:val="0"/>
        <w:numPr>
          <w:ilvl w:val="0"/>
          <w:numId w:val="0"/>
        </w:numPr>
        <w:kinsoku/>
        <w:wordWrap/>
        <w:overflowPunct/>
        <w:topLinePunct w:val="0"/>
        <w:autoSpaceDE/>
        <w:autoSpaceDN/>
        <w:bidi w:val="0"/>
        <w:adjustRightInd/>
        <w:snapToGrid/>
        <w:spacing w:line="480" w:lineRule="exact"/>
        <w:ind w:firstLine="506" w:firstLineChars="200"/>
        <w:rPr>
          <w:rFonts w:hint="eastAsia"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第三部分：建筑施工安全双重预防体系建设</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（一）双重预防组织体系建设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1.成立组织机构；</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2.制定工作方案；</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3.明确岗位职责；</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4.完善工作制度；</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5.保障工作经费。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（二）双重预防体系教育培训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1.制定培训计划；</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2.明确培训内容；</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3.分层级开展培训。</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（三）全过程的风险管控管理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1.风险点确定；</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2.危险源辨识与分析；</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3.风险评价；</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4.风险控制措施；</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5.风险分级管控；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6.风险告知。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（四）双重预防体系过程管控</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1.管控要求；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2.综合管控；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3.专业管控；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4.动态管控；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5.风险隐患公示；</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微软雅黑" w:hAnsi="微软雅黑" w:eastAsia="微软雅黑" w:cs="微软雅黑"/>
          <w:sz w:val="24"/>
          <w:szCs w:val="24"/>
        </w:rPr>
      </w:pPr>
      <w:r>
        <w:rPr>
          <w:rFonts w:hint="eastAsia" w:ascii="仿宋" w:hAnsi="仿宋" w:eastAsia="仿宋" w:cs="仿宋"/>
          <w:color w:val="000000"/>
          <w:spacing w:val="10"/>
          <w:kern w:val="2"/>
          <w:sz w:val="28"/>
          <w:szCs w:val="28"/>
          <w:shd w:val="clear" w:color="auto" w:fill="auto"/>
          <w:lang w:val="en-US" w:eastAsia="zh-CN" w:bidi="ar-SA"/>
        </w:rPr>
        <w:t>6.信息上报。</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（五）双重预防体系持续改进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1.评估；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2.更新；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3.沟通；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4.考核。 </w:t>
      </w:r>
    </w:p>
    <w:p>
      <w:pPr>
        <w:keepNext w:val="0"/>
        <w:keepLines w:val="0"/>
        <w:pageBreakBefore w:val="0"/>
        <w:shd w:val="clear" w:color="auto" w:fill="FFFFFF"/>
        <w:kinsoku/>
        <w:wordWrap/>
        <w:overflowPunct/>
        <w:topLinePunct w:val="0"/>
        <w:autoSpaceDE/>
        <w:autoSpaceDN/>
        <w:bidi w:val="0"/>
        <w:adjustRightInd/>
        <w:snapToGrid/>
        <w:spacing w:line="480" w:lineRule="exact"/>
        <w:ind w:firstLine="300" w:firstLineChars="100"/>
        <w:rPr>
          <w:rFonts w:hint="default"/>
          <w:lang w:val="en-US" w:eastAsia="zh-CN"/>
        </w:rPr>
      </w:pPr>
      <w:r>
        <w:rPr>
          <w:rFonts w:hint="eastAsia" w:ascii="仿宋" w:hAnsi="仿宋" w:eastAsia="仿宋" w:cs="仿宋"/>
          <w:color w:val="000000"/>
          <w:spacing w:val="10"/>
          <w:kern w:val="2"/>
          <w:sz w:val="28"/>
          <w:szCs w:val="28"/>
          <w:shd w:val="clear" w:color="auto" w:fill="auto"/>
          <w:lang w:val="en-US" w:eastAsia="zh-CN" w:bidi="ar-SA"/>
        </w:rPr>
        <w:t xml:space="preserve">（六）双重预防体系的信息化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2024年4月19日—4月22日   杭州市  (19日全天报到)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2024年5月24日—5月27日   郑州市 （24日全天报到）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2024年6月14日—6月17日   青岛市 （14日全天报到）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2024年6月27日—6月30日   南昌市 （27日全天报到）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tabs>
          <w:tab w:val="left" w:pos="567"/>
          <w:tab w:val="left" w:pos="709"/>
        </w:tabs>
        <w:kinsoku/>
        <w:wordWrap/>
        <w:overflowPunct/>
        <w:topLinePunct w:val="0"/>
        <w:autoSpaceDE/>
        <w:autoSpaceDN/>
        <w:bidi w:val="0"/>
        <w:adjustRightInd/>
        <w:snapToGrid/>
        <w:spacing w:line="48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A.3880元/人（含培训、资料、电子课件、场地及培训期间午餐），住宿统一安排，费用自理。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5880元/人（含培训、资料、电子课件、场地、证书及培训期间午餐），住宿统一安排，费用自理。证书由我会颁发《安全总监》或《安全管理工程师》”。所需资料:二寸蓝底免冠彩色照片、身份证正反面、学历证书复印件等电子版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6" w:firstLineChars="200"/>
        <w:textAlignment w:val="auto"/>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lang w:val="en-US" w:eastAsia="zh-CN"/>
        </w:rPr>
        <w:t>六</w:t>
      </w:r>
      <w:r>
        <w:rPr>
          <w:rFonts w:hint="eastAsia" w:ascii="仿宋" w:hAnsi="仿宋" w:eastAsia="仿宋" w:cs="仿宋"/>
          <w:b/>
          <w:bCs/>
          <w:color w:val="000000"/>
          <w:w w:val="90"/>
          <w:sz w:val="28"/>
          <w:szCs w:val="28"/>
        </w:rPr>
        <w:t>、报名办法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 w:firstLineChars="200"/>
        <w:textAlignment w:val="auto"/>
        <w:rPr>
          <w:rFonts w:hint="eastAsia"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 w:firstLineChars="200"/>
        <w:textAlignment w:val="auto"/>
        <w:rPr>
          <w:rFonts w:hint="eastAsia"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 w:firstLineChars="200"/>
        <w:textAlignment w:val="auto"/>
        <w:rPr>
          <w:rFonts w:ascii="仿宋" w:hAnsi="仿宋" w:eastAsia="仿宋" w:cs="仿宋_GB2312"/>
          <w:bCs/>
          <w:color w:val="000000"/>
          <w:w w:val="90"/>
          <w:sz w:val="28"/>
          <w:szCs w:val="28"/>
        </w:rPr>
      </w:pPr>
      <w:r>
        <w:rPr>
          <w:rFonts w:hint="eastAsia" w:ascii="仿宋" w:hAnsi="仿宋" w:eastAsia="仿宋" w:cs="仿宋_GB2312"/>
          <w:bCs/>
          <w:color w:val="000000"/>
          <w:w w:val="90"/>
          <w:sz w:val="28"/>
          <w:szCs w:val="28"/>
        </w:rPr>
        <w:t>qq咨询：3177524020          网    址：http://www.zqgpchina.cn</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宋体"/>
          <w:kern w:val="0"/>
          <w:sz w:val="28"/>
          <w:szCs w:val="28"/>
          <w:shd w:val="clear"/>
          <w:lang w:val="en-US" w:eastAsia="zh-CN" w:bidi="ar-SA"/>
        </w:rPr>
        <w:drawing>
          <wp:anchor distT="0" distB="0" distL="114300" distR="114300" simplePos="0" relativeHeight="251661312" behindDoc="1" locked="0" layoutInCell="1" allowOverlap="1">
            <wp:simplePos x="0" y="0"/>
            <wp:positionH relativeFrom="column">
              <wp:posOffset>3407410</wp:posOffset>
            </wp:positionH>
            <wp:positionV relativeFrom="paragraph">
              <wp:posOffset>262255</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5">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r>
        <w:rPr>
          <w:rFonts w:hint="eastAsia" w:ascii="仿宋" w:hAnsi="仿宋" w:eastAsia="仿宋"/>
          <w:bCs/>
          <w:color w:val="000000"/>
          <w:w w:val="90"/>
          <w:sz w:val="28"/>
          <w:szCs w:val="28"/>
        </w:rPr>
        <w:t xml:space="preserve">附件：报名回执表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二〇二四一月八日</w:t>
      </w:r>
    </w:p>
    <w:p>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pPr>
        <w:pStyle w:val="8"/>
        <w:ind w:left="0" w:leftChars="0" w:firstLine="0" w:firstLineChars="0"/>
        <w:rPr>
          <w:rFonts w:ascii="宋体" w:hAnsi="宋体"/>
          <w:b/>
          <w:w w:val="90"/>
          <w:sz w:val="28"/>
          <w:szCs w:val="28"/>
        </w:rPr>
      </w:pPr>
    </w:p>
    <w:p>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pStyle w:val="8"/>
        <w:rPr>
          <w:rFonts w:hint="eastAsia" w:ascii="仿宋" w:hAnsi="仿宋" w:eastAsia="仿宋" w:cs="仿宋_GB2312"/>
          <w:b/>
          <w:bCs/>
          <w:color w:val="000000"/>
          <w:sz w:val="32"/>
          <w:szCs w:val="32"/>
          <w:lang w:val="en-US" w:eastAsia="zh-CN"/>
        </w:rPr>
      </w:pPr>
    </w:p>
    <w:p>
      <w:pPr>
        <w:tabs>
          <w:tab w:val="left" w:pos="567"/>
          <w:tab w:val="left" w:pos="709"/>
        </w:tabs>
        <w:spacing w:line="240" w:lineRule="auto"/>
        <w:ind w:left="1606" w:hanging="1606" w:hangingChars="500"/>
        <w:jc w:val="both"/>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危大工程安全管控、重大事故隐患排查整治与建筑施工安全双重预防体系建设</w:t>
      </w:r>
      <w:r>
        <w:rPr>
          <w:rFonts w:hint="eastAsia" w:ascii="仿宋" w:hAnsi="仿宋" w:eastAsia="仿宋" w:cs="仿宋_GB2312"/>
          <w:b/>
          <w:bCs/>
          <w:color w:val="000000"/>
          <w:sz w:val="32"/>
          <w:szCs w:val="32"/>
        </w:rPr>
        <w:t>专题培训班报名回执表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8"/>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报名负责人：聂红军 主任18211071700（微信）   </w:t>
      </w:r>
    </w:p>
    <w:p>
      <w:pPr>
        <w:spacing w:line="400" w:lineRule="exact"/>
        <w:rPr>
          <w:rStyle w:val="11"/>
          <w:rFonts w:hint="eastAsia" w:ascii="仿宋" w:hAnsi="仿宋" w:eastAsia="仿宋" w:cs="仿宋"/>
          <w:b w:val="0"/>
          <w:bCs w:val="0"/>
          <w:color w:val="000000"/>
          <w:sz w:val="28"/>
          <w:szCs w:val="28"/>
          <w:lang w:val="zh-CN"/>
        </w:rPr>
      </w:pPr>
      <w:r>
        <w:rPr>
          <w:rStyle w:val="11"/>
          <w:rFonts w:hint="eastAsia" w:ascii="仿宋" w:hAnsi="仿宋" w:eastAsia="仿宋" w:cs="仿宋"/>
          <w:b w:val="0"/>
          <w:bCs w:val="0"/>
          <w:color w:val="000000"/>
          <w:sz w:val="28"/>
          <w:szCs w:val="28"/>
          <w:lang w:val="zh-CN"/>
        </w:rPr>
        <w:t xml:space="preserve">电   话：13141289128        邮    箱：zqgphwz@126.com  </w:t>
      </w:r>
    </w:p>
    <w:p>
      <w:pPr>
        <w:spacing w:line="400" w:lineRule="exact"/>
        <w:rPr>
          <w:rFonts w:ascii="仿宋" w:hAnsi="仿宋" w:eastAsia="仿宋" w:cs="仿宋_GB2312"/>
          <w:bCs/>
          <w:color w:val="000000"/>
          <w:sz w:val="28"/>
          <w:szCs w:val="28"/>
        </w:rPr>
      </w:pPr>
      <w:r>
        <w:rPr>
          <w:rStyle w:val="11"/>
          <w:rFonts w:hint="eastAsia" w:ascii="仿宋" w:hAnsi="仿宋" w:eastAsia="仿宋" w:cs="仿宋"/>
          <w:b w:val="0"/>
          <w:bCs w:val="0"/>
          <w:color w:val="000000"/>
          <w:sz w:val="28"/>
          <w:szCs w:val="28"/>
          <w:lang w:val="zh-CN"/>
        </w:rPr>
        <w:t>qq咨询：317752</w:t>
      </w:r>
      <w:bookmarkStart w:id="0" w:name="_GoBack"/>
      <w:bookmarkEnd w:id="0"/>
      <w:r>
        <w:rPr>
          <w:rStyle w:val="11"/>
          <w:rFonts w:hint="eastAsia" w:ascii="仿宋" w:hAnsi="仿宋" w:eastAsia="仿宋" w:cs="仿宋"/>
          <w:b w:val="0"/>
          <w:bCs w:val="0"/>
          <w:color w:val="000000"/>
          <w:sz w:val="28"/>
          <w:szCs w:val="28"/>
          <w:lang w:val="zh-CN"/>
        </w:rPr>
        <w:t>4020          网    址：http://www.zqgpchina.cn</w:t>
      </w: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7097292"/>
    <w:rsid w:val="07D01B5E"/>
    <w:rsid w:val="07D45C0F"/>
    <w:rsid w:val="0830555A"/>
    <w:rsid w:val="086B2BCC"/>
    <w:rsid w:val="08C2594B"/>
    <w:rsid w:val="094B11BC"/>
    <w:rsid w:val="0A971D96"/>
    <w:rsid w:val="0B30198C"/>
    <w:rsid w:val="0E767C02"/>
    <w:rsid w:val="101133B7"/>
    <w:rsid w:val="105129C5"/>
    <w:rsid w:val="107C6D27"/>
    <w:rsid w:val="1149633E"/>
    <w:rsid w:val="149061D5"/>
    <w:rsid w:val="14AE254B"/>
    <w:rsid w:val="14F2095A"/>
    <w:rsid w:val="15AA6BE9"/>
    <w:rsid w:val="173533D7"/>
    <w:rsid w:val="1FB12AFA"/>
    <w:rsid w:val="22D84291"/>
    <w:rsid w:val="232178B1"/>
    <w:rsid w:val="23F80E16"/>
    <w:rsid w:val="24743B45"/>
    <w:rsid w:val="24DC4D6F"/>
    <w:rsid w:val="26E522F3"/>
    <w:rsid w:val="27F96D69"/>
    <w:rsid w:val="281612B4"/>
    <w:rsid w:val="2944586D"/>
    <w:rsid w:val="2B7546E9"/>
    <w:rsid w:val="2C2354FA"/>
    <w:rsid w:val="2C9F5E1F"/>
    <w:rsid w:val="2DC203B6"/>
    <w:rsid w:val="2E58122D"/>
    <w:rsid w:val="2F555843"/>
    <w:rsid w:val="30ED12C3"/>
    <w:rsid w:val="3391591B"/>
    <w:rsid w:val="33A41AA3"/>
    <w:rsid w:val="343F5187"/>
    <w:rsid w:val="357B0FAE"/>
    <w:rsid w:val="3699743B"/>
    <w:rsid w:val="37610C7D"/>
    <w:rsid w:val="379813FB"/>
    <w:rsid w:val="37C82AE4"/>
    <w:rsid w:val="39491CE4"/>
    <w:rsid w:val="3A2B124D"/>
    <w:rsid w:val="3AD429C2"/>
    <w:rsid w:val="3D2A7B71"/>
    <w:rsid w:val="3D7229E8"/>
    <w:rsid w:val="3E664B6D"/>
    <w:rsid w:val="437B6926"/>
    <w:rsid w:val="438651D3"/>
    <w:rsid w:val="446529ED"/>
    <w:rsid w:val="44A616A1"/>
    <w:rsid w:val="451E56DB"/>
    <w:rsid w:val="458E7036"/>
    <w:rsid w:val="460D2589"/>
    <w:rsid w:val="471843AC"/>
    <w:rsid w:val="47415467"/>
    <w:rsid w:val="4777325F"/>
    <w:rsid w:val="4B6556D7"/>
    <w:rsid w:val="4B8359A5"/>
    <w:rsid w:val="4BE0656F"/>
    <w:rsid w:val="4DB35CBD"/>
    <w:rsid w:val="4DD354BD"/>
    <w:rsid w:val="50957218"/>
    <w:rsid w:val="50C81726"/>
    <w:rsid w:val="5236594B"/>
    <w:rsid w:val="527F2630"/>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8DB306A"/>
    <w:rsid w:val="699279AE"/>
    <w:rsid w:val="69DE4C53"/>
    <w:rsid w:val="6AC501A8"/>
    <w:rsid w:val="6BAB44AE"/>
    <w:rsid w:val="6DE0518A"/>
    <w:rsid w:val="6F7A39B4"/>
    <w:rsid w:val="6FEC567C"/>
    <w:rsid w:val="707F6656"/>
    <w:rsid w:val="7102558A"/>
    <w:rsid w:val="713F0DB2"/>
    <w:rsid w:val="715E40C3"/>
    <w:rsid w:val="72002506"/>
    <w:rsid w:val="72A23D76"/>
    <w:rsid w:val="74953ACF"/>
    <w:rsid w:val="74E27C24"/>
    <w:rsid w:val="75A16B17"/>
    <w:rsid w:val="75DA632B"/>
    <w:rsid w:val="767F63B8"/>
    <w:rsid w:val="769B49DF"/>
    <w:rsid w:val="76C03B43"/>
    <w:rsid w:val="78415CB0"/>
    <w:rsid w:val="78CC06D3"/>
    <w:rsid w:val="791D53D0"/>
    <w:rsid w:val="796B7EBB"/>
    <w:rsid w:val="79C96EB1"/>
    <w:rsid w:val="79E20DA5"/>
    <w:rsid w:val="7CDE6F23"/>
    <w:rsid w:val="7D597B1F"/>
    <w:rsid w:val="7ED25187"/>
    <w:rsid w:val="7EFE5871"/>
    <w:rsid w:val="7FC0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rFonts w:cs="Times New Roman"/>
      <w:kern w:val="0"/>
      <w:sz w:val="24"/>
    </w:rPr>
  </w:style>
  <w:style w:type="paragraph" w:styleId="8">
    <w:name w:val="Body Text First Indent 2"/>
    <w:basedOn w:val="4"/>
    <w:autoRedefine/>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character" w:styleId="11">
    <w:name w:val="Strong"/>
    <w:basedOn w:val="10"/>
    <w:autoRedefine/>
    <w:qFormat/>
    <w:uiPriority w:val="22"/>
    <w:rPr>
      <w:rFonts w:cs="Times New Roman"/>
      <w:b/>
      <w:bCs/>
    </w:rPr>
  </w:style>
  <w:style w:type="character" w:styleId="12">
    <w:name w:val="Emphasis"/>
    <w:basedOn w:val="10"/>
    <w:autoRedefine/>
    <w:qFormat/>
    <w:uiPriority w:val="20"/>
    <w:rPr>
      <w:i/>
      <w:iCs/>
    </w:rPr>
  </w:style>
  <w:style w:type="character" w:styleId="13">
    <w:name w:val="Hyperlink"/>
    <w:basedOn w:val="10"/>
    <w:autoRedefine/>
    <w:qFormat/>
    <w:uiPriority w:val="0"/>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
    <w:basedOn w:val="10"/>
    <w:link w:val="6"/>
    <w:autoRedefine/>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28A1F-2CB6-4AB2-AED5-97CDB1DAC6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2582</Words>
  <Characters>2869</Characters>
  <Lines>25</Lines>
  <Paragraphs>7</Paragraphs>
  <TotalTime>1</TotalTime>
  <ScaleCrop>false</ScaleCrop>
  <LinksUpToDate>false</LinksUpToDate>
  <CharactersWithSpaces>3068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2024-03-25T09:40:37Z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4D4EEB91CD96429F9A2E6F6EFE033815_13</vt:lpwstr>
  </property>
</Properties>
</file>