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80F5C">
      <w:pPr>
        <w:adjustRightInd w:val="0"/>
        <w:snapToGrid w:val="0"/>
        <w:jc w:val="distribute"/>
        <w:rPr>
          <w:rFonts w:hint="eastAsia" w:asciiTheme="majorEastAsia" w:hAnsiTheme="majorEastAsia" w:eastAsiaTheme="majorEastAsia" w:cstheme="majorEastAsia"/>
          <w:b/>
          <w:bCs/>
          <w:color w:val="FF0000"/>
          <w:w w:val="80"/>
          <w:sz w:val="84"/>
          <w:szCs w:val="84"/>
        </w:rPr>
      </w:pPr>
    </w:p>
    <w:p w14:paraId="2C2E718B">
      <w:pPr>
        <w:adjustRightInd w:val="0"/>
        <w:snapToGrid w:val="0"/>
        <w:jc w:val="distribute"/>
        <w:rPr>
          <w:rFonts w:hint="eastAsia" w:ascii="仿宋" w:hAnsi="仿宋" w:eastAsia="仿宋" w:cs="仿宋"/>
          <w:color w:val="000000" w:themeColor="text1"/>
          <w:spacing w:val="-12"/>
          <w:sz w:val="28"/>
          <w:szCs w:val="28"/>
          <w14:textFill>
            <w14:solidFill>
              <w14:schemeClr w14:val="tx1"/>
            </w14:solidFill>
          </w14:textFill>
        </w:rPr>
      </w:pPr>
      <w:r>
        <w:rPr>
          <w:rFonts w:hint="eastAsia" w:asciiTheme="majorEastAsia" w:hAnsiTheme="majorEastAsia" w:eastAsiaTheme="majorEastAsia" w:cstheme="majorEastAsia"/>
          <w:b/>
          <w:bCs/>
          <w:color w:val="FF0000"/>
          <w:w w:val="80"/>
          <w:sz w:val="84"/>
          <w:szCs w:val="84"/>
        </w:rPr>
        <w:t>中国国际工程咨询协会</w:t>
      </w:r>
    </w:p>
    <w:p w14:paraId="039A0995">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85725</wp:posOffset>
                </wp:positionH>
                <wp:positionV relativeFrom="paragraph">
                  <wp:posOffset>71755</wp:posOffset>
                </wp:positionV>
                <wp:extent cx="5537835" cy="5715"/>
                <wp:effectExtent l="0" t="13970" r="5715" b="18415"/>
                <wp:wrapNone/>
                <wp:docPr id="2" name="直接连接符 1"/>
                <wp:cNvGraphicFramePr/>
                <a:graphic xmlns:a="http://schemas.openxmlformats.org/drawingml/2006/main">
                  <a:graphicData uri="http://schemas.microsoft.com/office/word/2010/wordprocessingShape">
                    <wps:wsp>
                      <wps:cNvCnPr/>
                      <wps:spPr>
                        <a:xfrm flipV="1">
                          <a:off x="409575" y="2267585"/>
                          <a:ext cx="5537835" cy="571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flip:y;margin-left:6.75pt;margin-top:5.65pt;height:0.45pt;width:436.05pt;z-index:251661312;mso-width-relative:page;mso-height-relative:page;" filled="f" stroked="t" coordsize="21600,21600" o:gfxdata="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NfBENoAAAAIAQAADwAAAAAAAAABACAA&#10;AAAiAAAAZHJzL2Rvd25yZXYueG1sUEsBAhQAFAAAAAgAh07iQAUYQdcLAgAA/wMAAA4AAAAAAAAA&#10;AQAgAAAAKQEAAGRycy9lMm9Eb2MueG1sUEsFBgAAAAAGAAYAWQEAAKYFAAAAAA==&#10;">
                <v:fill on="f" focussize="0,0"/>
                <v:stroke weight="2.25pt" color="#FF0000" joinstyle="round"/>
                <v:imagedata o:title=""/>
                <o:lock v:ext="edit" aspectratio="f"/>
              </v:line>
            </w:pict>
          </mc:Fallback>
        </mc:AlternateContent>
      </w:r>
    </w:p>
    <w:p w14:paraId="27C01D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华文中宋" w:hAnsi="华文中宋" w:eastAsia="华文中宋" w:cs="华文中宋"/>
          <w:b/>
          <w:bCs/>
          <w:color w:val="000000" w:themeColor="text1"/>
          <w:kern w:val="0"/>
          <w:sz w:val="32"/>
          <w:szCs w:val="32"/>
          <w:shd w:val="clear" w:color="000000" w:fill="auto"/>
          <w:lang w:val="en-US" w:eastAsia="zh-CN" w:bidi="ar-SA"/>
          <w14:textFill>
            <w14:solidFill>
              <w14:schemeClr w14:val="tx1"/>
            </w14:solidFill>
          </w14:textFill>
        </w:rPr>
      </w:pPr>
      <w:r>
        <w:rPr>
          <w:rFonts w:hint="eastAsia" w:ascii="华文中宋" w:hAnsi="华文中宋" w:eastAsia="华文中宋" w:cs="华文中宋"/>
          <w:b/>
          <w:bCs/>
          <w:color w:val="000000" w:themeColor="text1"/>
          <w:kern w:val="0"/>
          <w:sz w:val="32"/>
          <w:szCs w:val="32"/>
          <w:shd w:val="clear" w:color="000000" w:fill="auto"/>
          <w:lang w:val="en-US" w:eastAsia="zh-CN" w:bidi="ar-SA"/>
          <w14:textFill>
            <w14:solidFill>
              <w14:schemeClr w14:val="tx1"/>
            </w14:solidFill>
          </w14:textFill>
        </w:rPr>
        <w:t>关于举办“国有企业招标采购合规管理能力提升暨招投标采购全流程实务专题培训班”的通知</w:t>
      </w:r>
    </w:p>
    <w:p w14:paraId="6BD2EECF">
      <w:pPr>
        <w:adjustRightInd w:val="0"/>
        <w:snapToGrid w:val="0"/>
        <w:spacing w:line="300" w:lineRule="exact"/>
        <w:jc w:val="center"/>
        <w:rPr>
          <w:rFonts w:hint="eastAsia" w:ascii="仿宋" w:hAnsi="仿宋" w:eastAsia="仿宋" w:cs="仿宋"/>
          <w:b/>
          <w:bCs/>
          <w:color w:val="000000" w:themeColor="text1"/>
          <w:sz w:val="30"/>
          <w:szCs w:val="30"/>
          <w14:textFill>
            <w14:solidFill>
              <w14:schemeClr w14:val="tx1"/>
            </w14:solidFill>
          </w14:textFill>
        </w:rPr>
      </w:pPr>
    </w:p>
    <w:p w14:paraId="22E09941">
      <w:pPr>
        <w:pStyle w:val="10"/>
        <w:ind w:firstLine="5376" w:firstLineChars="2100"/>
        <w:jc w:val="right"/>
        <w:rPr>
          <w:rFonts w:hint="eastAsia" w:ascii="仿宋" w:hAnsi="仿宋" w:eastAsia="仿宋" w:cs="仿宋"/>
          <w:b/>
          <w:bCs/>
          <w:color w:val="000000" w:themeColor="text1"/>
          <w14:textFill>
            <w14:solidFill>
              <w14:schemeClr w14:val="tx1"/>
            </w14:solidFill>
          </w14:textFill>
        </w:rPr>
      </w:pPr>
      <w:r>
        <w:rPr>
          <w:rFonts w:hint="eastAsia" w:ascii="宋体" w:hAnsi="宋体" w:cs="宋体"/>
          <w:b w:val="0"/>
          <w:bCs w:val="0"/>
          <w:color w:val="000000" w:themeColor="text1"/>
          <w:spacing w:val="-12"/>
          <w:sz w:val="28"/>
          <w:szCs w:val="28"/>
          <w14:textFill>
            <w14:solidFill>
              <w14:schemeClr w14:val="tx1"/>
            </w14:solidFill>
          </w14:textFill>
        </w:rPr>
        <w:t>国咨协［2025］</w:t>
      </w:r>
      <w:r>
        <w:rPr>
          <w:rFonts w:hint="eastAsia" w:ascii="宋体" w:hAnsi="宋体" w:cs="宋体"/>
          <w:b w:val="0"/>
          <w:bCs w:val="0"/>
          <w:color w:val="000000" w:themeColor="text1"/>
          <w:spacing w:val="-12"/>
          <w:sz w:val="28"/>
          <w:szCs w:val="28"/>
          <w:lang w:val="en-US" w:eastAsia="zh-CN"/>
          <w14:textFill>
            <w14:solidFill>
              <w14:schemeClr w14:val="tx1"/>
            </w14:solidFill>
          </w14:textFill>
        </w:rPr>
        <w:t>06</w:t>
      </w:r>
      <w:r>
        <w:rPr>
          <w:rFonts w:hint="eastAsia" w:ascii="宋体" w:hAnsi="宋体" w:cs="宋体"/>
          <w:b w:val="0"/>
          <w:bCs w:val="0"/>
          <w:color w:val="000000" w:themeColor="text1"/>
          <w:spacing w:val="-12"/>
          <w:sz w:val="28"/>
          <w:szCs w:val="28"/>
          <w14:textFill>
            <w14:solidFill>
              <w14:schemeClr w14:val="tx1"/>
            </w14:solidFill>
          </w14:textFill>
        </w:rPr>
        <w:t>号</w:t>
      </w:r>
    </w:p>
    <w:p w14:paraId="76428D5B">
      <w:pPr>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各有关单位：</w:t>
      </w:r>
    </w:p>
    <w:p w14:paraId="3D9368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党的二十届三中全会对国有企业采购管理提出了新要求。随着国有企业改革的不断深化和审计巡视巡察力度的不断加强,国有企业采购管理逐步向集约化、协同化、数智化转变，管理理念从关注采购成本向关注全生命周期成本和供应链管理转变。国有企业应结合党和各级政府的新要求、新规定健全采购管理组织架构，完善采购内控管理制度，改进采购运行机制和采购评价机制，实现国有资产的保值增值。</w:t>
      </w:r>
    </w:p>
    <w:p w14:paraId="171FC2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为推动国有企业采购行为规范化，提高采购效率、节约经营成本、降低管理风险、提升国有资金使用效益。帮助广大国央企建立完善适合本企业的采购管理架构和制度体系，赋能从业人员采购管理水平。我会决定举办“国有企业招标采购合规管理能力提升暨招投标采购全流程实务专题培训班”。本次培训班由中国国际工程咨询协会主办，</w:t>
      </w:r>
      <w:r>
        <w:rPr>
          <w:rFonts w:hint="eastAsia" w:ascii="仿宋" w:hAnsi="仿宋" w:eastAsia="仿宋" w:cs="仿宋"/>
          <w:bCs/>
          <w:color w:val="000000"/>
          <w:sz w:val="28"/>
          <w:szCs w:val="28"/>
        </w:rPr>
        <w:t>北京</w:t>
      </w:r>
      <w:r>
        <w:rPr>
          <w:rFonts w:hint="eastAsia" w:ascii="仿宋" w:hAnsi="仿宋" w:eastAsia="仿宋" w:cs="仿宋"/>
          <w:bCs/>
          <w:color w:val="000000"/>
          <w:sz w:val="28"/>
          <w:szCs w:val="28"/>
          <w:lang w:val="en-US" w:eastAsia="zh-CN"/>
        </w:rPr>
        <w:t>利思</w:t>
      </w:r>
      <w:r>
        <w:rPr>
          <w:rFonts w:hint="eastAsia" w:ascii="仿宋" w:hAnsi="仿宋" w:eastAsia="仿宋" w:cs="仿宋"/>
          <w:bCs/>
          <w:color w:val="000000"/>
          <w:sz w:val="28"/>
          <w:szCs w:val="28"/>
        </w:rPr>
        <w:t>教育咨询有限公司</w:t>
      </w:r>
      <w:r>
        <w:rPr>
          <w:rFonts w:hint="eastAsia" w:ascii="仿宋" w:hAnsi="仿宋" w:eastAsia="仿宋" w:cs="仿宋"/>
          <w:color w:val="000000" w:themeColor="text1"/>
          <w:kern w:val="0"/>
          <w:sz w:val="28"/>
          <w:szCs w:val="28"/>
          <w:lang w:val="en-US" w:eastAsia="zh-CN" w:bidi="ar-SA"/>
          <w14:textFill>
            <w14:solidFill>
              <w14:schemeClr w14:val="tx1"/>
            </w14:solidFill>
          </w14:textFill>
        </w:rPr>
        <w:t>承办，请各单位积极组织相关人员参加。</w:t>
      </w:r>
    </w:p>
    <w:p w14:paraId="5196CA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现将有关事项通知如下：</w:t>
      </w:r>
    </w:p>
    <w:p w14:paraId="46C874BF">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bCs/>
          <w:sz w:val="28"/>
          <w:szCs w:val="28"/>
          <w:lang w:val="en-US" w:eastAsia="zh-CN"/>
        </w:rPr>
      </w:pPr>
    </w:p>
    <w:p w14:paraId="416ED96B">
      <w:pPr>
        <w:keepNext w:val="0"/>
        <w:keepLines w:val="0"/>
        <w:pageBreakBefore w:val="0"/>
        <w:kinsoku/>
        <w:wordWrap/>
        <w:overflowPunct/>
        <w:topLinePunct w:val="0"/>
        <w:autoSpaceDE/>
        <w:autoSpaceDN/>
        <w:bidi w:val="0"/>
        <w:adjustRightInd/>
        <w:snapToGrid/>
        <w:spacing w:line="540" w:lineRule="exact"/>
        <w:ind w:firstLine="562" w:firstLineChars="200"/>
        <w:textAlignment w:val="auto"/>
        <w:rPr>
          <w:rFonts w:hint="default"/>
          <w:lang w:val="en-US"/>
        </w:rPr>
      </w:pPr>
      <w:r>
        <w:rPr>
          <w:rFonts w:hint="eastAsia" w:ascii="仿宋" w:hAnsi="仿宋" w:eastAsia="仿宋" w:cs="仿宋"/>
          <w:b/>
          <w:bCs/>
          <w:sz w:val="28"/>
          <w:szCs w:val="28"/>
          <w:lang w:val="en-US" w:eastAsia="zh-CN"/>
        </w:rPr>
        <w:t>一、培训内容</w:t>
      </w:r>
    </w:p>
    <w:p w14:paraId="5A921A82">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（一）新形势下国有企业招标采购法律法规适用及政策改革导向</w:t>
      </w:r>
    </w:p>
    <w:p w14:paraId="1E9851A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1.八部委《招标投标领域公平竞争审查规则》重点解读：审查标准、审查机制、监督管理</w:t>
      </w:r>
    </w:p>
    <w:p w14:paraId="04E2B203">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2.使用财政性资金和非财政性资金的项目采购方式适用</w:t>
      </w:r>
    </w:p>
    <w:p w14:paraId="22AD16C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3.招标采购相关法律法规修订方向与改革趋势介绍</w:t>
      </w:r>
    </w:p>
    <w:p w14:paraId="3AF5FD37">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4.国资委《关于开展采购管理提升对标工作有关事项》解析</w:t>
      </w:r>
    </w:p>
    <w:p w14:paraId="37F4F5E9">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（二）国有企业招标采购内控制度建设与编制实务</w:t>
      </w:r>
    </w:p>
    <w:p w14:paraId="3BF81ADF">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1.制定采购内控制度和招标采购方式适用的相关法律依据</w:t>
      </w:r>
    </w:p>
    <w:p w14:paraId="35DD788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2.采购管理的架构设计与体系完善思路</w:t>
      </w:r>
    </w:p>
    <w:p w14:paraId="600DD0D7">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3.企业采购制度修订的流程与团队的组建</w:t>
      </w:r>
    </w:p>
    <w:p w14:paraId="5AA047D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4.国有企业集中采购分类目录、框架协议分类要素</w:t>
      </w:r>
    </w:p>
    <w:p w14:paraId="1930EF4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5.如何构建采购招标合规体系中的绩效评价管理体系</w:t>
      </w:r>
    </w:p>
    <w:p w14:paraId="28B1869F">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6.采购管理相关的12项制度详解</w:t>
      </w:r>
    </w:p>
    <w:p w14:paraId="1B5B2A21">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(三）国有企业依法招标项目操作实务与案例分析</w:t>
      </w:r>
    </w:p>
    <w:p w14:paraId="7ABC68E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1.依法招标项目的领域界定及法律风险防范</w:t>
      </w:r>
    </w:p>
    <w:p w14:paraId="4779A32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(1)工程建设项目还是其他招标项目</w:t>
      </w:r>
    </w:p>
    <w:p w14:paraId="165018C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(2）资金来源或项目性质</w:t>
      </w:r>
    </w:p>
    <w:p w14:paraId="4EEF696A">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(3）规模标准</w:t>
      </w:r>
    </w:p>
    <w:p w14:paraId="1ACAC5D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2.招标文件编制技巧及注意事项</w:t>
      </w:r>
    </w:p>
    <w:p w14:paraId="32B49AE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(1）招标文件的编制要点与编制技巧</w:t>
      </w:r>
    </w:p>
    <w:p w14:paraId="14962D6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(2）国家标准招标文件的应用</w:t>
      </w:r>
    </w:p>
    <w:p w14:paraId="6D1D4A0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(3）工程、货物、服务招标文件编制</w:t>
      </w:r>
    </w:p>
    <w:p w14:paraId="03644B8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(4）招标文件编制中法律禁止的事项</w:t>
      </w:r>
    </w:p>
    <w:p w14:paraId="70665DE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3.招标项目评标实务及疑难问题分析</w:t>
      </w:r>
    </w:p>
    <w:p w14:paraId="2CD71A6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(1）开标(2）评标办法（3）评标(4）复评(5）评标无效</w:t>
      </w:r>
    </w:p>
    <w:p w14:paraId="6EE5E802">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4.招标采购活动中的异议、投诉处理及案例分析</w:t>
      </w:r>
    </w:p>
    <w:p w14:paraId="3683DEE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(1）招投标民事争议解决方式</w:t>
      </w:r>
    </w:p>
    <w:p w14:paraId="19D526E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(2）异议处理与案例分析</w:t>
      </w:r>
    </w:p>
    <w:p w14:paraId="5D66AAA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(3）投诉处理与案例分析</w:t>
      </w:r>
    </w:p>
    <w:p w14:paraId="2B57EE0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5.中标、合同签订、履行、绩效考核疑难问题解析</w:t>
      </w:r>
    </w:p>
    <w:p w14:paraId="5D65676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(1）招标采购的定标、谈判与合同签订</w:t>
      </w:r>
    </w:p>
    <w:p w14:paraId="4B24C49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(2）招标采购合同的交底、履行、跟踪检查与纠偏调整</w:t>
      </w:r>
    </w:p>
    <w:p w14:paraId="347FF44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(3）招标采购合同的转让、终止和收尾</w:t>
      </w:r>
    </w:p>
    <w:p w14:paraId="7926F1E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(4）招标采购的绩效考核与后评价</w:t>
      </w:r>
    </w:p>
    <w:p w14:paraId="6C44B2E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62" w:firstLineChars="200"/>
        <w:textAlignment w:val="auto"/>
        <w:rPr>
          <w:rFonts w:hint="default"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(四）国有企业非招标采购法律政策解读及实务操作提升</w:t>
      </w:r>
    </w:p>
    <w:p w14:paraId="747FF69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1.国家标准《电子采购交易规范 非招标方式》（GB/T 43711-2024）简介</w:t>
      </w:r>
    </w:p>
    <w:p w14:paraId="2BEFA0F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2.《关于规范中央企业采购管理工作的指导意见》(国资发改革规〔2024〕53号)解读</w:t>
      </w:r>
    </w:p>
    <w:p w14:paraId="3AC14982">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3.《2024年中央企业采购与供应链管理对标评估工作方案》（改革函〔2024〕9号）简介</w:t>
      </w:r>
    </w:p>
    <w:p w14:paraId="68B810B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4.《关于中央企业在建设世界一流企业中加强供应链管理的指导意见》（国资发改革规〔2023〕22 号）</w:t>
      </w:r>
    </w:p>
    <w:p w14:paraId="7E81DA5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5.依法招标与自主招标的区分与界定;</w:t>
      </w:r>
    </w:p>
    <w:p w14:paraId="6D3CC7A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6.采购需求研究与采购策划</w:t>
      </w:r>
    </w:p>
    <w:p w14:paraId="3E23CAE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（1）生产性物资与服务采购项目采购需求特点研究</w:t>
      </w:r>
    </w:p>
    <w:p w14:paraId="610DE196">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（2）采购策略和采购组织模式的选择</w:t>
      </w:r>
    </w:p>
    <w:p w14:paraId="0A8F4E3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（3）采购方案的策划与编制</w:t>
      </w:r>
    </w:p>
    <w:p w14:paraId="00C73A92">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7.非招标采购方式的特点和选择：询比采购、谈判采购、竞价采购、直接采购实施要点</w:t>
      </w:r>
    </w:p>
    <w:p w14:paraId="5B72354A">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8.国有企业项目型采购与运营型采购的区别及特点</w:t>
      </w:r>
    </w:p>
    <w:p w14:paraId="1F85F83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9.国有企业框架协议采购的特点、适用和实施要点</w:t>
      </w:r>
    </w:p>
    <w:p w14:paraId="609877B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10.国有企业供应商库的组建和使用</w:t>
      </w:r>
    </w:p>
    <w:p w14:paraId="46C20E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62" w:firstLineChars="200"/>
        <w:textAlignment w:val="auto"/>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(五)招标采购合规管理与监督审计热点难点解析与应对策略</w:t>
      </w:r>
    </w:p>
    <w:p w14:paraId="579FA9A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1.招标采购审计的依据与审计方案编制要点</w:t>
      </w:r>
    </w:p>
    <w:p w14:paraId="49C6FE8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2.审计方式、审计流程及关注的热点、问题解析</w:t>
      </w:r>
    </w:p>
    <w:p w14:paraId="7F9004C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3.纪检监察部门在资审、开评标、投诉处理等环节关注的</w:t>
      </w:r>
    </w:p>
    <w:p w14:paraId="45C52E7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4.招投标采购活动八类违法行为及监督依据</w:t>
      </w:r>
    </w:p>
    <w:p w14:paraId="3EE0ECC7">
      <w:pPr>
        <w:keepNext w:val="0"/>
        <w:keepLines w:val="0"/>
        <w:pageBreakBefore w:val="0"/>
        <w:widowControl/>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kern w:val="0"/>
          <w:sz w:val="28"/>
          <w:szCs w:val="28"/>
        </w:rPr>
      </w:pPr>
      <w:r>
        <w:rPr>
          <w:rFonts w:hint="eastAsia" w:ascii="仿宋" w:hAnsi="仿宋" w:eastAsia="仿宋" w:cs="仿宋"/>
          <w:b/>
          <w:kern w:val="0"/>
          <w:sz w:val="28"/>
          <w:szCs w:val="28"/>
          <w:lang w:val="en-US" w:eastAsia="zh-CN"/>
        </w:rPr>
        <w:t>二</w:t>
      </w:r>
      <w:r>
        <w:rPr>
          <w:rFonts w:hint="eastAsia" w:ascii="仿宋" w:hAnsi="仿宋" w:eastAsia="仿宋" w:cs="仿宋"/>
          <w:b/>
          <w:kern w:val="0"/>
          <w:sz w:val="28"/>
          <w:szCs w:val="28"/>
        </w:rPr>
        <w:t>、参加对象</w:t>
      </w:r>
    </w:p>
    <w:p w14:paraId="60CD2056">
      <w:pPr>
        <w:keepNext w:val="0"/>
        <w:keepLines w:val="0"/>
        <w:pageBreakBefore w:val="0"/>
        <w:widowControl/>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各招标采购行政主管部门、国资委管理部门、各公管办、行政服务中心、公共资源交易中心、政府采购中心等相关人员</w:t>
      </w:r>
    </w:p>
    <w:p w14:paraId="1DFB4E0E">
      <w:pPr>
        <w:keepNext w:val="0"/>
        <w:keepLines w:val="0"/>
        <w:pageBreakBefore w:val="0"/>
        <w:widowControl/>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各单位从事招标采购、基建工程、纪检监察、财务、审计、合同、法务等部门相关人员</w:t>
      </w:r>
    </w:p>
    <w:p w14:paraId="481F0739">
      <w:pPr>
        <w:keepNext w:val="0"/>
        <w:keepLines w:val="0"/>
        <w:pageBreakBefore w:val="0"/>
        <w:widowControl/>
        <w:kinsoku/>
        <w:wordWrap/>
        <w:overflowPunct/>
        <w:topLinePunct w:val="0"/>
        <w:autoSpaceDE/>
        <w:autoSpaceDN/>
        <w:bidi w:val="0"/>
        <w:adjustRightInd/>
        <w:snapToGrid/>
        <w:spacing w:line="540" w:lineRule="exact"/>
        <w:ind w:firstLine="560" w:firstLineChars="200"/>
        <w:textAlignment w:val="auto"/>
        <w:rPr>
          <w:rFonts w:hint="eastAsia"/>
          <w:lang w:val="en-US" w:eastAsia="zh-CN"/>
        </w:rPr>
      </w:pPr>
      <w:r>
        <w:rPr>
          <w:rFonts w:hint="eastAsia" w:ascii="仿宋" w:hAnsi="仿宋" w:eastAsia="仿宋" w:cs="仿宋"/>
          <w:sz w:val="28"/>
          <w:szCs w:val="28"/>
          <w:lang w:val="en-US" w:eastAsia="zh-CN"/>
        </w:rPr>
        <w:t>3.招标代理机构及其他相关人员</w:t>
      </w:r>
    </w:p>
    <w:p w14:paraId="68817AF5">
      <w:pPr>
        <w:keepNext w:val="0"/>
        <w:keepLines w:val="0"/>
        <w:pageBreakBefore w:val="0"/>
        <w:widowControl w:val="0"/>
        <w:kinsoku/>
        <w:wordWrap/>
        <w:overflowPunct/>
        <w:topLinePunct w:val="0"/>
        <w:autoSpaceDE/>
        <w:autoSpaceDN/>
        <w:bidi w:val="0"/>
        <w:adjustRightInd/>
        <w:snapToGrid/>
        <w:spacing w:line="540" w:lineRule="exact"/>
        <w:ind w:right="0" w:rightChars="0" w:firstLine="562" w:firstLineChars="200"/>
        <w:textAlignment w:val="auto"/>
        <w:rPr>
          <w:rFonts w:hint="eastAsia" w:ascii="仿宋" w:hAnsi="仿宋" w:eastAsia="仿宋" w:cs="仿宋"/>
          <w:b/>
          <w:color w:val="333333"/>
          <w:sz w:val="28"/>
          <w:szCs w:val="28"/>
          <w:shd w:val="clear" w:color="auto" w:fill="FFFFFF"/>
        </w:rPr>
      </w:pPr>
      <w:r>
        <w:rPr>
          <w:rFonts w:hint="eastAsia" w:ascii="仿宋" w:hAnsi="仿宋" w:eastAsia="仿宋" w:cs="仿宋"/>
          <w:b/>
          <w:bCs/>
          <w:color w:val="auto"/>
          <w:sz w:val="28"/>
          <w:szCs w:val="28"/>
          <w:lang w:val="en-US" w:eastAsia="zh-CN"/>
        </w:rPr>
        <w:t>三、</w:t>
      </w:r>
      <w:r>
        <w:rPr>
          <w:rFonts w:hint="eastAsia" w:ascii="仿宋" w:hAnsi="仿宋" w:eastAsia="仿宋" w:cs="仿宋"/>
          <w:b/>
          <w:color w:val="333333"/>
          <w:sz w:val="28"/>
          <w:szCs w:val="28"/>
          <w:shd w:val="clear" w:color="auto" w:fill="FFFFFF"/>
        </w:rPr>
        <w:t>授课师资</w:t>
      </w:r>
    </w:p>
    <w:p w14:paraId="630D930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textAlignment w:val="auto"/>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color w:val="000000"/>
          <w:spacing w:val="10"/>
          <w:kern w:val="2"/>
          <w:sz w:val="28"/>
          <w:szCs w:val="28"/>
          <w:shd w:val="clear" w:color="auto" w:fill="auto"/>
          <w:lang w:val="en-US" w:eastAsia="zh-CN"/>
        </w:rPr>
        <w:t>拟邀请国家发改委、中国招标投标协会等有关部门的专家学者现场授课，结合经典案例分析，并进行互动交流和现场答疑。</w:t>
      </w:r>
    </w:p>
    <w:p w14:paraId="51CB0D01">
      <w:pPr>
        <w:keepNext w:val="0"/>
        <w:keepLines w:val="0"/>
        <w:pageBreakBefore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napToGrid w:val="0"/>
          <w:color w:val="000000" w:themeColor="text1"/>
          <w:kern w:val="20"/>
          <w:position w:val="-4"/>
          <w:sz w:val="28"/>
          <w:szCs w:val="28"/>
          <w14:textFill>
            <w14:solidFill>
              <w14:schemeClr w14:val="tx1"/>
            </w14:solidFill>
          </w14:textFill>
        </w:rPr>
      </w:pPr>
      <w:r>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t>四、</w:t>
      </w:r>
      <w:r>
        <w:rPr>
          <w:rFonts w:hint="eastAsia" w:ascii="仿宋" w:hAnsi="仿宋" w:eastAsia="仿宋" w:cs="仿宋"/>
          <w:b/>
          <w:bCs/>
          <w:snapToGrid w:val="0"/>
          <w:color w:val="000000" w:themeColor="text1"/>
          <w:kern w:val="20"/>
          <w:position w:val="-4"/>
          <w:sz w:val="28"/>
          <w:szCs w:val="28"/>
          <w14:textFill>
            <w14:solidFill>
              <w14:schemeClr w14:val="tx1"/>
            </w14:solidFill>
          </w14:textFill>
        </w:rPr>
        <w:t>时间地点</w:t>
      </w:r>
    </w:p>
    <w:p w14:paraId="22DE4C5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90" w:firstLineChars="200"/>
        <w:jc w:val="center"/>
        <w:textAlignment w:val="auto"/>
        <w:rPr>
          <w:rFonts w:hint="eastAsia" w:ascii="仿宋" w:hAnsi="仿宋" w:eastAsia="仿宋" w:cs="仿宋"/>
          <w:b/>
          <w:bCs/>
          <w:i w:val="0"/>
          <w:iCs w:val="0"/>
          <w:caps w:val="0"/>
          <w:color w:val="000000"/>
          <w:spacing w:val="7"/>
          <w:sz w:val="28"/>
          <w:szCs w:val="28"/>
          <w:shd w:val="clear" w:fill="FFFFFF"/>
          <w:lang w:val="en-US" w:eastAsia="zh-CN"/>
        </w:rPr>
      </w:pPr>
      <w:r>
        <w:rPr>
          <w:rFonts w:hint="eastAsia" w:ascii="仿宋" w:hAnsi="仿宋" w:eastAsia="仿宋" w:cs="仿宋"/>
          <w:b/>
          <w:bCs/>
          <w:i w:val="0"/>
          <w:iCs w:val="0"/>
          <w:caps w:val="0"/>
          <w:color w:val="000000"/>
          <w:spacing w:val="7"/>
          <w:sz w:val="28"/>
          <w:szCs w:val="28"/>
          <w:shd w:val="clear" w:fill="FFFFFF"/>
          <w:lang w:val="en-US" w:eastAsia="zh-CN"/>
        </w:rPr>
        <w:t>2025年03月13日—03月16日 成都市 （13日全天报到）</w:t>
      </w:r>
    </w:p>
    <w:p w14:paraId="02839A2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90" w:firstLineChars="200"/>
        <w:jc w:val="center"/>
        <w:textAlignment w:val="auto"/>
        <w:rPr>
          <w:rFonts w:hint="eastAsia" w:ascii="仿宋" w:hAnsi="仿宋" w:eastAsia="仿宋" w:cs="仿宋"/>
          <w:b/>
          <w:bCs/>
          <w:i w:val="0"/>
          <w:iCs w:val="0"/>
          <w:caps w:val="0"/>
          <w:color w:val="000000"/>
          <w:spacing w:val="7"/>
          <w:sz w:val="28"/>
          <w:szCs w:val="28"/>
          <w:shd w:val="clear" w:fill="FFFFFF"/>
          <w:lang w:val="en-US" w:eastAsia="zh-CN"/>
        </w:rPr>
      </w:pPr>
      <w:r>
        <w:rPr>
          <w:rFonts w:hint="eastAsia" w:ascii="仿宋" w:hAnsi="仿宋" w:eastAsia="仿宋" w:cs="仿宋"/>
          <w:b/>
          <w:bCs/>
          <w:i w:val="0"/>
          <w:iCs w:val="0"/>
          <w:caps w:val="0"/>
          <w:color w:val="000000"/>
          <w:spacing w:val="7"/>
          <w:sz w:val="28"/>
          <w:szCs w:val="28"/>
          <w:shd w:val="clear" w:fill="FFFFFF"/>
          <w:lang w:val="en-US" w:eastAsia="zh-CN"/>
        </w:rPr>
        <w:t>2025年04月10日—04月13日 长沙市 （10日全天报到）</w:t>
      </w:r>
    </w:p>
    <w:p w14:paraId="56D2215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90" w:firstLineChars="200"/>
        <w:jc w:val="center"/>
        <w:textAlignment w:val="auto"/>
        <w:rPr>
          <w:rFonts w:hint="eastAsia" w:ascii="仿宋" w:hAnsi="仿宋" w:eastAsia="仿宋" w:cs="仿宋"/>
          <w:b/>
          <w:bCs/>
          <w:i w:val="0"/>
          <w:iCs w:val="0"/>
          <w:caps w:val="0"/>
          <w:color w:val="000000"/>
          <w:spacing w:val="7"/>
          <w:sz w:val="28"/>
          <w:szCs w:val="28"/>
          <w:shd w:val="clear" w:fill="FFFFFF"/>
          <w:lang w:val="en-US" w:eastAsia="zh-CN"/>
        </w:rPr>
      </w:pPr>
      <w:r>
        <w:rPr>
          <w:rFonts w:hint="eastAsia" w:ascii="仿宋" w:hAnsi="仿宋" w:eastAsia="仿宋" w:cs="仿宋"/>
          <w:b/>
          <w:bCs/>
          <w:i w:val="0"/>
          <w:iCs w:val="0"/>
          <w:caps w:val="0"/>
          <w:color w:val="000000"/>
          <w:spacing w:val="7"/>
          <w:sz w:val="28"/>
          <w:szCs w:val="28"/>
          <w:shd w:val="clear" w:fill="FFFFFF"/>
          <w:lang w:val="en-US" w:eastAsia="zh-CN"/>
        </w:rPr>
        <w:t>2025年05月15日—05月18日 武汉市 （15日全天报到）</w:t>
      </w:r>
    </w:p>
    <w:p w14:paraId="280959CB">
      <w:pPr>
        <w:keepNext w:val="0"/>
        <w:keepLines w:val="0"/>
        <w:pageBreakBefore w:val="0"/>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napToGrid w:val="0"/>
          <w:color w:val="000000" w:themeColor="text1"/>
          <w:kern w:val="20"/>
          <w:position w:val="-4"/>
          <w:sz w:val="28"/>
          <w:szCs w:val="28"/>
          <w14:textFill>
            <w14:solidFill>
              <w14:schemeClr w14:val="tx1"/>
            </w14:solidFill>
          </w14:textFill>
        </w:rPr>
      </w:pPr>
      <w:r>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t>五</w:t>
      </w:r>
      <w:r>
        <w:rPr>
          <w:rFonts w:hint="eastAsia" w:ascii="仿宋" w:hAnsi="仿宋" w:eastAsia="仿宋" w:cs="仿宋"/>
          <w:b/>
          <w:bCs/>
          <w:snapToGrid w:val="0"/>
          <w:color w:val="000000" w:themeColor="text1"/>
          <w:kern w:val="20"/>
          <w:position w:val="-4"/>
          <w:sz w:val="28"/>
          <w:szCs w:val="28"/>
          <w14:textFill>
            <w14:solidFill>
              <w14:schemeClr w14:val="tx1"/>
            </w14:solidFill>
          </w14:textFill>
        </w:rPr>
        <w:t>、收费标准</w:t>
      </w:r>
    </w:p>
    <w:p w14:paraId="35115E9D">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A.</w:t>
      </w:r>
      <w:r>
        <w:rPr>
          <w:rFonts w:hint="eastAsia" w:ascii="仿宋" w:hAnsi="仿宋" w:eastAsia="仿宋" w:cs="仿宋"/>
          <w:color w:val="000000"/>
          <w:spacing w:val="10"/>
          <w:sz w:val="28"/>
          <w:szCs w:val="28"/>
          <w:lang w:val="en-US" w:eastAsia="zh-CN"/>
        </w:rPr>
        <w:t>398</w:t>
      </w:r>
      <w:r>
        <w:rPr>
          <w:rFonts w:hint="eastAsia" w:ascii="仿宋" w:hAnsi="仿宋" w:eastAsia="仿宋" w:cs="仿宋"/>
          <w:color w:val="000000"/>
          <w:spacing w:val="10"/>
          <w:sz w:val="28"/>
          <w:szCs w:val="28"/>
        </w:rPr>
        <w:t>0元/人（含培训、资料、电子课件、场地及培训期间午餐</w:t>
      </w:r>
      <w:r>
        <w:rPr>
          <w:rFonts w:hint="eastAsia" w:ascii="仿宋" w:hAnsi="仿宋" w:eastAsia="仿宋" w:cs="仿宋"/>
          <w:color w:val="000000"/>
          <w:spacing w:val="10"/>
          <w:sz w:val="28"/>
          <w:szCs w:val="28"/>
          <w:lang w:eastAsia="zh-CN"/>
        </w:rPr>
        <w:t>、</w:t>
      </w:r>
      <w:r>
        <w:rPr>
          <w:rFonts w:hint="eastAsia" w:ascii="仿宋" w:hAnsi="仿宋" w:eastAsia="仿宋" w:cs="仿宋"/>
          <w:color w:val="000000"/>
          <w:spacing w:val="10"/>
          <w:sz w:val="28"/>
          <w:szCs w:val="28"/>
          <w:lang w:val="en-US" w:eastAsia="zh-CN"/>
        </w:rPr>
        <w:t>结业证书</w:t>
      </w:r>
      <w:r>
        <w:rPr>
          <w:rFonts w:hint="eastAsia" w:ascii="仿宋" w:hAnsi="仿宋" w:eastAsia="仿宋" w:cs="仿宋"/>
          <w:color w:val="000000"/>
          <w:spacing w:val="10"/>
          <w:sz w:val="28"/>
          <w:szCs w:val="28"/>
        </w:rPr>
        <w:t>），住宿统一安排，费用自理。</w:t>
      </w:r>
    </w:p>
    <w:p w14:paraId="258ED187">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rPr>
        <w:t>B.5</w:t>
      </w:r>
      <w:r>
        <w:rPr>
          <w:rFonts w:hint="eastAsia" w:ascii="仿宋" w:hAnsi="仿宋" w:eastAsia="仿宋" w:cs="仿宋"/>
          <w:color w:val="000000"/>
          <w:spacing w:val="10"/>
          <w:sz w:val="28"/>
          <w:szCs w:val="28"/>
          <w:lang w:val="en-US" w:eastAsia="zh-CN"/>
        </w:rPr>
        <w:t>98</w:t>
      </w:r>
      <w:r>
        <w:rPr>
          <w:rFonts w:hint="eastAsia" w:ascii="仿宋" w:hAnsi="仿宋" w:eastAsia="仿宋" w:cs="仿宋"/>
          <w:color w:val="000000"/>
          <w:spacing w:val="10"/>
          <w:sz w:val="28"/>
          <w:szCs w:val="28"/>
        </w:rPr>
        <w:t>0元/人（含培训、资料、电子课件、场地、证书及培训期间午餐），住宿统一安排，费用自理。</w:t>
      </w:r>
      <w:r>
        <w:rPr>
          <w:rFonts w:hint="eastAsia" w:ascii="仿宋" w:hAnsi="仿宋" w:eastAsia="仿宋" w:cs="仿宋"/>
          <w:color w:val="000000"/>
          <w:spacing w:val="10"/>
          <w:sz w:val="28"/>
          <w:szCs w:val="28"/>
          <w:lang w:val="en-US" w:eastAsia="zh-CN"/>
        </w:rPr>
        <w:t>证书由我会颁发《工程总承包项目经理》或《合同经理》或《招标经理》;所需资料:二寸蓝底免冠彩色照片、身份证正反面、学历证书复印件等电子版材料。</w:t>
      </w:r>
    </w:p>
    <w:p w14:paraId="75DA6D02">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rPr>
        <w:t>C.28000元/单位，同步直播，单位投屏播放，统一观看，不限人数，提供电子课件，支持在线提问</w:t>
      </w:r>
      <w:r>
        <w:rPr>
          <w:rFonts w:hint="eastAsia" w:ascii="仿宋" w:hAnsi="仿宋" w:eastAsia="仿宋" w:cs="宋体"/>
          <w:color w:val="auto"/>
          <w:kern w:val="0"/>
          <w:sz w:val="28"/>
          <w:szCs w:val="28"/>
          <w:lang w:eastAsia="zh-CN"/>
        </w:rPr>
        <w:t>。</w:t>
      </w:r>
    </w:p>
    <w:p w14:paraId="3C3C7530">
      <w:pPr>
        <w:keepNext w:val="0"/>
        <w:keepLines w:val="0"/>
        <w:pageBreakBefore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spacing w:val="10"/>
          <w:sz w:val="28"/>
          <w:szCs w:val="28"/>
          <w:lang w:val="en-US" w:eastAsia="zh-CN"/>
        </w:rPr>
      </w:pPr>
      <w:r>
        <w:rPr>
          <w:rFonts w:hint="eastAsia" w:ascii="仿宋" w:hAnsi="仿宋" w:eastAsia="仿宋" w:cs="宋体"/>
          <w:color w:val="auto"/>
          <w:kern w:val="0"/>
          <w:sz w:val="28"/>
          <w:szCs w:val="28"/>
        </w:rPr>
        <w:t>D.40000元/天，根据实际需求，个性化定制课程内容，委派专家赴政府、国有企业进行内部培训（含课酬、专家与助教交通费、资料费等，培训场地由受训单位提供）</w:t>
      </w:r>
      <w:r>
        <w:rPr>
          <w:rFonts w:hint="eastAsia" w:ascii="仿宋" w:hAnsi="仿宋" w:eastAsia="仿宋" w:cs="仿宋"/>
          <w:color w:val="000000"/>
          <w:spacing w:val="10"/>
          <w:sz w:val="28"/>
          <w:szCs w:val="28"/>
          <w:lang w:val="en-US" w:eastAsia="zh-CN"/>
        </w:rPr>
        <w:t>。</w:t>
      </w:r>
    </w:p>
    <w:p w14:paraId="6E6C87C5">
      <w:pPr>
        <w:keepNext w:val="0"/>
        <w:keepLines w:val="0"/>
        <w:pageBreakBefore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E.50000元/单位，单期会议不限参会人数。</w:t>
      </w:r>
    </w:p>
    <w:p w14:paraId="565D5038">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b/>
          <w:bCs/>
          <w:snapToGrid w:val="0"/>
          <w:color w:val="000000"/>
          <w:kern w:val="20"/>
          <w:position w:val="-4"/>
          <w:sz w:val="28"/>
          <w:szCs w:val="28"/>
        </w:rPr>
      </w:pPr>
      <w:r>
        <w:rPr>
          <w:rFonts w:hint="eastAsia" w:ascii="仿宋" w:hAnsi="仿宋" w:eastAsia="仿宋" w:cs="仿宋"/>
          <w:b/>
          <w:bCs/>
          <w:snapToGrid w:val="0"/>
          <w:color w:val="000000"/>
          <w:kern w:val="20"/>
          <w:position w:val="-4"/>
          <w:sz w:val="28"/>
          <w:szCs w:val="28"/>
          <w:lang w:val="en-US" w:eastAsia="zh-CN"/>
        </w:rPr>
        <w:t>六</w:t>
      </w:r>
      <w:r>
        <w:rPr>
          <w:rFonts w:hint="eastAsia" w:ascii="仿宋" w:hAnsi="仿宋" w:eastAsia="仿宋" w:cs="仿宋"/>
          <w:b/>
          <w:bCs/>
          <w:snapToGrid w:val="0"/>
          <w:color w:val="000000"/>
          <w:kern w:val="20"/>
          <w:position w:val="-4"/>
          <w:sz w:val="28"/>
          <w:szCs w:val="28"/>
        </w:rPr>
        <w:t>、</w:t>
      </w:r>
      <w:r>
        <w:rPr>
          <w:rFonts w:hint="eastAsia" w:ascii="仿宋" w:hAnsi="仿宋" w:eastAsia="仿宋" w:cs="仿宋"/>
          <w:b/>
          <w:bCs/>
          <w:color w:val="000000"/>
          <w:sz w:val="28"/>
          <w:szCs w:val="28"/>
        </w:rPr>
        <w:t>联系方式</w:t>
      </w:r>
    </w:p>
    <w:p w14:paraId="1AF9FE34">
      <w:pPr>
        <w:pStyle w:val="10"/>
        <w:keepNext w:val="0"/>
        <w:keepLines w:val="0"/>
        <w:pageBreakBefore w:val="0"/>
        <w:kinsoku/>
        <w:wordWrap/>
        <w:overflowPunct/>
        <w:topLinePunct w:val="0"/>
        <w:autoSpaceDE/>
        <w:autoSpaceDN/>
        <w:bidi w:val="0"/>
        <w:adjustRightInd/>
        <w:snapToGrid/>
        <w:spacing w:line="540" w:lineRule="exact"/>
        <w:ind w:left="0" w:leftChars="0" w:firstLine="0" w:firstLineChars="0"/>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 xml:space="preserve">报名负责人：聂红军 主任18211071700（微信）   </w:t>
      </w:r>
    </w:p>
    <w:p w14:paraId="6F66F9CC">
      <w:pPr>
        <w:pStyle w:val="10"/>
        <w:keepNext w:val="0"/>
        <w:keepLines w:val="0"/>
        <w:pageBreakBefore w:val="0"/>
        <w:kinsoku/>
        <w:wordWrap/>
        <w:overflowPunct/>
        <w:topLinePunct w:val="0"/>
        <w:autoSpaceDE/>
        <w:autoSpaceDN/>
        <w:bidi w:val="0"/>
        <w:adjustRightInd/>
        <w:snapToGrid/>
        <w:spacing w:line="540" w:lineRule="exact"/>
        <w:ind w:left="0" w:leftChars="0" w:firstLine="0" w:firstLineChars="0"/>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 xml:space="preserve">电    话：13141289128        邮    箱：zqgphwz@126.com  </w:t>
      </w:r>
    </w:p>
    <w:p w14:paraId="5F9C6522">
      <w:pPr>
        <w:pStyle w:val="10"/>
        <w:keepNext w:val="0"/>
        <w:keepLines w:val="0"/>
        <w:pageBreakBefore w:val="0"/>
        <w:kinsoku/>
        <w:wordWrap/>
        <w:overflowPunct/>
        <w:topLinePunct w:val="0"/>
        <w:autoSpaceDE/>
        <w:autoSpaceDN/>
        <w:bidi w:val="0"/>
        <w:adjustRightInd/>
        <w:snapToGrid/>
        <w:spacing w:line="540" w:lineRule="exact"/>
        <w:ind w:left="0" w:leftChars="0" w:firstLine="0" w:firstLineChars="0"/>
        <w:textAlignment w:val="auto"/>
        <w:rPr>
          <w:rFonts w:hint="eastAsia"/>
          <w:lang w:val="en-US" w:eastAsia="zh-CN"/>
        </w:rPr>
      </w:pPr>
      <w:r>
        <w:rPr>
          <w:rFonts w:hint="eastAsia" w:ascii="仿宋" w:hAnsi="仿宋" w:eastAsia="仿宋" w:cs="仿宋"/>
          <w:color w:val="auto"/>
          <w:spacing w:val="10"/>
          <w:kern w:val="2"/>
          <w:sz w:val="28"/>
          <w:szCs w:val="28"/>
          <w:shd w:val="clear" w:color="auto" w:fill="auto"/>
          <w:lang w:val="en-US" w:eastAsia="zh-CN" w:bidi="ar-SA"/>
        </w:rPr>
        <w:t>qq咨询：3177524020         网    址：http://www.zqgpchina.cn</w:t>
      </w:r>
      <w:r>
        <w:rPr>
          <w:rFonts w:hint="eastAsia"/>
          <w:lang w:val="en-US" w:eastAsia="zh-CN"/>
        </w:rPr>
        <w:t xml:space="preserve">     </w:t>
      </w:r>
    </w:p>
    <w:p w14:paraId="4D64C89A">
      <w:pPr>
        <w:pStyle w:val="10"/>
        <w:keepNext w:val="0"/>
        <w:keepLines w:val="0"/>
        <w:pageBreakBefore w:val="0"/>
        <w:kinsoku/>
        <w:wordWrap/>
        <w:overflowPunct/>
        <w:topLinePunct w:val="0"/>
        <w:autoSpaceDE/>
        <w:autoSpaceDN/>
        <w:bidi w:val="0"/>
        <w:adjustRightInd/>
        <w:snapToGrid/>
        <w:spacing w:line="540" w:lineRule="exact"/>
        <w:ind w:left="0" w:leftChars="0" w:firstLine="480" w:firstLineChars="200"/>
        <w:textAlignment w:val="auto"/>
        <w:rPr>
          <w:rFonts w:hint="default" w:eastAsia="宋体"/>
          <w:lang w:val="en-US" w:eastAsia="zh-CN"/>
        </w:rPr>
      </w:pPr>
      <w:r>
        <w:rPr>
          <w:rFonts w:hint="eastAsia" w:ascii="宋体" w:hAnsi="宋体" w:eastAsia="宋体" w:cs="仿宋"/>
          <w:sz w:val="24"/>
          <w:szCs w:val="24"/>
          <w:lang w:eastAsia="zh-CN"/>
        </w:rPr>
        <w:drawing>
          <wp:anchor distT="0" distB="0" distL="114300" distR="114300" simplePos="0" relativeHeight="251663360" behindDoc="1" locked="0" layoutInCell="1" allowOverlap="1">
            <wp:simplePos x="0" y="0"/>
            <wp:positionH relativeFrom="column">
              <wp:posOffset>3683000</wp:posOffset>
            </wp:positionH>
            <wp:positionV relativeFrom="paragraph">
              <wp:posOffset>236220</wp:posOffset>
            </wp:positionV>
            <wp:extent cx="1537970" cy="1529715"/>
            <wp:effectExtent l="0" t="0" r="5080" b="13335"/>
            <wp:wrapNone/>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6"/>
                    <a:stretch>
                      <a:fillRect/>
                    </a:stretch>
                  </pic:blipFill>
                  <pic:spPr>
                    <a:xfrm>
                      <a:off x="0" y="0"/>
                      <a:ext cx="1537970" cy="1529715"/>
                    </a:xfrm>
                    <a:prstGeom prst="rect">
                      <a:avLst/>
                    </a:prstGeom>
                    <a:noFill/>
                    <a:ln>
                      <a:noFill/>
                    </a:ln>
                  </pic:spPr>
                </pic:pic>
              </a:graphicData>
            </a:graphic>
          </wp:anchor>
        </w:drawing>
      </w:r>
      <w:r>
        <w:rPr>
          <w:rFonts w:hint="eastAsia" w:ascii="仿宋" w:hAnsi="仿宋" w:eastAsia="仿宋" w:cs="仿宋"/>
          <w:color w:val="auto"/>
          <w:spacing w:val="10"/>
          <w:kern w:val="2"/>
          <w:sz w:val="28"/>
          <w:szCs w:val="28"/>
          <w:shd w:val="clear" w:color="auto" w:fill="auto"/>
          <w:lang w:val="en-US" w:eastAsia="zh-CN" w:bidi="ar-SA"/>
        </w:rPr>
        <w:t>附件：报名回执表</w:t>
      </w:r>
    </w:p>
    <w:p w14:paraId="6E91503D">
      <w:pPr>
        <w:pStyle w:val="10"/>
        <w:keepNext w:val="0"/>
        <w:keepLines w:val="0"/>
        <w:pageBreakBefore w:val="0"/>
        <w:kinsoku/>
        <w:wordWrap/>
        <w:overflowPunct/>
        <w:topLinePunct w:val="0"/>
        <w:autoSpaceDE/>
        <w:autoSpaceDN/>
        <w:bidi w:val="0"/>
        <w:adjustRightInd/>
        <w:snapToGrid/>
        <w:spacing w:line="540" w:lineRule="exact"/>
        <w:ind w:left="0" w:leftChars="0" w:firstLine="0" w:firstLineChars="0"/>
        <w:textAlignment w:val="auto"/>
        <w:rPr>
          <w:rFonts w:hint="eastAsia" w:ascii="仿宋" w:hAnsi="仿宋" w:eastAsia="仿宋" w:cs="仿宋"/>
          <w:sz w:val="28"/>
          <w:szCs w:val="28"/>
        </w:rPr>
      </w:pPr>
    </w:p>
    <w:p w14:paraId="3EC1ED3E">
      <w:pPr>
        <w:pStyle w:val="10"/>
        <w:keepNext w:val="0"/>
        <w:keepLines w:val="0"/>
        <w:pageBreakBefore w:val="0"/>
        <w:kinsoku/>
        <w:wordWrap/>
        <w:overflowPunct/>
        <w:topLinePunct w:val="0"/>
        <w:autoSpaceDE/>
        <w:autoSpaceDN/>
        <w:bidi w:val="0"/>
        <w:adjustRightInd/>
        <w:snapToGrid/>
        <w:spacing w:line="540" w:lineRule="exact"/>
        <w:ind w:left="0" w:leftChars="0" w:firstLine="5600" w:firstLineChars="2000"/>
        <w:textAlignment w:val="auto"/>
        <w:rPr>
          <w:rFonts w:hint="eastAsia" w:ascii="仿宋" w:hAnsi="仿宋" w:eastAsia="仿宋" w:cs="仿宋"/>
          <w:sz w:val="28"/>
          <w:szCs w:val="28"/>
          <w:lang w:eastAsia="zh-CN"/>
        </w:rPr>
      </w:pPr>
      <w:r>
        <w:rPr>
          <w:rFonts w:hint="eastAsia" w:ascii="仿宋" w:hAnsi="仿宋" w:eastAsia="仿宋" w:cs="仿宋"/>
          <w:sz w:val="28"/>
          <w:szCs w:val="28"/>
        </w:rPr>
        <w:t>中国</w:t>
      </w:r>
      <w:r>
        <w:rPr>
          <w:rFonts w:hint="eastAsia" w:ascii="仿宋" w:hAnsi="仿宋" w:eastAsia="仿宋" w:cs="宋体"/>
          <w:kern w:val="0"/>
          <w:sz w:val="28"/>
          <w:szCs w:val="28"/>
          <w:shd w:val="clear" w:color="auto" w:fill="auto"/>
          <w:lang w:val="en-US" w:eastAsia="zh-CN" w:bidi="ar-SA"/>
        </w:rPr>
        <w:drawing>
          <wp:anchor distT="0" distB="0" distL="114300" distR="114300" simplePos="0" relativeHeight="251662336" behindDoc="0" locked="0" layoutInCell="1" allowOverlap="1">
            <wp:simplePos x="0" y="0"/>
            <wp:positionH relativeFrom="column">
              <wp:posOffset>4306570</wp:posOffset>
            </wp:positionH>
            <wp:positionV relativeFrom="paragraph">
              <wp:posOffset>7082790</wp:posOffset>
            </wp:positionV>
            <wp:extent cx="1522095" cy="1511935"/>
            <wp:effectExtent l="0" t="0" r="1905" b="12065"/>
            <wp:wrapNone/>
            <wp:docPr id="1"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中国国际工程咨询协会（无背景）"/>
                    <pic:cNvPicPr>
                      <a:picLocks noChangeAspect="1"/>
                    </pic:cNvPicPr>
                  </pic:nvPicPr>
                  <pic:blipFill>
                    <a:blip r:embed="rId7">
                      <a:lum bright="21997"/>
                    </a:blip>
                    <a:stretch>
                      <a:fillRect/>
                    </a:stretch>
                  </pic:blipFill>
                  <pic:spPr>
                    <a:xfrm>
                      <a:off x="0" y="0"/>
                      <a:ext cx="1522095" cy="1511935"/>
                    </a:xfrm>
                    <a:prstGeom prst="rect">
                      <a:avLst/>
                    </a:prstGeom>
                    <a:noFill/>
                    <a:ln>
                      <a:noFill/>
                    </a:ln>
                  </pic:spPr>
                </pic:pic>
              </a:graphicData>
            </a:graphic>
          </wp:anchor>
        </w:drawing>
      </w:r>
      <w:r>
        <w:rPr>
          <w:rFonts w:hint="eastAsia" w:ascii="仿宋" w:hAnsi="仿宋" w:eastAsia="仿宋" w:cs="仿宋"/>
          <w:sz w:val="28"/>
          <w:szCs w:val="28"/>
        </w:rPr>
        <w:t>国际工程咨询</w:t>
      </w:r>
      <w:r>
        <w:rPr>
          <w:rFonts w:hint="eastAsia" w:ascii="仿宋" w:hAnsi="仿宋" w:eastAsia="仿宋" w:cs="仿宋"/>
          <w:sz w:val="28"/>
          <w:szCs w:val="28"/>
          <w:lang w:val="en-US" w:eastAsia="zh-CN"/>
        </w:rPr>
        <w:t>协会</w:t>
      </w:r>
    </w:p>
    <w:p w14:paraId="35B38967">
      <w:pPr>
        <w:pStyle w:val="10"/>
        <w:keepNext w:val="0"/>
        <w:keepLines w:val="0"/>
        <w:pageBreakBefore w:val="0"/>
        <w:kinsoku/>
        <w:wordWrap/>
        <w:overflowPunct/>
        <w:topLinePunct w:val="0"/>
        <w:autoSpaceDE/>
        <w:autoSpaceDN/>
        <w:bidi w:val="0"/>
        <w:adjustRightInd/>
        <w:snapToGrid/>
        <w:spacing w:line="540" w:lineRule="exact"/>
        <w:ind w:left="0" w:leftChars="0" w:firstLine="5880" w:firstLineChars="2100"/>
        <w:textAlignment w:val="auto"/>
        <w:rPr>
          <w:rFonts w:hint="eastAsia" w:ascii="仿宋" w:hAnsi="仿宋" w:eastAsia="仿宋" w:cs="仿宋"/>
          <w:sz w:val="28"/>
          <w:szCs w:val="28"/>
          <w:lang w:val="en-US" w:eastAsia="zh-CN"/>
        </w:rPr>
      </w:pPr>
      <w:r>
        <w:rPr>
          <w:rFonts w:hint="eastAsia" w:ascii="仿宋" w:hAnsi="仿宋" w:eastAsia="仿宋" w:cs="宋体"/>
          <w:kern w:val="0"/>
          <w:sz w:val="28"/>
          <w:szCs w:val="28"/>
          <w:lang w:val="en-US" w:eastAsia="zh-CN" w:bidi="ar-SA"/>
        </w:rPr>
        <w:t>2025年1月18日</w:t>
      </w:r>
    </w:p>
    <w:p w14:paraId="5104DC92">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p w14:paraId="63038BDE">
      <w:pPr>
        <w:rPr>
          <w:rFonts w:hint="eastAsia" w:ascii="仿宋" w:hAnsi="仿宋" w:eastAsia="仿宋" w:cs="仿宋"/>
          <w:sz w:val="28"/>
          <w:szCs w:val="28"/>
          <w:lang w:val="en-US" w:eastAsia="zh-CN"/>
        </w:rPr>
      </w:pPr>
    </w:p>
    <w:p w14:paraId="137966B0">
      <w:pPr>
        <w:rPr>
          <w:rFonts w:hint="eastAsia" w:ascii="仿宋" w:hAnsi="仿宋" w:eastAsia="仿宋" w:cs="仿宋"/>
          <w:sz w:val="28"/>
          <w:szCs w:val="28"/>
          <w:lang w:val="en-US" w:eastAsia="zh-CN"/>
        </w:rPr>
      </w:pPr>
    </w:p>
    <w:p w14:paraId="163DA6E7">
      <w:pPr>
        <w:rPr>
          <w:rFonts w:hint="eastAsia" w:ascii="仿宋" w:hAnsi="仿宋" w:eastAsia="仿宋" w:cs="仿宋"/>
          <w:sz w:val="28"/>
          <w:szCs w:val="28"/>
          <w:lang w:val="en-US" w:eastAsia="zh-CN"/>
        </w:rPr>
      </w:pPr>
    </w:p>
    <w:p w14:paraId="442080A2">
      <w:pPr>
        <w:rPr>
          <w:rFonts w:hint="eastAsia" w:ascii="仿宋" w:hAnsi="仿宋" w:eastAsia="仿宋" w:cs="仿宋"/>
          <w:sz w:val="28"/>
          <w:szCs w:val="28"/>
          <w:lang w:val="en-US" w:eastAsia="zh-CN"/>
        </w:rPr>
      </w:pPr>
    </w:p>
    <w:p w14:paraId="52556801">
      <w:pPr>
        <w:rPr>
          <w:rFonts w:hint="eastAsia" w:ascii="仿宋" w:hAnsi="仿宋" w:eastAsia="仿宋" w:cs="仿宋"/>
          <w:sz w:val="28"/>
          <w:szCs w:val="28"/>
          <w:lang w:val="en-US" w:eastAsia="zh-CN"/>
        </w:rPr>
      </w:pPr>
    </w:p>
    <w:p w14:paraId="62419BE0">
      <w:pPr>
        <w:pStyle w:val="2"/>
        <w:keepNext w:val="0"/>
        <w:keepLines w:val="0"/>
        <w:pageBreakBefore w:val="0"/>
        <w:widowControl/>
        <w:kinsoku/>
        <w:wordWrap/>
        <w:overflowPunct/>
        <w:topLinePunct w:val="0"/>
        <w:autoSpaceDE/>
        <w:autoSpaceDN/>
        <w:bidi w:val="0"/>
        <w:adjustRightInd/>
        <w:snapToGrid/>
        <w:spacing w:before="312" w:beforeLines="100" w:beforeAutospacing="0" w:after="313" w:afterLines="100" w:afterAutospacing="0" w:line="500" w:lineRule="exact"/>
        <w:jc w:val="left"/>
        <w:textAlignment w:val="auto"/>
        <w:rPr>
          <w:rFonts w:hint="eastAsia" w:ascii="仿宋" w:hAnsi="仿宋" w:eastAsia="仿宋" w:cs="仿宋"/>
          <w:b/>
          <w:bCs/>
          <w:color w:val="000000" w:themeColor="text1"/>
          <w:kern w:val="0"/>
          <w:sz w:val="30"/>
          <w:szCs w:val="30"/>
          <w:shd w:val="clear" w:color="000000" w:fill="auto"/>
          <w:lang w:val="en-US" w:eastAsia="zh-CN" w:bidi="ar-SA"/>
          <w14:textFill>
            <w14:solidFill>
              <w14:schemeClr w14:val="tx1"/>
            </w14:solidFill>
          </w14:textFill>
        </w:rPr>
      </w:pPr>
      <w:r>
        <w:rPr>
          <w:rFonts w:hint="eastAsia" w:ascii="仿宋" w:hAnsi="仿宋" w:eastAsia="仿宋" w:cs="仿宋"/>
          <w:b/>
          <w:bCs/>
          <w:color w:val="000000" w:themeColor="text1"/>
          <w:kern w:val="0"/>
          <w:sz w:val="30"/>
          <w:szCs w:val="30"/>
          <w:shd w:val="clear" w:color="000000" w:fill="auto"/>
          <w:lang w:val="en-US" w:eastAsia="zh-CN" w:bidi="ar-SA"/>
          <w14:textFill>
            <w14:solidFill>
              <w14:schemeClr w14:val="tx1"/>
            </w14:solidFill>
          </w14:textFill>
        </w:rPr>
        <w:t>附件：</w:t>
      </w:r>
    </w:p>
    <w:p w14:paraId="760D3E56">
      <w:pPr>
        <w:pStyle w:val="2"/>
        <w:keepNext w:val="0"/>
        <w:keepLines w:val="0"/>
        <w:pageBreakBefore w:val="0"/>
        <w:widowControl/>
        <w:kinsoku/>
        <w:wordWrap/>
        <w:overflowPunct/>
        <w:topLinePunct w:val="0"/>
        <w:autoSpaceDE/>
        <w:autoSpaceDN/>
        <w:bidi w:val="0"/>
        <w:adjustRightInd/>
        <w:snapToGrid/>
        <w:spacing w:before="312" w:beforeLines="100" w:beforeAutospacing="0" w:after="313" w:afterLines="100" w:afterAutospacing="0" w:line="500" w:lineRule="exact"/>
        <w:jc w:val="center"/>
        <w:textAlignment w:val="auto"/>
        <w:rPr>
          <w:rFonts w:hint="eastAsia" w:ascii="仿宋" w:hAnsi="仿宋" w:eastAsia="仿宋" w:cs="仿宋"/>
          <w:b/>
          <w:bCs/>
          <w:color w:val="000000" w:themeColor="text1"/>
          <w:kern w:val="0"/>
          <w:sz w:val="30"/>
          <w:szCs w:val="30"/>
          <w:shd w:val="clear" w:color="000000" w:fill="auto"/>
          <w:lang w:val="en-US" w:eastAsia="zh-CN" w:bidi="ar-SA"/>
          <w14:textFill>
            <w14:solidFill>
              <w14:schemeClr w14:val="tx1"/>
            </w14:solidFill>
          </w14:textFill>
        </w:rPr>
      </w:pPr>
      <w:r>
        <w:rPr>
          <w:rFonts w:hint="eastAsia" w:ascii="仿宋" w:hAnsi="仿宋" w:eastAsia="仿宋" w:cs="仿宋"/>
          <w:b/>
          <w:bCs/>
          <w:color w:val="000000" w:themeColor="text1"/>
          <w:kern w:val="0"/>
          <w:sz w:val="30"/>
          <w:szCs w:val="30"/>
          <w:shd w:val="clear" w:color="000000" w:fill="auto"/>
          <w:lang w:val="en-US" w:eastAsia="zh-CN" w:bidi="ar-SA"/>
          <w14:textFill>
            <w14:solidFill>
              <w14:schemeClr w14:val="tx1"/>
            </w14:solidFill>
          </w14:textFill>
        </w:rPr>
        <w:t>国有企业招标采购合规管理能力提升暨招投标采购全流程实务专题培训班报名回执表</w:t>
      </w:r>
    </w:p>
    <w:tbl>
      <w:tblPr>
        <w:tblStyle w:val="11"/>
        <w:tblpPr w:leftFromText="180" w:rightFromText="180" w:vertAnchor="text" w:horzAnchor="page" w:tblpX="1229" w:tblpY="94"/>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14:paraId="2815A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65ED0DC1">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单位名称</w:t>
            </w:r>
          </w:p>
        </w:tc>
        <w:tc>
          <w:tcPr>
            <w:tcW w:w="4099" w:type="dxa"/>
            <w:gridSpan w:val="3"/>
            <w:vAlign w:val="center"/>
          </w:tcPr>
          <w:p w14:paraId="0E26F3F5">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14:paraId="3FE433E6">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邮 编</w:t>
            </w:r>
          </w:p>
        </w:tc>
        <w:tc>
          <w:tcPr>
            <w:tcW w:w="2164" w:type="dxa"/>
            <w:vAlign w:val="center"/>
          </w:tcPr>
          <w:p w14:paraId="2FF45807">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14:paraId="0133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298A930">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单位地址</w:t>
            </w:r>
          </w:p>
        </w:tc>
        <w:tc>
          <w:tcPr>
            <w:tcW w:w="8159" w:type="dxa"/>
            <w:gridSpan w:val="5"/>
            <w:vAlign w:val="center"/>
          </w:tcPr>
          <w:p w14:paraId="5470B0F8">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14:paraId="077E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0C6387A8">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联 系 人</w:t>
            </w:r>
          </w:p>
        </w:tc>
        <w:tc>
          <w:tcPr>
            <w:tcW w:w="2147" w:type="dxa"/>
            <w:gridSpan w:val="2"/>
            <w:vAlign w:val="center"/>
          </w:tcPr>
          <w:p w14:paraId="5CD2CF4F">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14:paraId="23762C4B">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职    务</w:t>
            </w:r>
          </w:p>
        </w:tc>
        <w:tc>
          <w:tcPr>
            <w:tcW w:w="4060" w:type="dxa"/>
            <w:gridSpan w:val="2"/>
            <w:vAlign w:val="center"/>
          </w:tcPr>
          <w:p w14:paraId="6E638BE0">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14:paraId="59968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578EFE3E">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手    机</w:t>
            </w:r>
          </w:p>
        </w:tc>
        <w:tc>
          <w:tcPr>
            <w:tcW w:w="2147" w:type="dxa"/>
            <w:gridSpan w:val="2"/>
            <w:vAlign w:val="center"/>
          </w:tcPr>
          <w:p w14:paraId="46472B60">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14:paraId="030F37F3">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办公电话</w:t>
            </w:r>
          </w:p>
        </w:tc>
        <w:tc>
          <w:tcPr>
            <w:tcW w:w="4060" w:type="dxa"/>
            <w:gridSpan w:val="2"/>
            <w:vAlign w:val="center"/>
          </w:tcPr>
          <w:p w14:paraId="3AABBFD2">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14:paraId="6C18B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661262CB">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传    真</w:t>
            </w:r>
          </w:p>
        </w:tc>
        <w:tc>
          <w:tcPr>
            <w:tcW w:w="2147" w:type="dxa"/>
            <w:gridSpan w:val="2"/>
            <w:vAlign w:val="center"/>
          </w:tcPr>
          <w:p w14:paraId="5E956A5E">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14:paraId="0DFF9173">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电子信箱</w:t>
            </w:r>
          </w:p>
        </w:tc>
        <w:tc>
          <w:tcPr>
            <w:tcW w:w="4060" w:type="dxa"/>
            <w:gridSpan w:val="2"/>
            <w:vAlign w:val="center"/>
          </w:tcPr>
          <w:p w14:paraId="718A3D02">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14:paraId="46F91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53D7146E">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参训人员</w:t>
            </w:r>
          </w:p>
        </w:tc>
        <w:tc>
          <w:tcPr>
            <w:tcW w:w="854" w:type="dxa"/>
            <w:vAlign w:val="center"/>
          </w:tcPr>
          <w:p w14:paraId="70A8FD41">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性别</w:t>
            </w:r>
          </w:p>
        </w:tc>
        <w:tc>
          <w:tcPr>
            <w:tcW w:w="1293" w:type="dxa"/>
            <w:vAlign w:val="center"/>
          </w:tcPr>
          <w:p w14:paraId="7A85ECAF">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职  务</w:t>
            </w:r>
          </w:p>
        </w:tc>
        <w:tc>
          <w:tcPr>
            <w:tcW w:w="1952" w:type="dxa"/>
            <w:vAlign w:val="center"/>
          </w:tcPr>
          <w:p w14:paraId="4F6235E6">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    话</w:t>
            </w:r>
          </w:p>
        </w:tc>
        <w:tc>
          <w:tcPr>
            <w:tcW w:w="1896" w:type="dxa"/>
            <w:vAlign w:val="center"/>
          </w:tcPr>
          <w:p w14:paraId="697984C2">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手  机</w:t>
            </w:r>
          </w:p>
        </w:tc>
        <w:tc>
          <w:tcPr>
            <w:tcW w:w="2164" w:type="dxa"/>
            <w:vAlign w:val="center"/>
          </w:tcPr>
          <w:p w14:paraId="4143D580">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邮  箱</w:t>
            </w:r>
          </w:p>
        </w:tc>
      </w:tr>
      <w:tr w14:paraId="7B28F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4CC2837">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14:paraId="6C5D5C3B">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14:paraId="2B2DC346">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14:paraId="4D914889">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14:paraId="1409B965">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14:paraId="3A7FB89B">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14:paraId="7A625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106DFBF0">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14:paraId="4CA736D9">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14:paraId="3A1D0B4C">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14:paraId="6F859463">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14:paraId="600F5733">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14:paraId="00428FB1">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14:paraId="1CA17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A74AC01">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14:paraId="31E301E1">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14:paraId="6A8BD4C2">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14:paraId="61A3E1B8">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14:paraId="7A361B52">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14:paraId="16D79903">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14:paraId="2A461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822AD0B">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14:paraId="404FE956">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14:paraId="693E6350">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14:paraId="0D42DCD5">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14:paraId="303F5024">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14:paraId="7D579A40">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14:paraId="4BBE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27DB234D">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14:paraId="5A358DB4">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14:paraId="376788A0">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14:paraId="2A7A55F2">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14:paraId="68505060">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14:paraId="56BF9356">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14:paraId="1463D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52A0AD38">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14:paraId="7AED7FCD">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14:paraId="70BB0CB7">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14:paraId="41CA553E">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14:paraId="7E3FF4BF">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14:paraId="0F0A5869">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14:paraId="33C37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76DC2E5A">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14:paraId="579E409F">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14:paraId="2BEA503E">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14:paraId="67888E87">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14:paraId="12100795">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14:paraId="631627A3">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14:paraId="53446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088D81AF">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参训时间</w:t>
            </w:r>
          </w:p>
        </w:tc>
        <w:tc>
          <w:tcPr>
            <w:tcW w:w="2147" w:type="dxa"/>
            <w:gridSpan w:val="2"/>
            <w:vAlign w:val="center"/>
          </w:tcPr>
          <w:p w14:paraId="76FAA6A4">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14:paraId="2716F629">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参训地点</w:t>
            </w:r>
          </w:p>
        </w:tc>
        <w:tc>
          <w:tcPr>
            <w:tcW w:w="4060" w:type="dxa"/>
            <w:gridSpan w:val="2"/>
            <w:vAlign w:val="center"/>
          </w:tcPr>
          <w:p w14:paraId="44137CE2">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14:paraId="41F88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5CEDDBF2">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住宿标准</w:t>
            </w:r>
          </w:p>
        </w:tc>
        <w:tc>
          <w:tcPr>
            <w:tcW w:w="8159" w:type="dxa"/>
            <w:gridSpan w:val="5"/>
            <w:vAlign w:val="center"/>
          </w:tcPr>
          <w:p w14:paraId="5BD85339">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单住□      合住</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 xml:space="preserve">     自理□</w:t>
            </w:r>
          </w:p>
        </w:tc>
      </w:tr>
      <w:tr w14:paraId="59D30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7727FBD7">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证书申报</w:t>
            </w:r>
          </w:p>
        </w:tc>
        <w:tc>
          <w:tcPr>
            <w:tcW w:w="8159" w:type="dxa"/>
            <w:gridSpan w:val="5"/>
            <w:vAlign w:val="center"/>
          </w:tcPr>
          <w:p w14:paraId="6A3C57E6">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《工程总包项目经理》</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《合同经理》</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 xml:space="preserve"> </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招标</w:t>
            </w:r>
            <w:r>
              <w:rPr>
                <w:rFonts w:hint="eastAsia" w:ascii="仿宋" w:hAnsi="仿宋" w:eastAsia="仿宋" w:cs="仿宋"/>
                <w:bCs/>
                <w:color w:val="000000" w:themeColor="text1"/>
                <w:sz w:val="28"/>
                <w:szCs w:val="28"/>
                <w14:textFill>
                  <w14:solidFill>
                    <w14:schemeClr w14:val="tx1"/>
                  </w14:solidFill>
                </w14:textFill>
              </w:rPr>
              <w:t>经理》</w:t>
            </w:r>
            <w:r>
              <w:rPr>
                <w:rFonts w:hint="eastAsia" w:ascii="仿宋" w:hAnsi="仿宋" w:eastAsia="仿宋" w:cs="仿宋"/>
                <w:bCs/>
                <w:color w:val="000000" w:themeColor="text1"/>
                <w:sz w:val="28"/>
                <w:szCs w:val="28"/>
                <w:lang w:eastAsia="zh-CN"/>
                <w14:textFill>
                  <w14:solidFill>
                    <w14:schemeClr w14:val="tx1"/>
                  </w14:solidFill>
                </w14:textFill>
              </w:rPr>
              <w:t>□</w:t>
            </w:r>
          </w:p>
        </w:tc>
      </w:tr>
      <w:tr w14:paraId="06B0F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6DE2DF1D">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付款方式</w:t>
            </w:r>
          </w:p>
        </w:tc>
        <w:tc>
          <w:tcPr>
            <w:tcW w:w="4099" w:type="dxa"/>
            <w:gridSpan w:val="3"/>
            <w:vAlign w:val="center"/>
          </w:tcPr>
          <w:p w14:paraId="2F2D9CE3">
            <w:pPr>
              <w:tabs>
                <w:tab w:val="left" w:pos="567"/>
                <w:tab w:val="left" w:pos="709"/>
              </w:tabs>
              <w:spacing w:line="300" w:lineRule="exact"/>
              <w:jc w:val="both"/>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转账□      现场□</w:t>
            </w:r>
          </w:p>
        </w:tc>
        <w:tc>
          <w:tcPr>
            <w:tcW w:w="1896" w:type="dxa"/>
            <w:vAlign w:val="center"/>
          </w:tcPr>
          <w:p w14:paraId="11786852">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金 额</w:t>
            </w:r>
          </w:p>
        </w:tc>
        <w:tc>
          <w:tcPr>
            <w:tcW w:w="2164" w:type="dxa"/>
          </w:tcPr>
          <w:p w14:paraId="7EA0882D">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14:paraId="2CA36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678" w:type="dxa"/>
            <w:vAlign w:val="center"/>
          </w:tcPr>
          <w:p w14:paraId="46CB8773">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p w14:paraId="4C6D3A24">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收款信息</w:t>
            </w:r>
          </w:p>
        </w:tc>
        <w:tc>
          <w:tcPr>
            <w:tcW w:w="8159" w:type="dxa"/>
            <w:gridSpan w:val="5"/>
          </w:tcPr>
          <w:p w14:paraId="6CD95DE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开户名称：</w:t>
            </w:r>
            <w:r>
              <w:rPr>
                <w:rFonts w:hint="eastAsia" w:ascii="仿宋" w:hAnsi="仿宋" w:eastAsia="仿宋" w:cs="仿宋"/>
                <w:bCs/>
                <w:color w:val="000000"/>
                <w:sz w:val="28"/>
                <w:szCs w:val="28"/>
                <w:lang w:val="en-US" w:eastAsia="zh-CN"/>
              </w:rPr>
              <w:t>北京利思教育咨询有限公司</w:t>
            </w:r>
            <w:r>
              <w:rPr>
                <w:rFonts w:hint="eastAsia" w:ascii="仿宋" w:hAnsi="仿宋" w:eastAsia="仿宋" w:cs="仿宋"/>
                <w:bCs/>
                <w:color w:val="000000"/>
                <w:sz w:val="28"/>
                <w:szCs w:val="28"/>
              </w:rPr>
              <w:t xml:space="preserve"> </w:t>
            </w:r>
          </w:p>
          <w:p w14:paraId="01B15B2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开 户 行：</w:t>
            </w:r>
            <w:r>
              <w:rPr>
                <w:rFonts w:hint="eastAsia" w:ascii="仿宋" w:hAnsi="仿宋" w:eastAsia="仿宋" w:cs="仿宋"/>
                <w:bCs/>
                <w:color w:val="000000"/>
                <w:sz w:val="28"/>
                <w:szCs w:val="28"/>
                <w:lang w:val="en-US" w:eastAsia="zh-CN"/>
              </w:rPr>
              <w:t>中国工商银行股份有限公司北京公主坟支行</w:t>
            </w:r>
          </w:p>
          <w:p w14:paraId="135CFA69">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sz w:val="28"/>
                <w:szCs w:val="28"/>
              </w:rPr>
              <w:t>账    号：</w:t>
            </w:r>
            <w:r>
              <w:rPr>
                <w:rFonts w:hint="eastAsia" w:ascii="仿宋" w:hAnsi="仿宋" w:eastAsia="仿宋" w:cs="仿宋"/>
                <w:bCs/>
                <w:color w:val="000000"/>
                <w:sz w:val="28"/>
                <w:szCs w:val="28"/>
                <w:lang w:val="en-US" w:eastAsia="zh-CN"/>
              </w:rPr>
              <w:t>0200004609200666087</w:t>
            </w:r>
          </w:p>
        </w:tc>
      </w:tr>
      <w:tr w14:paraId="0A030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678" w:type="dxa"/>
            <w:vAlign w:val="center"/>
          </w:tcPr>
          <w:p w14:paraId="15469E37">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备    注</w:t>
            </w:r>
          </w:p>
        </w:tc>
        <w:tc>
          <w:tcPr>
            <w:tcW w:w="4099" w:type="dxa"/>
            <w:gridSpan w:val="3"/>
            <w:vAlign w:val="center"/>
          </w:tcPr>
          <w:p w14:paraId="1AF18252">
            <w:pPr>
              <w:tabs>
                <w:tab w:val="left" w:pos="567"/>
                <w:tab w:val="left" w:pos="709"/>
              </w:tabs>
              <w:spacing w:line="300" w:lineRule="exact"/>
              <w:ind w:firstLine="560" w:firstLineChars="200"/>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本</w:t>
            </w:r>
            <w:r>
              <w:rPr>
                <w:rFonts w:hint="eastAsia" w:ascii="仿宋" w:hAnsi="仿宋" w:eastAsia="仿宋" w:cs="仿宋"/>
                <w:bCs/>
                <w:color w:val="000000" w:themeColor="text1"/>
                <w:sz w:val="28"/>
                <w:szCs w:val="28"/>
                <w14:textFill>
                  <w14:solidFill>
                    <w14:schemeClr w14:val="tx1"/>
                  </w14:solidFill>
                </w14:textFill>
              </w:rPr>
              <w:t>课程可</w:t>
            </w:r>
            <w:r>
              <w:rPr>
                <w:rFonts w:hint="eastAsia" w:ascii="仿宋" w:hAnsi="仿宋" w:eastAsia="仿宋" w:cs="仿宋"/>
                <w:bCs/>
                <w:color w:val="000000" w:themeColor="text1"/>
                <w:sz w:val="28"/>
                <w:szCs w:val="28"/>
                <w:lang w:val="en-US" w:eastAsia="zh-CN"/>
                <w14:textFill>
                  <w14:solidFill>
                    <w14:schemeClr w14:val="tx1"/>
                  </w14:solidFill>
                </w14:textFill>
              </w:rPr>
              <w:t>根</w:t>
            </w:r>
            <w:r>
              <w:rPr>
                <w:rFonts w:hint="eastAsia" w:ascii="仿宋" w:hAnsi="仿宋" w:eastAsia="仿宋" w:cs="仿宋"/>
                <w:bCs/>
                <w:color w:val="000000" w:themeColor="text1"/>
                <w:sz w:val="28"/>
                <w:szCs w:val="28"/>
                <w14:textFill>
                  <w14:solidFill>
                    <w14:schemeClr w14:val="tx1"/>
                  </w14:solidFill>
                </w14:textFill>
              </w:rPr>
              <w:t>据</w:t>
            </w:r>
            <w:r>
              <w:rPr>
                <w:rFonts w:hint="eastAsia" w:ascii="仿宋" w:hAnsi="仿宋" w:eastAsia="仿宋" w:cs="仿宋"/>
                <w:bCs/>
                <w:color w:val="000000" w:themeColor="text1"/>
                <w:sz w:val="28"/>
                <w:szCs w:val="28"/>
                <w:lang w:val="en-US" w:eastAsia="zh-CN"/>
                <w14:textFill>
                  <w14:solidFill>
                    <w14:schemeClr w14:val="tx1"/>
                  </w14:solidFill>
                </w14:textFill>
              </w:rPr>
              <w:t>单位实际</w:t>
            </w:r>
            <w:r>
              <w:rPr>
                <w:rFonts w:hint="eastAsia" w:ascii="仿宋" w:hAnsi="仿宋" w:eastAsia="仿宋" w:cs="仿宋"/>
                <w:bCs/>
                <w:color w:val="000000" w:themeColor="text1"/>
                <w:sz w:val="28"/>
                <w:szCs w:val="28"/>
                <w14:textFill>
                  <w14:solidFill>
                    <w14:schemeClr w14:val="tx1"/>
                  </w14:solidFill>
                </w14:textFill>
              </w:rPr>
              <w:t>需</w:t>
            </w:r>
          </w:p>
          <w:p w14:paraId="3B16FC07">
            <w:pPr>
              <w:tabs>
                <w:tab w:val="left" w:pos="567"/>
                <w:tab w:val="left" w:pos="709"/>
              </w:tabs>
              <w:spacing w:line="300" w:lineRule="exact"/>
              <w:ind w:firstLine="560" w:firstLineChars="200"/>
              <w:textAlignment w:val="baseline"/>
              <w:outlineLvl w:val="0"/>
              <w:rPr>
                <w:rFonts w:hint="eastAsia" w:ascii="仿宋" w:hAnsi="仿宋" w:eastAsia="仿宋" w:cs="仿宋"/>
                <w:bCs/>
                <w:color w:val="000000" w:themeColor="text1"/>
                <w:sz w:val="28"/>
                <w:szCs w:val="28"/>
                <w14:textFill>
                  <w14:solidFill>
                    <w14:schemeClr w14:val="tx1"/>
                  </w14:solidFill>
                </w14:textFill>
              </w:rPr>
            </w:pPr>
          </w:p>
          <w:p w14:paraId="0A6F39D7">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求</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提供</w:t>
            </w:r>
            <w:r>
              <w:rPr>
                <w:rFonts w:hint="eastAsia" w:ascii="仿宋" w:hAnsi="仿宋" w:eastAsia="仿宋" w:cs="仿宋"/>
                <w:bCs/>
                <w:color w:val="000000" w:themeColor="text1"/>
                <w:sz w:val="28"/>
                <w:szCs w:val="28"/>
                <w14:textFill>
                  <w14:solidFill>
                    <w14:schemeClr w14:val="tx1"/>
                  </w14:solidFill>
                </w14:textFill>
              </w:rPr>
              <w:t>内部培训</w:t>
            </w:r>
            <w:r>
              <w:rPr>
                <w:rFonts w:hint="eastAsia" w:ascii="仿宋" w:hAnsi="仿宋" w:eastAsia="仿宋" w:cs="仿宋"/>
                <w:bCs/>
                <w:color w:val="000000" w:themeColor="text1"/>
                <w:sz w:val="28"/>
                <w:szCs w:val="28"/>
                <w:lang w:eastAsia="zh-CN"/>
                <w14:textFill>
                  <w14:solidFill>
                    <w14:schemeClr w14:val="tx1"/>
                  </w14:solidFill>
                </w14:textFill>
              </w:rPr>
              <w:t>。</w:t>
            </w:r>
          </w:p>
        </w:tc>
        <w:tc>
          <w:tcPr>
            <w:tcW w:w="4060" w:type="dxa"/>
            <w:gridSpan w:val="2"/>
            <w:vAlign w:val="center"/>
          </w:tcPr>
          <w:p w14:paraId="47D466FC">
            <w:pPr>
              <w:tabs>
                <w:tab w:val="left" w:pos="567"/>
                <w:tab w:val="left" w:pos="709"/>
              </w:tabs>
              <w:spacing w:line="300" w:lineRule="exact"/>
              <w:ind w:firstLine="280" w:firstLineChars="100"/>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参加</w:t>
            </w:r>
            <w:r>
              <w:rPr>
                <w:rFonts w:hint="eastAsia" w:ascii="仿宋" w:hAnsi="仿宋" w:eastAsia="仿宋" w:cs="仿宋"/>
                <w:bCs/>
                <w:color w:val="000000" w:themeColor="text1"/>
                <w:sz w:val="28"/>
                <w:szCs w:val="28"/>
                <w14:textFill>
                  <w14:solidFill>
                    <w14:schemeClr w14:val="tx1"/>
                  </w14:solidFill>
                </w14:textFill>
              </w:rPr>
              <w:t>单位</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盖章</w:t>
            </w:r>
            <w:r>
              <w:rPr>
                <w:rFonts w:hint="eastAsia" w:ascii="仿宋" w:hAnsi="仿宋" w:eastAsia="仿宋" w:cs="仿宋"/>
                <w:bCs/>
                <w:color w:val="000000" w:themeColor="text1"/>
                <w:sz w:val="28"/>
                <w:szCs w:val="28"/>
                <w:lang w:eastAsia="zh-CN"/>
                <w14:textFill>
                  <w14:solidFill>
                    <w14:schemeClr w14:val="tx1"/>
                  </w14:solidFill>
                </w14:textFill>
              </w:rPr>
              <w:t>）</w:t>
            </w:r>
          </w:p>
          <w:p w14:paraId="57EEE171">
            <w:pPr>
              <w:pStyle w:val="10"/>
              <w:tabs>
                <w:tab w:val="left" w:pos="-1440"/>
              </w:tabs>
              <w:rPr>
                <w:rFonts w:hint="eastAsia" w:ascii="仿宋" w:hAnsi="仿宋" w:eastAsia="仿宋" w:cs="仿宋"/>
              </w:rPr>
            </w:pPr>
          </w:p>
          <w:p w14:paraId="2F13E675">
            <w:pPr>
              <w:tabs>
                <w:tab w:val="left" w:pos="567"/>
                <w:tab w:val="left" w:pos="709"/>
              </w:tabs>
              <w:spacing w:line="300" w:lineRule="exact"/>
              <w:ind w:firstLine="280" w:firstLineChars="100"/>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202</w:t>
            </w:r>
            <w:r>
              <w:rPr>
                <w:rFonts w:hint="eastAsia" w:ascii="仿宋" w:hAnsi="仿宋" w:eastAsia="仿宋" w:cs="仿宋"/>
                <w:bCs/>
                <w:color w:val="000000" w:themeColor="text1"/>
                <w:sz w:val="28"/>
                <w:szCs w:val="28"/>
                <w:lang w:val="en-US" w:eastAsia="zh-CN"/>
                <w14:textFill>
                  <w14:solidFill>
                    <w14:schemeClr w14:val="tx1"/>
                  </w14:solidFill>
                </w14:textFill>
              </w:rPr>
              <w:t>5</w:t>
            </w:r>
            <w:r>
              <w:rPr>
                <w:rFonts w:hint="eastAsia" w:ascii="仿宋" w:hAnsi="仿宋" w:eastAsia="仿宋" w:cs="仿宋"/>
                <w:bCs/>
                <w:color w:val="000000" w:themeColor="text1"/>
                <w:sz w:val="28"/>
                <w:szCs w:val="28"/>
                <w14:textFill>
                  <w14:solidFill>
                    <w14:schemeClr w14:val="tx1"/>
                  </w14:solidFill>
                </w14:textFill>
              </w:rPr>
              <w:t>年  月  日</w:t>
            </w:r>
          </w:p>
        </w:tc>
      </w:tr>
    </w:tbl>
    <w:p w14:paraId="7BEBF416">
      <w:pPr>
        <w:spacing w:line="500" w:lineRule="exact"/>
        <w:ind w:firstLine="280" w:firstLineChars="100"/>
        <w:rPr>
          <w:rFonts w:hint="eastAsia" w:ascii="仿宋" w:hAnsi="仿宋" w:eastAsia="仿宋" w:cs="宋体"/>
          <w:sz w:val="28"/>
          <w:szCs w:val="28"/>
        </w:rPr>
      </w:pPr>
      <w:r>
        <w:rPr>
          <w:rFonts w:hint="eastAsia" w:ascii="仿宋" w:hAnsi="仿宋" w:eastAsia="仿宋" w:cs="宋体"/>
          <w:sz w:val="28"/>
          <w:szCs w:val="28"/>
        </w:rPr>
        <w:t>备注：1</w:t>
      </w:r>
      <w:r>
        <w:rPr>
          <w:rFonts w:hint="eastAsia" w:ascii="仿宋" w:hAnsi="仿宋" w:eastAsia="仿宋" w:cs="宋体"/>
          <w:color w:val="000000"/>
          <w:kern w:val="0"/>
          <w:sz w:val="28"/>
          <w:szCs w:val="28"/>
        </w:rPr>
        <w:t>、</w:t>
      </w:r>
      <w:r>
        <w:rPr>
          <w:rFonts w:hint="eastAsia" w:ascii="仿宋" w:hAnsi="仿宋" w:eastAsia="仿宋" w:cs="宋体"/>
          <w:sz w:val="28"/>
          <w:szCs w:val="28"/>
        </w:rPr>
        <w:t>此表可复制</w:t>
      </w:r>
      <w:r>
        <w:rPr>
          <w:rFonts w:hint="eastAsia" w:ascii="仿宋" w:hAnsi="仿宋" w:eastAsia="仿宋" w:cs="宋体"/>
          <w:color w:val="000000"/>
          <w:sz w:val="28"/>
          <w:szCs w:val="28"/>
        </w:rPr>
        <w:t>，</w:t>
      </w:r>
      <w:r>
        <w:rPr>
          <w:rFonts w:hint="eastAsia" w:ascii="仿宋" w:hAnsi="仿宋" w:eastAsia="仿宋" w:cs="宋体"/>
          <w:sz w:val="28"/>
          <w:szCs w:val="28"/>
        </w:rPr>
        <w:t>汇总名单后发送至会务组；</w:t>
      </w:r>
    </w:p>
    <w:p w14:paraId="4DF8D45F">
      <w:pPr>
        <w:spacing w:line="500" w:lineRule="exact"/>
        <w:ind w:firstLine="1120" w:firstLineChars="400"/>
        <w:rPr>
          <w:rFonts w:hint="eastAsia" w:ascii="仿宋" w:hAnsi="仿宋" w:eastAsia="仿宋" w:cs="宋体"/>
          <w:sz w:val="28"/>
          <w:szCs w:val="28"/>
        </w:rPr>
      </w:pPr>
      <w:r>
        <w:rPr>
          <w:rFonts w:hint="eastAsia" w:ascii="仿宋" w:hAnsi="仿宋" w:eastAsia="仿宋" w:cs="宋体"/>
          <w:sz w:val="28"/>
          <w:szCs w:val="28"/>
        </w:rPr>
        <w:t xml:space="preserve">2、报名负责人：聂红军 主任18211071700（微信）   </w:t>
      </w:r>
    </w:p>
    <w:p w14:paraId="58E5EA64">
      <w:pPr>
        <w:spacing w:line="500" w:lineRule="exact"/>
        <w:ind w:firstLine="1120" w:firstLineChars="400"/>
        <w:rPr>
          <w:rFonts w:hint="eastAsia" w:ascii="仿宋" w:hAnsi="仿宋" w:eastAsia="仿宋" w:cs="宋体"/>
          <w:sz w:val="28"/>
          <w:szCs w:val="28"/>
        </w:rPr>
      </w:pPr>
      <w:r>
        <w:rPr>
          <w:rFonts w:hint="eastAsia" w:ascii="仿宋" w:hAnsi="仿宋" w:eastAsia="仿宋" w:cs="宋体"/>
          <w:sz w:val="28"/>
          <w:szCs w:val="28"/>
        </w:rPr>
        <w:t xml:space="preserve">电    话：13141289128        邮    箱：zqgphwz@126.com  </w:t>
      </w:r>
    </w:p>
    <w:p w14:paraId="350934D5">
      <w:pPr>
        <w:spacing w:line="500" w:lineRule="exact"/>
        <w:ind w:firstLine="1120" w:firstLineChars="400"/>
        <w:rPr>
          <w:rFonts w:hint="eastAsia" w:ascii="仿宋" w:hAnsi="仿宋" w:eastAsia="仿宋" w:cs="宋体"/>
          <w:sz w:val="28"/>
          <w:szCs w:val="28"/>
          <w:lang w:val="en-US" w:eastAsia="zh-CN"/>
        </w:rPr>
      </w:pPr>
      <w:r>
        <w:rPr>
          <w:rFonts w:hint="eastAsia" w:ascii="仿宋" w:hAnsi="仿宋" w:eastAsia="仿宋" w:cs="宋体"/>
          <w:sz w:val="28"/>
          <w:szCs w:val="28"/>
        </w:rPr>
        <w:t xml:space="preserve">qq咨询：3177524020       </w:t>
      </w:r>
      <w:bookmarkStart w:id="0" w:name="_GoBack"/>
      <w:bookmarkEnd w:id="0"/>
      <w:r>
        <w:rPr>
          <w:rFonts w:hint="eastAsia" w:ascii="仿宋" w:hAnsi="仿宋" w:eastAsia="仿宋" w:cs="宋体"/>
          <w:sz w:val="28"/>
          <w:szCs w:val="28"/>
        </w:rPr>
        <w:t>网    址：http://www.zqgpchina.cn</w:t>
      </w:r>
    </w:p>
    <w:sectPr>
      <w:footerReference r:id="rId3" w:type="default"/>
      <w:footerReference r:id="rId4" w:type="even"/>
      <w:pgSz w:w="11906" w:h="16838"/>
      <w:pgMar w:top="1440" w:right="1440" w:bottom="144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02D66">
    <w:pPr>
      <w:pStyle w:val="6"/>
      <w:ind w:right="560"/>
      <w:jc w:val="right"/>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11227A">
                          <w:pPr>
                            <w:pStyle w:val="6"/>
                          </w:pPr>
                          <w:r>
                            <w:fldChar w:fldCharType="begin"/>
                          </w:r>
                          <w:r>
                            <w:instrText xml:space="preserve"> PAGE  \* MERGEFORMAT </w:instrText>
                          </w:r>
                          <w:r>
                            <w:fldChar w:fldCharType="separate"/>
                          </w:r>
                          <w:r>
                            <w:t>１</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511227A">
                    <w:pPr>
                      <w:pStyle w:val="6"/>
                    </w:pPr>
                    <w:r>
                      <w:fldChar w:fldCharType="begin"/>
                    </w:r>
                    <w:r>
                      <w:instrText xml:space="preserve"> PAGE  \* MERGEFORMAT </w:instrText>
                    </w:r>
                    <w:r>
                      <w:fldChar w:fldCharType="separate"/>
                    </w:r>
                    <w:r>
                      <w:t>１</w:t>
                    </w:r>
                    <w:r>
                      <w:fldChar w:fldCharType="end"/>
                    </w:r>
                  </w:p>
                </w:txbxContent>
              </v:textbox>
            </v:shape>
          </w:pict>
        </mc:Fallback>
      </mc:AlternateContent>
    </w:r>
  </w:p>
  <w:p w14:paraId="08FF1A0D">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20D35">
    <w:pPr>
      <w:pStyle w:val="6"/>
      <w:ind w:right="561" w:firstLine="280" w:firstLineChars="100"/>
      <w:rPr>
        <w:rFonts w:asciiTheme="minorEastAsia" w:hAnsi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BA6B29">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EBA6B29">
                    <w:pPr>
                      <w:pStyle w:val="6"/>
                    </w:pPr>
                    <w:r>
                      <w:fldChar w:fldCharType="begin"/>
                    </w:r>
                    <w:r>
                      <w:instrText xml:space="preserve"> PAGE  \* MERGEFORMAT </w:instrText>
                    </w:r>
                    <w:r>
                      <w:fldChar w:fldCharType="separate"/>
                    </w:r>
                    <w:r>
                      <w:t>2</w:t>
                    </w:r>
                    <w:r>
                      <w:fldChar w:fldCharType="end"/>
                    </w:r>
                  </w:p>
                </w:txbxContent>
              </v:textbox>
            </v:shape>
          </w:pict>
        </mc:Fallback>
      </mc:AlternateContent>
    </w:r>
  </w:p>
  <w:p w14:paraId="198CA462">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oNotHyphenateCaps/>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NmYwMDdkMDkwYjZkN2YwZjRmZmE3ZmFhM2M3OTMifQ=="/>
  </w:docVars>
  <w:rsids>
    <w:rsidRoot w:val="004F6A52"/>
    <w:rsid w:val="000007C8"/>
    <w:rsid w:val="0000490B"/>
    <w:rsid w:val="00005B71"/>
    <w:rsid w:val="00013EA6"/>
    <w:rsid w:val="00014E5F"/>
    <w:rsid w:val="0002047B"/>
    <w:rsid w:val="000220A1"/>
    <w:rsid w:val="0002309F"/>
    <w:rsid w:val="00024A6F"/>
    <w:rsid w:val="00026EB1"/>
    <w:rsid w:val="00030A32"/>
    <w:rsid w:val="000405BE"/>
    <w:rsid w:val="00055255"/>
    <w:rsid w:val="00056117"/>
    <w:rsid w:val="000574D1"/>
    <w:rsid w:val="00060155"/>
    <w:rsid w:val="00061476"/>
    <w:rsid w:val="000654C4"/>
    <w:rsid w:val="00070E62"/>
    <w:rsid w:val="00070F83"/>
    <w:rsid w:val="00071D1E"/>
    <w:rsid w:val="0007426D"/>
    <w:rsid w:val="00076F58"/>
    <w:rsid w:val="00080F71"/>
    <w:rsid w:val="00087F20"/>
    <w:rsid w:val="0009786F"/>
    <w:rsid w:val="000A3991"/>
    <w:rsid w:val="000A3B03"/>
    <w:rsid w:val="000A59F1"/>
    <w:rsid w:val="000A61D3"/>
    <w:rsid w:val="000A65CB"/>
    <w:rsid w:val="000A7A88"/>
    <w:rsid w:val="000B2414"/>
    <w:rsid w:val="000C78CC"/>
    <w:rsid w:val="000D0140"/>
    <w:rsid w:val="000D38AA"/>
    <w:rsid w:val="000D44EA"/>
    <w:rsid w:val="000F17EC"/>
    <w:rsid w:val="000F41C1"/>
    <w:rsid w:val="000F6623"/>
    <w:rsid w:val="001054D7"/>
    <w:rsid w:val="001064FC"/>
    <w:rsid w:val="001103D6"/>
    <w:rsid w:val="00110714"/>
    <w:rsid w:val="00112E3F"/>
    <w:rsid w:val="00125B25"/>
    <w:rsid w:val="001320B5"/>
    <w:rsid w:val="00141E13"/>
    <w:rsid w:val="00143AC5"/>
    <w:rsid w:val="0014564B"/>
    <w:rsid w:val="00146128"/>
    <w:rsid w:val="001474E7"/>
    <w:rsid w:val="001556C4"/>
    <w:rsid w:val="00163D9F"/>
    <w:rsid w:val="001643FA"/>
    <w:rsid w:val="00164EB6"/>
    <w:rsid w:val="001710F9"/>
    <w:rsid w:val="00174DAE"/>
    <w:rsid w:val="00177037"/>
    <w:rsid w:val="00180972"/>
    <w:rsid w:val="00181C22"/>
    <w:rsid w:val="00194C73"/>
    <w:rsid w:val="00195A28"/>
    <w:rsid w:val="001A18D1"/>
    <w:rsid w:val="001A19AE"/>
    <w:rsid w:val="001A3145"/>
    <w:rsid w:val="001A3BB3"/>
    <w:rsid w:val="001B19C7"/>
    <w:rsid w:val="001B27ED"/>
    <w:rsid w:val="001B474A"/>
    <w:rsid w:val="001B69E3"/>
    <w:rsid w:val="001C2E2A"/>
    <w:rsid w:val="001C5BA7"/>
    <w:rsid w:val="001C7AFF"/>
    <w:rsid w:val="001D62C2"/>
    <w:rsid w:val="001E022A"/>
    <w:rsid w:val="001F373C"/>
    <w:rsid w:val="00201E73"/>
    <w:rsid w:val="002131B2"/>
    <w:rsid w:val="00214B53"/>
    <w:rsid w:val="00216FC1"/>
    <w:rsid w:val="00221963"/>
    <w:rsid w:val="00223F43"/>
    <w:rsid w:val="00225819"/>
    <w:rsid w:val="00230AE3"/>
    <w:rsid w:val="00234E9A"/>
    <w:rsid w:val="002357DF"/>
    <w:rsid w:val="0024122B"/>
    <w:rsid w:val="00241A59"/>
    <w:rsid w:val="002444B6"/>
    <w:rsid w:val="002471A4"/>
    <w:rsid w:val="00247D5E"/>
    <w:rsid w:val="0026584B"/>
    <w:rsid w:val="00275A79"/>
    <w:rsid w:val="002762DF"/>
    <w:rsid w:val="00280ADD"/>
    <w:rsid w:val="00281549"/>
    <w:rsid w:val="00282598"/>
    <w:rsid w:val="002826CD"/>
    <w:rsid w:val="00283246"/>
    <w:rsid w:val="00292972"/>
    <w:rsid w:val="00294C84"/>
    <w:rsid w:val="002A2D56"/>
    <w:rsid w:val="002A348B"/>
    <w:rsid w:val="002A401A"/>
    <w:rsid w:val="002B0A88"/>
    <w:rsid w:val="002B678D"/>
    <w:rsid w:val="002C2450"/>
    <w:rsid w:val="002C40A2"/>
    <w:rsid w:val="002D1D3B"/>
    <w:rsid w:val="002D1DE3"/>
    <w:rsid w:val="002E0781"/>
    <w:rsid w:val="002E2270"/>
    <w:rsid w:val="002E6958"/>
    <w:rsid w:val="002F24ED"/>
    <w:rsid w:val="00311F45"/>
    <w:rsid w:val="003130F0"/>
    <w:rsid w:val="00320584"/>
    <w:rsid w:val="00323761"/>
    <w:rsid w:val="00333855"/>
    <w:rsid w:val="00335611"/>
    <w:rsid w:val="00336A59"/>
    <w:rsid w:val="003422BF"/>
    <w:rsid w:val="0034241A"/>
    <w:rsid w:val="00342E6D"/>
    <w:rsid w:val="00351941"/>
    <w:rsid w:val="00353E92"/>
    <w:rsid w:val="0035400D"/>
    <w:rsid w:val="00364A61"/>
    <w:rsid w:val="0038629F"/>
    <w:rsid w:val="0038675B"/>
    <w:rsid w:val="00387016"/>
    <w:rsid w:val="0039323D"/>
    <w:rsid w:val="003A2B46"/>
    <w:rsid w:val="003A3C3B"/>
    <w:rsid w:val="003B503F"/>
    <w:rsid w:val="003C0FB9"/>
    <w:rsid w:val="003C662E"/>
    <w:rsid w:val="003D0E81"/>
    <w:rsid w:val="003D12A4"/>
    <w:rsid w:val="003E0E68"/>
    <w:rsid w:val="003E108A"/>
    <w:rsid w:val="003E4933"/>
    <w:rsid w:val="003E6518"/>
    <w:rsid w:val="003F37BF"/>
    <w:rsid w:val="003F6939"/>
    <w:rsid w:val="003F7DA8"/>
    <w:rsid w:val="00414A4F"/>
    <w:rsid w:val="00415DD9"/>
    <w:rsid w:val="00417615"/>
    <w:rsid w:val="004238D2"/>
    <w:rsid w:val="00425248"/>
    <w:rsid w:val="0042701E"/>
    <w:rsid w:val="004310D7"/>
    <w:rsid w:val="004315AC"/>
    <w:rsid w:val="00431965"/>
    <w:rsid w:val="0043269B"/>
    <w:rsid w:val="00433383"/>
    <w:rsid w:val="00434496"/>
    <w:rsid w:val="0044085D"/>
    <w:rsid w:val="004409E1"/>
    <w:rsid w:val="00447F45"/>
    <w:rsid w:val="00452E81"/>
    <w:rsid w:val="00455C2A"/>
    <w:rsid w:val="004629B9"/>
    <w:rsid w:val="00464A3E"/>
    <w:rsid w:val="0046528B"/>
    <w:rsid w:val="0046758E"/>
    <w:rsid w:val="00467B0A"/>
    <w:rsid w:val="004750D3"/>
    <w:rsid w:val="00480E7D"/>
    <w:rsid w:val="00485D03"/>
    <w:rsid w:val="00493776"/>
    <w:rsid w:val="00494116"/>
    <w:rsid w:val="00496BCF"/>
    <w:rsid w:val="004A24EC"/>
    <w:rsid w:val="004A67E8"/>
    <w:rsid w:val="004B0900"/>
    <w:rsid w:val="004B5270"/>
    <w:rsid w:val="004C0566"/>
    <w:rsid w:val="004C166F"/>
    <w:rsid w:val="004C1DE2"/>
    <w:rsid w:val="004C6DB7"/>
    <w:rsid w:val="004C7D65"/>
    <w:rsid w:val="004D34CF"/>
    <w:rsid w:val="004D3F83"/>
    <w:rsid w:val="004D428A"/>
    <w:rsid w:val="004E4BE2"/>
    <w:rsid w:val="004E678A"/>
    <w:rsid w:val="004E6D22"/>
    <w:rsid w:val="004F06ED"/>
    <w:rsid w:val="004F22C5"/>
    <w:rsid w:val="004F6A52"/>
    <w:rsid w:val="004F78FA"/>
    <w:rsid w:val="00503C57"/>
    <w:rsid w:val="00504724"/>
    <w:rsid w:val="00516558"/>
    <w:rsid w:val="00525208"/>
    <w:rsid w:val="0052572F"/>
    <w:rsid w:val="00533D88"/>
    <w:rsid w:val="00536906"/>
    <w:rsid w:val="0054238F"/>
    <w:rsid w:val="00543DE4"/>
    <w:rsid w:val="00544710"/>
    <w:rsid w:val="00545C71"/>
    <w:rsid w:val="00550095"/>
    <w:rsid w:val="005565E0"/>
    <w:rsid w:val="005607E8"/>
    <w:rsid w:val="00560BD3"/>
    <w:rsid w:val="00562AD0"/>
    <w:rsid w:val="0056571B"/>
    <w:rsid w:val="005677EB"/>
    <w:rsid w:val="00570300"/>
    <w:rsid w:val="00572603"/>
    <w:rsid w:val="005744AF"/>
    <w:rsid w:val="005752E8"/>
    <w:rsid w:val="00576ED8"/>
    <w:rsid w:val="00576FC9"/>
    <w:rsid w:val="005875CA"/>
    <w:rsid w:val="00591FB1"/>
    <w:rsid w:val="005A0E26"/>
    <w:rsid w:val="005A2441"/>
    <w:rsid w:val="005A7E3B"/>
    <w:rsid w:val="005B1CA9"/>
    <w:rsid w:val="005C331F"/>
    <w:rsid w:val="005C60FD"/>
    <w:rsid w:val="005D660A"/>
    <w:rsid w:val="005F0B39"/>
    <w:rsid w:val="005F1956"/>
    <w:rsid w:val="005F2999"/>
    <w:rsid w:val="005F4886"/>
    <w:rsid w:val="00601029"/>
    <w:rsid w:val="00602613"/>
    <w:rsid w:val="00602961"/>
    <w:rsid w:val="00603AA2"/>
    <w:rsid w:val="00613A0C"/>
    <w:rsid w:val="00616F7B"/>
    <w:rsid w:val="00623E3E"/>
    <w:rsid w:val="0063115F"/>
    <w:rsid w:val="00631F73"/>
    <w:rsid w:val="00642A37"/>
    <w:rsid w:val="0065261D"/>
    <w:rsid w:val="006545B8"/>
    <w:rsid w:val="00655C13"/>
    <w:rsid w:val="00673159"/>
    <w:rsid w:val="00680322"/>
    <w:rsid w:val="00682C33"/>
    <w:rsid w:val="00691D28"/>
    <w:rsid w:val="006931FD"/>
    <w:rsid w:val="0069496A"/>
    <w:rsid w:val="006949C7"/>
    <w:rsid w:val="006976DC"/>
    <w:rsid w:val="006A1A62"/>
    <w:rsid w:val="006A38C2"/>
    <w:rsid w:val="006B3A51"/>
    <w:rsid w:val="006B73D2"/>
    <w:rsid w:val="006B74A5"/>
    <w:rsid w:val="006C062F"/>
    <w:rsid w:val="006C08A2"/>
    <w:rsid w:val="006C350F"/>
    <w:rsid w:val="006D79B6"/>
    <w:rsid w:val="006E12D8"/>
    <w:rsid w:val="006E4A74"/>
    <w:rsid w:val="006F022E"/>
    <w:rsid w:val="006F3AD8"/>
    <w:rsid w:val="006F62AD"/>
    <w:rsid w:val="00701D97"/>
    <w:rsid w:val="007020F7"/>
    <w:rsid w:val="00706D05"/>
    <w:rsid w:val="00710FEC"/>
    <w:rsid w:val="00717356"/>
    <w:rsid w:val="00720CD7"/>
    <w:rsid w:val="00721AE4"/>
    <w:rsid w:val="00722944"/>
    <w:rsid w:val="00723D6E"/>
    <w:rsid w:val="00724B64"/>
    <w:rsid w:val="00733E29"/>
    <w:rsid w:val="00737ECE"/>
    <w:rsid w:val="00743EA1"/>
    <w:rsid w:val="00750E58"/>
    <w:rsid w:val="00754428"/>
    <w:rsid w:val="007562F2"/>
    <w:rsid w:val="007604CE"/>
    <w:rsid w:val="0076100E"/>
    <w:rsid w:val="00762CCB"/>
    <w:rsid w:val="007651A7"/>
    <w:rsid w:val="0076635E"/>
    <w:rsid w:val="00772DEB"/>
    <w:rsid w:val="00777473"/>
    <w:rsid w:val="007803B7"/>
    <w:rsid w:val="00781412"/>
    <w:rsid w:val="00781918"/>
    <w:rsid w:val="00782F7A"/>
    <w:rsid w:val="007830FF"/>
    <w:rsid w:val="007903A8"/>
    <w:rsid w:val="007A10EF"/>
    <w:rsid w:val="007A47CF"/>
    <w:rsid w:val="007A7BD8"/>
    <w:rsid w:val="007B0BDF"/>
    <w:rsid w:val="007B3491"/>
    <w:rsid w:val="007B387A"/>
    <w:rsid w:val="007B5F5A"/>
    <w:rsid w:val="007B7948"/>
    <w:rsid w:val="007C25F0"/>
    <w:rsid w:val="007C2DC1"/>
    <w:rsid w:val="007C3BE8"/>
    <w:rsid w:val="007C548A"/>
    <w:rsid w:val="007C6397"/>
    <w:rsid w:val="007E6A11"/>
    <w:rsid w:val="007E718B"/>
    <w:rsid w:val="007F36BB"/>
    <w:rsid w:val="007F3B2D"/>
    <w:rsid w:val="007F44ED"/>
    <w:rsid w:val="008010A9"/>
    <w:rsid w:val="008026F7"/>
    <w:rsid w:val="008032AD"/>
    <w:rsid w:val="00804016"/>
    <w:rsid w:val="00804B82"/>
    <w:rsid w:val="008107E8"/>
    <w:rsid w:val="00815ADF"/>
    <w:rsid w:val="00820A4A"/>
    <w:rsid w:val="008231E0"/>
    <w:rsid w:val="00824B69"/>
    <w:rsid w:val="00826D0E"/>
    <w:rsid w:val="00841155"/>
    <w:rsid w:val="008436B6"/>
    <w:rsid w:val="00844EBE"/>
    <w:rsid w:val="00853806"/>
    <w:rsid w:val="00854357"/>
    <w:rsid w:val="0085515B"/>
    <w:rsid w:val="00855D17"/>
    <w:rsid w:val="00860445"/>
    <w:rsid w:val="008635B4"/>
    <w:rsid w:val="00872227"/>
    <w:rsid w:val="00875D3A"/>
    <w:rsid w:val="00882222"/>
    <w:rsid w:val="00883751"/>
    <w:rsid w:val="008848F9"/>
    <w:rsid w:val="008937C8"/>
    <w:rsid w:val="00894420"/>
    <w:rsid w:val="00896BDA"/>
    <w:rsid w:val="008A5A14"/>
    <w:rsid w:val="008A6743"/>
    <w:rsid w:val="008A7FC5"/>
    <w:rsid w:val="008B3013"/>
    <w:rsid w:val="008B37E0"/>
    <w:rsid w:val="008C0706"/>
    <w:rsid w:val="008C74A9"/>
    <w:rsid w:val="008C7D09"/>
    <w:rsid w:val="008D1149"/>
    <w:rsid w:val="008D2F62"/>
    <w:rsid w:val="008D4B5A"/>
    <w:rsid w:val="008D5F6E"/>
    <w:rsid w:val="008E2954"/>
    <w:rsid w:val="008E31F2"/>
    <w:rsid w:val="008F054E"/>
    <w:rsid w:val="00912212"/>
    <w:rsid w:val="009219DB"/>
    <w:rsid w:val="00922A6D"/>
    <w:rsid w:val="009278DD"/>
    <w:rsid w:val="00927EC4"/>
    <w:rsid w:val="00936907"/>
    <w:rsid w:val="00936F59"/>
    <w:rsid w:val="00940B52"/>
    <w:rsid w:val="00944AE2"/>
    <w:rsid w:val="00945C17"/>
    <w:rsid w:val="00950F0A"/>
    <w:rsid w:val="00952146"/>
    <w:rsid w:val="009568E9"/>
    <w:rsid w:val="00957C24"/>
    <w:rsid w:val="009605C4"/>
    <w:rsid w:val="00960842"/>
    <w:rsid w:val="00964222"/>
    <w:rsid w:val="00980EAE"/>
    <w:rsid w:val="00980F34"/>
    <w:rsid w:val="00983FC9"/>
    <w:rsid w:val="0098417D"/>
    <w:rsid w:val="00985C5D"/>
    <w:rsid w:val="00985F74"/>
    <w:rsid w:val="009919BB"/>
    <w:rsid w:val="00996EAC"/>
    <w:rsid w:val="00997928"/>
    <w:rsid w:val="009A12F1"/>
    <w:rsid w:val="009A57F6"/>
    <w:rsid w:val="009B051B"/>
    <w:rsid w:val="009B488E"/>
    <w:rsid w:val="009B4D60"/>
    <w:rsid w:val="009C016D"/>
    <w:rsid w:val="009C479E"/>
    <w:rsid w:val="009C4AA9"/>
    <w:rsid w:val="009D1F6A"/>
    <w:rsid w:val="009D656D"/>
    <w:rsid w:val="009D6586"/>
    <w:rsid w:val="009E2BF2"/>
    <w:rsid w:val="009F031E"/>
    <w:rsid w:val="009F0B9D"/>
    <w:rsid w:val="009F588B"/>
    <w:rsid w:val="009F65B6"/>
    <w:rsid w:val="009F7603"/>
    <w:rsid w:val="00A00273"/>
    <w:rsid w:val="00A01BE9"/>
    <w:rsid w:val="00A03F86"/>
    <w:rsid w:val="00A07375"/>
    <w:rsid w:val="00A11155"/>
    <w:rsid w:val="00A12749"/>
    <w:rsid w:val="00A153DC"/>
    <w:rsid w:val="00A22451"/>
    <w:rsid w:val="00A235A7"/>
    <w:rsid w:val="00A240AF"/>
    <w:rsid w:val="00A32C47"/>
    <w:rsid w:val="00A4340E"/>
    <w:rsid w:val="00A53281"/>
    <w:rsid w:val="00A54ED3"/>
    <w:rsid w:val="00A57BD3"/>
    <w:rsid w:val="00A57D37"/>
    <w:rsid w:val="00A6074F"/>
    <w:rsid w:val="00A61D26"/>
    <w:rsid w:val="00A65F95"/>
    <w:rsid w:val="00A77A71"/>
    <w:rsid w:val="00A872D6"/>
    <w:rsid w:val="00A93CA9"/>
    <w:rsid w:val="00A97814"/>
    <w:rsid w:val="00AA1C54"/>
    <w:rsid w:val="00AB0BAE"/>
    <w:rsid w:val="00AC0E13"/>
    <w:rsid w:val="00AD289C"/>
    <w:rsid w:val="00AD7DCD"/>
    <w:rsid w:val="00AE23D4"/>
    <w:rsid w:val="00AE4574"/>
    <w:rsid w:val="00AE699E"/>
    <w:rsid w:val="00AF16FC"/>
    <w:rsid w:val="00AF53B0"/>
    <w:rsid w:val="00B0124A"/>
    <w:rsid w:val="00B12EC4"/>
    <w:rsid w:val="00B13F42"/>
    <w:rsid w:val="00B16977"/>
    <w:rsid w:val="00B204C6"/>
    <w:rsid w:val="00B20FF2"/>
    <w:rsid w:val="00B225E8"/>
    <w:rsid w:val="00B228F0"/>
    <w:rsid w:val="00B24F47"/>
    <w:rsid w:val="00B25797"/>
    <w:rsid w:val="00B2709B"/>
    <w:rsid w:val="00B3037F"/>
    <w:rsid w:val="00B30C52"/>
    <w:rsid w:val="00B3107C"/>
    <w:rsid w:val="00B3717D"/>
    <w:rsid w:val="00B37AF1"/>
    <w:rsid w:val="00B41FDE"/>
    <w:rsid w:val="00B4416C"/>
    <w:rsid w:val="00B536DA"/>
    <w:rsid w:val="00B60C01"/>
    <w:rsid w:val="00B66713"/>
    <w:rsid w:val="00B66718"/>
    <w:rsid w:val="00B70A53"/>
    <w:rsid w:val="00B72BA5"/>
    <w:rsid w:val="00B74A12"/>
    <w:rsid w:val="00B74C4D"/>
    <w:rsid w:val="00B80952"/>
    <w:rsid w:val="00B8422A"/>
    <w:rsid w:val="00B90661"/>
    <w:rsid w:val="00B96AE4"/>
    <w:rsid w:val="00B96AEC"/>
    <w:rsid w:val="00B9798D"/>
    <w:rsid w:val="00BA7086"/>
    <w:rsid w:val="00BB0200"/>
    <w:rsid w:val="00BB5B64"/>
    <w:rsid w:val="00BC16C2"/>
    <w:rsid w:val="00BC5A09"/>
    <w:rsid w:val="00BD172F"/>
    <w:rsid w:val="00BD3615"/>
    <w:rsid w:val="00BD6820"/>
    <w:rsid w:val="00BE0165"/>
    <w:rsid w:val="00BF06E0"/>
    <w:rsid w:val="00BF226C"/>
    <w:rsid w:val="00BF58D7"/>
    <w:rsid w:val="00BF6D59"/>
    <w:rsid w:val="00BF7DAC"/>
    <w:rsid w:val="00C07FA8"/>
    <w:rsid w:val="00C13061"/>
    <w:rsid w:val="00C20033"/>
    <w:rsid w:val="00C253A6"/>
    <w:rsid w:val="00C25492"/>
    <w:rsid w:val="00C310BE"/>
    <w:rsid w:val="00C31A83"/>
    <w:rsid w:val="00C328C1"/>
    <w:rsid w:val="00C34BD7"/>
    <w:rsid w:val="00C445CE"/>
    <w:rsid w:val="00C44AD2"/>
    <w:rsid w:val="00C45194"/>
    <w:rsid w:val="00C50FDE"/>
    <w:rsid w:val="00C53F21"/>
    <w:rsid w:val="00C54A16"/>
    <w:rsid w:val="00C5503F"/>
    <w:rsid w:val="00C56F03"/>
    <w:rsid w:val="00C57483"/>
    <w:rsid w:val="00C634F3"/>
    <w:rsid w:val="00C6428E"/>
    <w:rsid w:val="00C644C4"/>
    <w:rsid w:val="00C80912"/>
    <w:rsid w:val="00C810AC"/>
    <w:rsid w:val="00C81320"/>
    <w:rsid w:val="00C84C7C"/>
    <w:rsid w:val="00C87825"/>
    <w:rsid w:val="00C909E9"/>
    <w:rsid w:val="00C90ED7"/>
    <w:rsid w:val="00C920DF"/>
    <w:rsid w:val="00C97FBA"/>
    <w:rsid w:val="00C97FF9"/>
    <w:rsid w:val="00CA33D2"/>
    <w:rsid w:val="00CA3AA9"/>
    <w:rsid w:val="00CA5E0D"/>
    <w:rsid w:val="00CC3F98"/>
    <w:rsid w:val="00CC4442"/>
    <w:rsid w:val="00CD0E87"/>
    <w:rsid w:val="00CD2D79"/>
    <w:rsid w:val="00CD4AD6"/>
    <w:rsid w:val="00CD6C54"/>
    <w:rsid w:val="00CE2D9F"/>
    <w:rsid w:val="00CE31A6"/>
    <w:rsid w:val="00CE72FD"/>
    <w:rsid w:val="00CF02B7"/>
    <w:rsid w:val="00CF1D5E"/>
    <w:rsid w:val="00CF3559"/>
    <w:rsid w:val="00CF6C86"/>
    <w:rsid w:val="00CF6E2E"/>
    <w:rsid w:val="00CF79C0"/>
    <w:rsid w:val="00D10554"/>
    <w:rsid w:val="00D125A2"/>
    <w:rsid w:val="00D20F8E"/>
    <w:rsid w:val="00D33437"/>
    <w:rsid w:val="00D33D15"/>
    <w:rsid w:val="00D417C1"/>
    <w:rsid w:val="00D54E05"/>
    <w:rsid w:val="00D56E44"/>
    <w:rsid w:val="00D60BA2"/>
    <w:rsid w:val="00D63352"/>
    <w:rsid w:val="00D63F0E"/>
    <w:rsid w:val="00D66C76"/>
    <w:rsid w:val="00D724AC"/>
    <w:rsid w:val="00D74503"/>
    <w:rsid w:val="00D872BC"/>
    <w:rsid w:val="00D92D20"/>
    <w:rsid w:val="00D97E05"/>
    <w:rsid w:val="00DA1B44"/>
    <w:rsid w:val="00DB26FC"/>
    <w:rsid w:val="00DE11B4"/>
    <w:rsid w:val="00DE1236"/>
    <w:rsid w:val="00DE4D63"/>
    <w:rsid w:val="00E02299"/>
    <w:rsid w:val="00E06179"/>
    <w:rsid w:val="00E070CC"/>
    <w:rsid w:val="00E0798D"/>
    <w:rsid w:val="00E12F7F"/>
    <w:rsid w:val="00E2201E"/>
    <w:rsid w:val="00E26B6E"/>
    <w:rsid w:val="00E273BB"/>
    <w:rsid w:val="00E31401"/>
    <w:rsid w:val="00E32975"/>
    <w:rsid w:val="00E33AB1"/>
    <w:rsid w:val="00E36767"/>
    <w:rsid w:val="00E41843"/>
    <w:rsid w:val="00E44A48"/>
    <w:rsid w:val="00E44F93"/>
    <w:rsid w:val="00E535C3"/>
    <w:rsid w:val="00E54772"/>
    <w:rsid w:val="00E54DCD"/>
    <w:rsid w:val="00E621FA"/>
    <w:rsid w:val="00E65750"/>
    <w:rsid w:val="00E675A7"/>
    <w:rsid w:val="00E72B0E"/>
    <w:rsid w:val="00E8313E"/>
    <w:rsid w:val="00E83213"/>
    <w:rsid w:val="00E849CD"/>
    <w:rsid w:val="00E9055A"/>
    <w:rsid w:val="00E91C40"/>
    <w:rsid w:val="00E95700"/>
    <w:rsid w:val="00E95B93"/>
    <w:rsid w:val="00EB3E41"/>
    <w:rsid w:val="00EC0AE2"/>
    <w:rsid w:val="00EC0CC9"/>
    <w:rsid w:val="00EC295A"/>
    <w:rsid w:val="00EC46A6"/>
    <w:rsid w:val="00EC4958"/>
    <w:rsid w:val="00EC5C16"/>
    <w:rsid w:val="00ED1E78"/>
    <w:rsid w:val="00ED4F93"/>
    <w:rsid w:val="00ED780D"/>
    <w:rsid w:val="00EE36A3"/>
    <w:rsid w:val="00EE3DB4"/>
    <w:rsid w:val="00EE6672"/>
    <w:rsid w:val="00EE6CD4"/>
    <w:rsid w:val="00EF071C"/>
    <w:rsid w:val="00EF14E2"/>
    <w:rsid w:val="00EF2AF2"/>
    <w:rsid w:val="00EF33FF"/>
    <w:rsid w:val="00EF7B23"/>
    <w:rsid w:val="00F13A63"/>
    <w:rsid w:val="00F141F0"/>
    <w:rsid w:val="00F167DE"/>
    <w:rsid w:val="00F16F87"/>
    <w:rsid w:val="00F20A24"/>
    <w:rsid w:val="00F23C44"/>
    <w:rsid w:val="00F26AA0"/>
    <w:rsid w:val="00F27C01"/>
    <w:rsid w:val="00F30641"/>
    <w:rsid w:val="00F43756"/>
    <w:rsid w:val="00F43A67"/>
    <w:rsid w:val="00F46A8E"/>
    <w:rsid w:val="00F529F0"/>
    <w:rsid w:val="00F62C9E"/>
    <w:rsid w:val="00F6439B"/>
    <w:rsid w:val="00F72093"/>
    <w:rsid w:val="00F743A5"/>
    <w:rsid w:val="00F74738"/>
    <w:rsid w:val="00F76A17"/>
    <w:rsid w:val="00F91C21"/>
    <w:rsid w:val="00F933D7"/>
    <w:rsid w:val="00F94E35"/>
    <w:rsid w:val="00F95AA6"/>
    <w:rsid w:val="00F97842"/>
    <w:rsid w:val="00FA380E"/>
    <w:rsid w:val="00FA630F"/>
    <w:rsid w:val="00FB0CED"/>
    <w:rsid w:val="00FB35C5"/>
    <w:rsid w:val="00FB41AC"/>
    <w:rsid w:val="00FB7479"/>
    <w:rsid w:val="00FC422B"/>
    <w:rsid w:val="00FD0F71"/>
    <w:rsid w:val="00FD3C16"/>
    <w:rsid w:val="00FD6366"/>
    <w:rsid w:val="00FE45C8"/>
    <w:rsid w:val="00FE6F65"/>
    <w:rsid w:val="00FF4215"/>
    <w:rsid w:val="01577232"/>
    <w:rsid w:val="017C3BC3"/>
    <w:rsid w:val="01B40C06"/>
    <w:rsid w:val="01E34DF9"/>
    <w:rsid w:val="026054A7"/>
    <w:rsid w:val="02881B40"/>
    <w:rsid w:val="029D7E0E"/>
    <w:rsid w:val="02C408FD"/>
    <w:rsid w:val="02D768EE"/>
    <w:rsid w:val="032F4101"/>
    <w:rsid w:val="0386068D"/>
    <w:rsid w:val="038A10A3"/>
    <w:rsid w:val="03907B07"/>
    <w:rsid w:val="039C6F92"/>
    <w:rsid w:val="03AB485F"/>
    <w:rsid w:val="04487934"/>
    <w:rsid w:val="04540AED"/>
    <w:rsid w:val="048243D7"/>
    <w:rsid w:val="04AF2D6A"/>
    <w:rsid w:val="04F43CFE"/>
    <w:rsid w:val="0523326E"/>
    <w:rsid w:val="05A96AB9"/>
    <w:rsid w:val="05EC7C78"/>
    <w:rsid w:val="06250D8E"/>
    <w:rsid w:val="06391792"/>
    <w:rsid w:val="069112B1"/>
    <w:rsid w:val="06A51757"/>
    <w:rsid w:val="06BE08D3"/>
    <w:rsid w:val="06E93649"/>
    <w:rsid w:val="06EC14B2"/>
    <w:rsid w:val="072772CB"/>
    <w:rsid w:val="0745441F"/>
    <w:rsid w:val="07545E0D"/>
    <w:rsid w:val="077F502D"/>
    <w:rsid w:val="07BE65C9"/>
    <w:rsid w:val="080A04AA"/>
    <w:rsid w:val="08672E2F"/>
    <w:rsid w:val="089671CE"/>
    <w:rsid w:val="08C27750"/>
    <w:rsid w:val="08FE697A"/>
    <w:rsid w:val="090E5A20"/>
    <w:rsid w:val="0937401C"/>
    <w:rsid w:val="096711B6"/>
    <w:rsid w:val="09916381"/>
    <w:rsid w:val="099B71EC"/>
    <w:rsid w:val="099C0E16"/>
    <w:rsid w:val="0A1C6B89"/>
    <w:rsid w:val="0A2827EF"/>
    <w:rsid w:val="0B4A62F6"/>
    <w:rsid w:val="0B613480"/>
    <w:rsid w:val="0B637863"/>
    <w:rsid w:val="0BAA06F0"/>
    <w:rsid w:val="0BF55298"/>
    <w:rsid w:val="0C3E5D0A"/>
    <w:rsid w:val="0C892991"/>
    <w:rsid w:val="0CEC7AC4"/>
    <w:rsid w:val="0CED1C23"/>
    <w:rsid w:val="0D5B517E"/>
    <w:rsid w:val="0D821721"/>
    <w:rsid w:val="0D827406"/>
    <w:rsid w:val="0D861CD3"/>
    <w:rsid w:val="0DE207AE"/>
    <w:rsid w:val="0DF57EBA"/>
    <w:rsid w:val="0E2C2521"/>
    <w:rsid w:val="0E31529C"/>
    <w:rsid w:val="0E435214"/>
    <w:rsid w:val="0E567760"/>
    <w:rsid w:val="0E745121"/>
    <w:rsid w:val="0E821584"/>
    <w:rsid w:val="0EA92768"/>
    <w:rsid w:val="0EB130DD"/>
    <w:rsid w:val="0EC92D11"/>
    <w:rsid w:val="0EF2253E"/>
    <w:rsid w:val="0F371065"/>
    <w:rsid w:val="0F5D3AD7"/>
    <w:rsid w:val="0FB373C2"/>
    <w:rsid w:val="10003167"/>
    <w:rsid w:val="1041456A"/>
    <w:rsid w:val="10B47D54"/>
    <w:rsid w:val="10EA107C"/>
    <w:rsid w:val="10F152D1"/>
    <w:rsid w:val="10F4167B"/>
    <w:rsid w:val="11016338"/>
    <w:rsid w:val="111605D9"/>
    <w:rsid w:val="111B440F"/>
    <w:rsid w:val="112C5508"/>
    <w:rsid w:val="115A4FAB"/>
    <w:rsid w:val="11C5518A"/>
    <w:rsid w:val="11DE69DD"/>
    <w:rsid w:val="11FD174D"/>
    <w:rsid w:val="12753272"/>
    <w:rsid w:val="12AD718F"/>
    <w:rsid w:val="12B61FEA"/>
    <w:rsid w:val="130F2055"/>
    <w:rsid w:val="13197F0F"/>
    <w:rsid w:val="13283191"/>
    <w:rsid w:val="134A3C15"/>
    <w:rsid w:val="134B2305"/>
    <w:rsid w:val="137A3EF7"/>
    <w:rsid w:val="139F39C6"/>
    <w:rsid w:val="13FC4E27"/>
    <w:rsid w:val="148E5DF8"/>
    <w:rsid w:val="14D15D06"/>
    <w:rsid w:val="154E431F"/>
    <w:rsid w:val="15B056E5"/>
    <w:rsid w:val="15C768C5"/>
    <w:rsid w:val="161A45DE"/>
    <w:rsid w:val="16A2340F"/>
    <w:rsid w:val="16CE17BE"/>
    <w:rsid w:val="16EA2A6A"/>
    <w:rsid w:val="16F80569"/>
    <w:rsid w:val="17140C26"/>
    <w:rsid w:val="17F424AD"/>
    <w:rsid w:val="18A42CA0"/>
    <w:rsid w:val="18EE1564"/>
    <w:rsid w:val="18F47BBA"/>
    <w:rsid w:val="19435793"/>
    <w:rsid w:val="19771EDF"/>
    <w:rsid w:val="19CD675B"/>
    <w:rsid w:val="19E4542B"/>
    <w:rsid w:val="19E74118"/>
    <w:rsid w:val="1A097045"/>
    <w:rsid w:val="1A1C35C0"/>
    <w:rsid w:val="1A3A2DE0"/>
    <w:rsid w:val="1A422706"/>
    <w:rsid w:val="1AB25031"/>
    <w:rsid w:val="1AE939B8"/>
    <w:rsid w:val="1B15334C"/>
    <w:rsid w:val="1B5A41CD"/>
    <w:rsid w:val="1B624A38"/>
    <w:rsid w:val="1B7376B4"/>
    <w:rsid w:val="1BA37954"/>
    <w:rsid w:val="1C6576BA"/>
    <w:rsid w:val="1D070E95"/>
    <w:rsid w:val="1D1C6F26"/>
    <w:rsid w:val="1D2A548F"/>
    <w:rsid w:val="1D9930A3"/>
    <w:rsid w:val="1D9B0042"/>
    <w:rsid w:val="1DF0590F"/>
    <w:rsid w:val="1E0326BA"/>
    <w:rsid w:val="1E7000A9"/>
    <w:rsid w:val="1E7E1343"/>
    <w:rsid w:val="1EB2462D"/>
    <w:rsid w:val="1ED316C4"/>
    <w:rsid w:val="1F0A72E5"/>
    <w:rsid w:val="1F18457B"/>
    <w:rsid w:val="1F2F5BB3"/>
    <w:rsid w:val="1FAB251C"/>
    <w:rsid w:val="1FC71F3D"/>
    <w:rsid w:val="20FC6AF6"/>
    <w:rsid w:val="20FE28AF"/>
    <w:rsid w:val="2186585E"/>
    <w:rsid w:val="21A53261"/>
    <w:rsid w:val="21B829B1"/>
    <w:rsid w:val="21CE131A"/>
    <w:rsid w:val="223C1057"/>
    <w:rsid w:val="226C63DB"/>
    <w:rsid w:val="22AA21B7"/>
    <w:rsid w:val="235403A6"/>
    <w:rsid w:val="23962806"/>
    <w:rsid w:val="23A26788"/>
    <w:rsid w:val="23A70DFA"/>
    <w:rsid w:val="23C57ECD"/>
    <w:rsid w:val="23D82DB4"/>
    <w:rsid w:val="23E81CBE"/>
    <w:rsid w:val="23F9579F"/>
    <w:rsid w:val="241A5173"/>
    <w:rsid w:val="24314B90"/>
    <w:rsid w:val="24DC3957"/>
    <w:rsid w:val="24EF05CB"/>
    <w:rsid w:val="24FB0D61"/>
    <w:rsid w:val="251233D5"/>
    <w:rsid w:val="256E19BE"/>
    <w:rsid w:val="25876083"/>
    <w:rsid w:val="258B39D2"/>
    <w:rsid w:val="25DA4976"/>
    <w:rsid w:val="26333BE6"/>
    <w:rsid w:val="265B1527"/>
    <w:rsid w:val="26626FE6"/>
    <w:rsid w:val="26A83CB0"/>
    <w:rsid w:val="26C04997"/>
    <w:rsid w:val="26FE502A"/>
    <w:rsid w:val="270C53C6"/>
    <w:rsid w:val="277A037D"/>
    <w:rsid w:val="27867409"/>
    <w:rsid w:val="27FD3EE7"/>
    <w:rsid w:val="283A066B"/>
    <w:rsid w:val="287A7468"/>
    <w:rsid w:val="289555AD"/>
    <w:rsid w:val="29016B29"/>
    <w:rsid w:val="2913394C"/>
    <w:rsid w:val="292245AF"/>
    <w:rsid w:val="29254F24"/>
    <w:rsid w:val="294C71F8"/>
    <w:rsid w:val="294E0CE7"/>
    <w:rsid w:val="29704A9E"/>
    <w:rsid w:val="2985625A"/>
    <w:rsid w:val="29A50E6A"/>
    <w:rsid w:val="29E825D3"/>
    <w:rsid w:val="2A240791"/>
    <w:rsid w:val="2A580245"/>
    <w:rsid w:val="2A93577C"/>
    <w:rsid w:val="2AC22611"/>
    <w:rsid w:val="2AEB1D70"/>
    <w:rsid w:val="2BD925D7"/>
    <w:rsid w:val="2BDE2C88"/>
    <w:rsid w:val="2C044BF3"/>
    <w:rsid w:val="2C5F31F7"/>
    <w:rsid w:val="2C734FC8"/>
    <w:rsid w:val="2C9D2DF8"/>
    <w:rsid w:val="2CF94A29"/>
    <w:rsid w:val="2D002450"/>
    <w:rsid w:val="2D5312DF"/>
    <w:rsid w:val="2D896D0C"/>
    <w:rsid w:val="2DC62D1E"/>
    <w:rsid w:val="2E101A7E"/>
    <w:rsid w:val="2E180DE8"/>
    <w:rsid w:val="2E3D1ACA"/>
    <w:rsid w:val="2E6B579D"/>
    <w:rsid w:val="2ED77982"/>
    <w:rsid w:val="2F0A3A54"/>
    <w:rsid w:val="2F3E7AD2"/>
    <w:rsid w:val="2FFB46AF"/>
    <w:rsid w:val="30016847"/>
    <w:rsid w:val="305A58E9"/>
    <w:rsid w:val="30824DDC"/>
    <w:rsid w:val="30920430"/>
    <w:rsid w:val="309472A4"/>
    <w:rsid w:val="317B1F59"/>
    <w:rsid w:val="318A4283"/>
    <w:rsid w:val="32026033"/>
    <w:rsid w:val="323922EC"/>
    <w:rsid w:val="32766693"/>
    <w:rsid w:val="32994C24"/>
    <w:rsid w:val="32C450D5"/>
    <w:rsid w:val="331137AB"/>
    <w:rsid w:val="334A69AB"/>
    <w:rsid w:val="335D5DA9"/>
    <w:rsid w:val="33AA0E82"/>
    <w:rsid w:val="33BA6FAA"/>
    <w:rsid w:val="33C11557"/>
    <w:rsid w:val="34AF3055"/>
    <w:rsid w:val="35BF7EF1"/>
    <w:rsid w:val="3614328F"/>
    <w:rsid w:val="36375C62"/>
    <w:rsid w:val="36417CF8"/>
    <w:rsid w:val="36725439"/>
    <w:rsid w:val="36B10C6D"/>
    <w:rsid w:val="36B61B60"/>
    <w:rsid w:val="36C16F48"/>
    <w:rsid w:val="36D840B5"/>
    <w:rsid w:val="36DB00E9"/>
    <w:rsid w:val="36E75057"/>
    <w:rsid w:val="36F52A41"/>
    <w:rsid w:val="375C25BD"/>
    <w:rsid w:val="37875F11"/>
    <w:rsid w:val="37A24A6E"/>
    <w:rsid w:val="381B3A7D"/>
    <w:rsid w:val="386E12AA"/>
    <w:rsid w:val="396709C4"/>
    <w:rsid w:val="39916AF0"/>
    <w:rsid w:val="39936674"/>
    <w:rsid w:val="399506BD"/>
    <w:rsid w:val="39BE0D9A"/>
    <w:rsid w:val="39D361B3"/>
    <w:rsid w:val="3A247B94"/>
    <w:rsid w:val="3A413D5A"/>
    <w:rsid w:val="3AD36C38"/>
    <w:rsid w:val="3B3403C3"/>
    <w:rsid w:val="3B5F264D"/>
    <w:rsid w:val="3B72400B"/>
    <w:rsid w:val="3C1918F2"/>
    <w:rsid w:val="3C3F44FF"/>
    <w:rsid w:val="3D0C6484"/>
    <w:rsid w:val="3D477772"/>
    <w:rsid w:val="3D642B8D"/>
    <w:rsid w:val="3DAD65CC"/>
    <w:rsid w:val="3DB61502"/>
    <w:rsid w:val="3E010233"/>
    <w:rsid w:val="3E276C01"/>
    <w:rsid w:val="3EC67AC6"/>
    <w:rsid w:val="3F384684"/>
    <w:rsid w:val="3F55424E"/>
    <w:rsid w:val="3FE864ED"/>
    <w:rsid w:val="3FF5B68E"/>
    <w:rsid w:val="3FFF7618"/>
    <w:rsid w:val="40524679"/>
    <w:rsid w:val="41570631"/>
    <w:rsid w:val="415C20F7"/>
    <w:rsid w:val="41786E1E"/>
    <w:rsid w:val="41C02E47"/>
    <w:rsid w:val="41C62049"/>
    <w:rsid w:val="41EF4EBE"/>
    <w:rsid w:val="41F32C74"/>
    <w:rsid w:val="4221156F"/>
    <w:rsid w:val="42225FD9"/>
    <w:rsid w:val="423C570B"/>
    <w:rsid w:val="42615FC5"/>
    <w:rsid w:val="42967E42"/>
    <w:rsid w:val="42A7059E"/>
    <w:rsid w:val="42FF3043"/>
    <w:rsid w:val="432A1040"/>
    <w:rsid w:val="437C2ED6"/>
    <w:rsid w:val="43831389"/>
    <w:rsid w:val="439C63DF"/>
    <w:rsid w:val="43ED5A13"/>
    <w:rsid w:val="444328FD"/>
    <w:rsid w:val="444D4B37"/>
    <w:rsid w:val="446524A1"/>
    <w:rsid w:val="446626BD"/>
    <w:rsid w:val="44BE07D9"/>
    <w:rsid w:val="451611F6"/>
    <w:rsid w:val="458B37CA"/>
    <w:rsid w:val="458C7C18"/>
    <w:rsid w:val="45B57E74"/>
    <w:rsid w:val="46054094"/>
    <w:rsid w:val="464B6ED6"/>
    <w:rsid w:val="46E5677F"/>
    <w:rsid w:val="46FC7C9E"/>
    <w:rsid w:val="473C4F36"/>
    <w:rsid w:val="481B35A5"/>
    <w:rsid w:val="484C1017"/>
    <w:rsid w:val="487724AD"/>
    <w:rsid w:val="48A758B6"/>
    <w:rsid w:val="48C360B2"/>
    <w:rsid w:val="48C57DA4"/>
    <w:rsid w:val="48E20B9B"/>
    <w:rsid w:val="491A4C34"/>
    <w:rsid w:val="4A755C0A"/>
    <w:rsid w:val="4AAE60E5"/>
    <w:rsid w:val="4B377918"/>
    <w:rsid w:val="4B594EE9"/>
    <w:rsid w:val="4B612A39"/>
    <w:rsid w:val="4C5F36B2"/>
    <w:rsid w:val="4C6B3BAA"/>
    <w:rsid w:val="4C775D6C"/>
    <w:rsid w:val="4CF571BA"/>
    <w:rsid w:val="4D0535CC"/>
    <w:rsid w:val="4D144664"/>
    <w:rsid w:val="4D4C0170"/>
    <w:rsid w:val="4D6934B5"/>
    <w:rsid w:val="4DFA4C44"/>
    <w:rsid w:val="4E0F0547"/>
    <w:rsid w:val="4E177262"/>
    <w:rsid w:val="4E1A0B05"/>
    <w:rsid w:val="4F49629E"/>
    <w:rsid w:val="4F8D0383"/>
    <w:rsid w:val="4FAB639E"/>
    <w:rsid w:val="4FDD49BC"/>
    <w:rsid w:val="4FF421B4"/>
    <w:rsid w:val="50164E79"/>
    <w:rsid w:val="504338E1"/>
    <w:rsid w:val="50A02524"/>
    <w:rsid w:val="50CE2E68"/>
    <w:rsid w:val="50F87E96"/>
    <w:rsid w:val="51215B18"/>
    <w:rsid w:val="5196759E"/>
    <w:rsid w:val="51C147EA"/>
    <w:rsid w:val="51EC1214"/>
    <w:rsid w:val="51F162B2"/>
    <w:rsid w:val="52036AFF"/>
    <w:rsid w:val="52286541"/>
    <w:rsid w:val="52A15CC9"/>
    <w:rsid w:val="52DB417A"/>
    <w:rsid w:val="54101469"/>
    <w:rsid w:val="542E50BE"/>
    <w:rsid w:val="54367BA8"/>
    <w:rsid w:val="54617A0D"/>
    <w:rsid w:val="548C494D"/>
    <w:rsid w:val="549D03FE"/>
    <w:rsid w:val="54CF74C2"/>
    <w:rsid w:val="54E82E0F"/>
    <w:rsid w:val="5567591F"/>
    <w:rsid w:val="5577615B"/>
    <w:rsid w:val="55CE23FE"/>
    <w:rsid w:val="56435A71"/>
    <w:rsid w:val="56BA3299"/>
    <w:rsid w:val="56E56A5A"/>
    <w:rsid w:val="57585BA4"/>
    <w:rsid w:val="575B5092"/>
    <w:rsid w:val="581229F6"/>
    <w:rsid w:val="58E01C48"/>
    <w:rsid w:val="595841FF"/>
    <w:rsid w:val="59637CEE"/>
    <w:rsid w:val="59904E8B"/>
    <w:rsid w:val="59BD7460"/>
    <w:rsid w:val="5A231AE8"/>
    <w:rsid w:val="5A2C4116"/>
    <w:rsid w:val="5A324F4B"/>
    <w:rsid w:val="5A9A53AC"/>
    <w:rsid w:val="5AA20D9D"/>
    <w:rsid w:val="5AEA0E1C"/>
    <w:rsid w:val="5B3C509D"/>
    <w:rsid w:val="5B743BCB"/>
    <w:rsid w:val="5B8F6EE2"/>
    <w:rsid w:val="5BB557C0"/>
    <w:rsid w:val="5BF721BE"/>
    <w:rsid w:val="5C1C7CF1"/>
    <w:rsid w:val="5C5E0FBE"/>
    <w:rsid w:val="5D2766FB"/>
    <w:rsid w:val="5D315AC1"/>
    <w:rsid w:val="5D92142E"/>
    <w:rsid w:val="5DAC2C7F"/>
    <w:rsid w:val="5DEB7A0C"/>
    <w:rsid w:val="5DF55075"/>
    <w:rsid w:val="5E0E5FE6"/>
    <w:rsid w:val="5E236C50"/>
    <w:rsid w:val="5E6E766E"/>
    <w:rsid w:val="5E887102"/>
    <w:rsid w:val="5E9152CB"/>
    <w:rsid w:val="5F1E43C2"/>
    <w:rsid w:val="5F416193"/>
    <w:rsid w:val="5F4B552A"/>
    <w:rsid w:val="5F6510BD"/>
    <w:rsid w:val="5F745955"/>
    <w:rsid w:val="5F856924"/>
    <w:rsid w:val="5F9A4585"/>
    <w:rsid w:val="5FDB104A"/>
    <w:rsid w:val="603311A1"/>
    <w:rsid w:val="6045684E"/>
    <w:rsid w:val="606C5CFF"/>
    <w:rsid w:val="608E5546"/>
    <w:rsid w:val="60C801AD"/>
    <w:rsid w:val="60E15E4B"/>
    <w:rsid w:val="613414D3"/>
    <w:rsid w:val="6151530B"/>
    <w:rsid w:val="61AD75F0"/>
    <w:rsid w:val="61D342E4"/>
    <w:rsid w:val="61E07B86"/>
    <w:rsid w:val="61F213C0"/>
    <w:rsid w:val="62295B61"/>
    <w:rsid w:val="626D4F52"/>
    <w:rsid w:val="627774A4"/>
    <w:rsid w:val="631E3504"/>
    <w:rsid w:val="63DB71A1"/>
    <w:rsid w:val="64503C1C"/>
    <w:rsid w:val="646A1129"/>
    <w:rsid w:val="64895786"/>
    <w:rsid w:val="64CD3806"/>
    <w:rsid w:val="652A390E"/>
    <w:rsid w:val="65303BEA"/>
    <w:rsid w:val="653F1202"/>
    <w:rsid w:val="6556312C"/>
    <w:rsid w:val="65F523A6"/>
    <w:rsid w:val="665C2FF0"/>
    <w:rsid w:val="66AA3B93"/>
    <w:rsid w:val="67074059"/>
    <w:rsid w:val="673E2ADB"/>
    <w:rsid w:val="676104D8"/>
    <w:rsid w:val="6776253F"/>
    <w:rsid w:val="677C64E9"/>
    <w:rsid w:val="6793548B"/>
    <w:rsid w:val="68013273"/>
    <w:rsid w:val="68062FC8"/>
    <w:rsid w:val="68246BFD"/>
    <w:rsid w:val="68766A33"/>
    <w:rsid w:val="68C47B1D"/>
    <w:rsid w:val="68CA5C3B"/>
    <w:rsid w:val="69892233"/>
    <w:rsid w:val="69EB20C6"/>
    <w:rsid w:val="6A4468B1"/>
    <w:rsid w:val="6AB24EDF"/>
    <w:rsid w:val="6BC77D72"/>
    <w:rsid w:val="6BFA1A7B"/>
    <w:rsid w:val="6C256CB5"/>
    <w:rsid w:val="6C277C5F"/>
    <w:rsid w:val="6C68011A"/>
    <w:rsid w:val="6CA466E7"/>
    <w:rsid w:val="6CB0057C"/>
    <w:rsid w:val="6CC56367"/>
    <w:rsid w:val="6D1B37B0"/>
    <w:rsid w:val="6D394F0C"/>
    <w:rsid w:val="6E7828AC"/>
    <w:rsid w:val="6E854B40"/>
    <w:rsid w:val="6EAE5472"/>
    <w:rsid w:val="6EF717BC"/>
    <w:rsid w:val="6EFE35A8"/>
    <w:rsid w:val="6F2351BC"/>
    <w:rsid w:val="6F483536"/>
    <w:rsid w:val="6F6F407E"/>
    <w:rsid w:val="6F734C5C"/>
    <w:rsid w:val="6FA413A7"/>
    <w:rsid w:val="700F7661"/>
    <w:rsid w:val="703656F9"/>
    <w:rsid w:val="70714C0A"/>
    <w:rsid w:val="70DB06CC"/>
    <w:rsid w:val="71083ECB"/>
    <w:rsid w:val="710A5F9F"/>
    <w:rsid w:val="710F48B3"/>
    <w:rsid w:val="71827032"/>
    <w:rsid w:val="726F450B"/>
    <w:rsid w:val="72894E6B"/>
    <w:rsid w:val="735943ED"/>
    <w:rsid w:val="73A22A85"/>
    <w:rsid w:val="74494D92"/>
    <w:rsid w:val="748C3F03"/>
    <w:rsid w:val="749E203D"/>
    <w:rsid w:val="74EB6A21"/>
    <w:rsid w:val="75016E65"/>
    <w:rsid w:val="75406B41"/>
    <w:rsid w:val="75E95199"/>
    <w:rsid w:val="766F0C55"/>
    <w:rsid w:val="767024E6"/>
    <w:rsid w:val="767C1E15"/>
    <w:rsid w:val="76F3387D"/>
    <w:rsid w:val="77396FDF"/>
    <w:rsid w:val="77527660"/>
    <w:rsid w:val="778E4E74"/>
    <w:rsid w:val="77CA375F"/>
    <w:rsid w:val="77F4090C"/>
    <w:rsid w:val="77F5A189"/>
    <w:rsid w:val="77FDC32F"/>
    <w:rsid w:val="780C7113"/>
    <w:rsid w:val="781A773F"/>
    <w:rsid w:val="78895C14"/>
    <w:rsid w:val="78A36189"/>
    <w:rsid w:val="78CF75F0"/>
    <w:rsid w:val="78DB7975"/>
    <w:rsid w:val="79BD73F0"/>
    <w:rsid w:val="79CE5F86"/>
    <w:rsid w:val="7A206ACF"/>
    <w:rsid w:val="7A6978F9"/>
    <w:rsid w:val="7AEE204F"/>
    <w:rsid w:val="7B33185E"/>
    <w:rsid w:val="7B7C2350"/>
    <w:rsid w:val="7CBD38D4"/>
    <w:rsid w:val="7CD461AB"/>
    <w:rsid w:val="7D4F01BC"/>
    <w:rsid w:val="7D5738C4"/>
    <w:rsid w:val="7D7C73BB"/>
    <w:rsid w:val="7DB469D5"/>
    <w:rsid w:val="7DE70A55"/>
    <w:rsid w:val="7E592229"/>
    <w:rsid w:val="7E601571"/>
    <w:rsid w:val="7E861FE0"/>
    <w:rsid w:val="7EC73710"/>
    <w:rsid w:val="7F00280E"/>
    <w:rsid w:val="7F413D0D"/>
    <w:rsid w:val="7F432B09"/>
    <w:rsid w:val="7F492E9C"/>
    <w:rsid w:val="7F4C292B"/>
    <w:rsid w:val="7FA53A5A"/>
    <w:rsid w:val="95EF7417"/>
    <w:rsid w:val="BD3B151F"/>
    <w:rsid w:val="D7F9296C"/>
    <w:rsid w:val="E51F2428"/>
    <w:rsid w:val="E75FBA86"/>
    <w:rsid w:val="EDE708EF"/>
    <w:rsid w:val="EFDF63E3"/>
    <w:rsid w:val="FB5F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locked/>
    <w:uiPriority w:val="0"/>
    <w:pPr>
      <w:keepNext/>
      <w:jc w:val="center"/>
      <w:outlineLvl w:val="0"/>
    </w:pPr>
    <w:rPr>
      <w:rFonts w:eastAsia="楷体_GB2312"/>
      <w:sz w:val="28"/>
      <w:szCs w:val="2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068"/>
    </w:pPr>
    <w:rPr>
      <w:sz w:val="32"/>
      <w:szCs w:val="32"/>
    </w:rPr>
  </w:style>
  <w:style w:type="paragraph" w:styleId="4">
    <w:name w:val="Body Text Indent"/>
    <w:basedOn w:val="1"/>
    <w:next w:val="5"/>
    <w:qFormat/>
    <w:uiPriority w:val="0"/>
    <w:pPr>
      <w:ind w:left="420" w:leftChars="200"/>
    </w:pPr>
  </w:style>
  <w:style w:type="paragraph" w:styleId="5">
    <w:name w:val="header"/>
    <w:basedOn w:val="1"/>
    <w:link w:val="18"/>
    <w:semiHidden/>
    <w:qFormat/>
    <w:uiPriority w:val="0"/>
    <w:pPr>
      <w:pBdr>
        <w:bottom w:val="single" w:color="auto" w:sz="6" w:space="1"/>
      </w:pBdr>
      <w:tabs>
        <w:tab w:val="center" w:pos="4153"/>
        <w:tab w:val="right" w:pos="8306"/>
      </w:tabs>
      <w:snapToGrid w:val="0"/>
      <w:jc w:val="center"/>
    </w:pPr>
    <w:rPr>
      <w:kern w:val="0"/>
      <w:sz w:val="18"/>
      <w:szCs w:val="18"/>
    </w:rPr>
  </w:style>
  <w:style w:type="paragraph" w:styleId="6">
    <w:name w:val="footer"/>
    <w:basedOn w:val="1"/>
    <w:link w:val="17"/>
    <w:qFormat/>
    <w:uiPriority w:val="99"/>
    <w:pPr>
      <w:tabs>
        <w:tab w:val="center" w:pos="4153"/>
        <w:tab w:val="right" w:pos="8306"/>
      </w:tabs>
      <w:snapToGrid w:val="0"/>
      <w:jc w:val="left"/>
    </w:pPr>
    <w:rPr>
      <w:kern w:val="0"/>
      <w:sz w:val="18"/>
      <w:szCs w:val="18"/>
    </w:rPr>
  </w:style>
  <w:style w:type="paragraph" w:styleId="7">
    <w:name w:val="Body Text 2"/>
    <w:basedOn w:val="1"/>
    <w:link w:val="19"/>
    <w:qFormat/>
    <w:uiPriority w:val="0"/>
    <w:pPr>
      <w:overflowPunct w:val="0"/>
      <w:autoSpaceDE w:val="0"/>
      <w:autoSpaceDN w:val="0"/>
      <w:jc w:val="center"/>
    </w:pPr>
    <w:rPr>
      <w:rFonts w:ascii="华文中宋" w:hAnsi="宋体" w:eastAsia="华文中宋"/>
      <w:b/>
      <w:kern w:val="0"/>
      <w:sz w:val="36"/>
      <w:szCs w:val="32"/>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Title"/>
    <w:basedOn w:val="1"/>
    <w:next w:val="1"/>
    <w:link w:val="20"/>
    <w:qFormat/>
    <w:locked/>
    <w:uiPriority w:val="0"/>
    <w:pPr>
      <w:spacing w:before="240" w:after="60"/>
      <w:jc w:val="center"/>
      <w:outlineLvl w:val="0"/>
    </w:pPr>
    <w:rPr>
      <w:rFonts w:ascii="Cambria" w:hAnsi="Cambria"/>
      <w:b/>
      <w:bCs/>
      <w:sz w:val="32"/>
      <w:szCs w:val="32"/>
    </w:rPr>
  </w:style>
  <w:style w:type="paragraph" w:styleId="10">
    <w:name w:val="Body Text First Indent 2"/>
    <w:basedOn w:val="4"/>
    <w:next w:val="1"/>
    <w:qFormat/>
    <w:uiPriority w:val="0"/>
    <w:pPr>
      <w:ind w:firstLine="420" w:firstLineChars="200"/>
    </w:pPr>
  </w:style>
  <w:style w:type="table" w:styleId="12">
    <w:name w:val="Table Grid"/>
    <w:basedOn w:val="11"/>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locked/>
    <w:uiPriority w:val="99"/>
    <w:rPr>
      <w:b/>
      <w:bCs/>
    </w:rPr>
  </w:style>
  <w:style w:type="character" w:styleId="15">
    <w:name w:val="page number"/>
    <w:basedOn w:val="13"/>
    <w:qFormat/>
    <w:uiPriority w:val="0"/>
  </w:style>
  <w:style w:type="character" w:styleId="16">
    <w:name w:val="Hyperlink"/>
    <w:basedOn w:val="13"/>
    <w:qFormat/>
    <w:uiPriority w:val="0"/>
    <w:rPr>
      <w:color w:val="0000FF"/>
      <w:u w:val="single"/>
    </w:rPr>
  </w:style>
  <w:style w:type="character" w:customStyle="1" w:styleId="17">
    <w:name w:val="页脚 Char"/>
    <w:link w:val="6"/>
    <w:qFormat/>
    <w:locked/>
    <w:uiPriority w:val="99"/>
    <w:rPr>
      <w:rFonts w:cs="Times New Roman"/>
      <w:sz w:val="18"/>
      <w:szCs w:val="18"/>
    </w:rPr>
  </w:style>
  <w:style w:type="character" w:customStyle="1" w:styleId="18">
    <w:name w:val="页眉 Char"/>
    <w:link w:val="5"/>
    <w:semiHidden/>
    <w:qFormat/>
    <w:locked/>
    <w:uiPriority w:val="0"/>
    <w:rPr>
      <w:rFonts w:cs="Times New Roman"/>
      <w:sz w:val="18"/>
      <w:szCs w:val="18"/>
    </w:rPr>
  </w:style>
  <w:style w:type="character" w:customStyle="1" w:styleId="19">
    <w:name w:val="正文文本 2 Char"/>
    <w:link w:val="7"/>
    <w:qFormat/>
    <w:uiPriority w:val="0"/>
    <w:rPr>
      <w:rFonts w:ascii="华文中宋" w:hAnsi="宋体" w:eastAsia="华文中宋"/>
      <w:b/>
      <w:sz w:val="36"/>
      <w:szCs w:val="32"/>
    </w:rPr>
  </w:style>
  <w:style w:type="character" w:customStyle="1" w:styleId="20">
    <w:name w:val="标题 Char"/>
    <w:link w:val="9"/>
    <w:qFormat/>
    <w:uiPriority w:val="0"/>
    <w:rPr>
      <w:rFonts w:ascii="Cambria" w:hAnsi="Cambria" w:cs="Times New Roman"/>
      <w:b/>
      <w:bCs/>
      <w:kern w:val="2"/>
      <w:sz w:val="32"/>
      <w:szCs w:val="32"/>
    </w:rPr>
  </w:style>
  <w:style w:type="character" w:customStyle="1" w:styleId="21">
    <w:name w:val="正文文本 2 Char1"/>
    <w:qFormat/>
    <w:uiPriority w:val="0"/>
    <w:rPr>
      <w:kern w:val="2"/>
      <w:sz w:val="21"/>
      <w:szCs w:val="22"/>
    </w:rPr>
  </w:style>
  <w:style w:type="paragraph" w:customStyle="1" w:styleId="22">
    <w:name w:val="Main Title"/>
    <w:next w:val="1"/>
    <w:qFormat/>
    <w:uiPriority w:val="0"/>
    <w:pPr>
      <w:adjustRightInd w:val="0"/>
      <w:snapToGrid w:val="0"/>
      <w:spacing w:afterLines="50" w:line="360" w:lineRule="auto"/>
      <w:jc w:val="center"/>
    </w:pPr>
    <w:rPr>
      <w:rFonts w:ascii="黑体" w:hAnsi="黑体" w:eastAsia="黑体" w:cs="黑体"/>
      <w:b/>
      <w:kern w:val="2"/>
      <w:sz w:val="36"/>
      <w:szCs w:val="22"/>
      <w:lang w:val="zh-CN" w:eastAsia="zh-CN" w:bidi="ar-SA"/>
    </w:rPr>
  </w:style>
  <w:style w:type="paragraph" w:customStyle="1" w:styleId="23">
    <w:name w:val="列出段落1"/>
    <w:basedOn w:val="1"/>
    <w:qFormat/>
    <w:uiPriority w:val="34"/>
    <w:pPr>
      <w:spacing w:line="360" w:lineRule="auto"/>
      <w:ind w:firstLine="420" w:firstLineChars="200"/>
    </w:pPr>
  </w:style>
  <w:style w:type="paragraph" w:customStyle="1" w:styleId="24">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6">
    <w:name w:val="Char Char Char Char Char Char Char"/>
    <w:basedOn w:val="1"/>
    <w:qFormat/>
    <w:uiPriority w:val="0"/>
    <w:pPr>
      <w:widowControl/>
      <w:spacing w:line="240" w:lineRule="exact"/>
      <w:jc w:val="left"/>
    </w:pPr>
  </w:style>
  <w:style w:type="paragraph" w:customStyle="1" w:styleId="27">
    <w:name w:val="List Paragraph1"/>
    <w:basedOn w:val="1"/>
    <w:qFormat/>
    <w:uiPriority w:val="0"/>
    <w:pPr>
      <w:ind w:firstLine="420" w:firstLineChars="200"/>
    </w:pPr>
  </w:style>
  <w:style w:type="paragraph" w:styleId="28">
    <w:name w:val="List Paragraph"/>
    <w:basedOn w:val="1"/>
    <w:qFormat/>
    <w:uiPriority w:val="34"/>
    <w:pPr>
      <w:widowControl/>
      <w:ind w:firstLine="420" w:firstLineChars="200"/>
      <w:jc w:val="left"/>
    </w:pPr>
    <w:rPr>
      <w:rFonts w:ascii="宋体" w:hAnsi="宋体" w:cs="宋体"/>
      <w:kern w:val="0"/>
      <w:sz w:val="24"/>
      <w:szCs w:val="24"/>
    </w:rPr>
  </w:style>
  <w:style w:type="paragraph" w:customStyle="1" w:styleId="29">
    <w:name w:val="Table Paragraph"/>
    <w:basedOn w:val="1"/>
    <w:qFormat/>
    <w:uiPriority w:val="1"/>
    <w:pPr>
      <w:spacing w:line="300" w:lineRule="exact"/>
      <w:ind w:left="1307"/>
    </w:pPr>
  </w:style>
  <w:style w:type="character" w:customStyle="1" w:styleId="30">
    <w:name w:val="Book Title"/>
    <w:basedOn w:val="13"/>
    <w:qFormat/>
    <w:uiPriority w:val="33"/>
    <w:rPr>
      <w:b/>
      <w:bCs/>
      <w:smallCaps/>
      <w:spacing w:val="5"/>
    </w:rPr>
  </w:style>
  <w:style w:type="paragraph" w:customStyle="1" w:styleId="31">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3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000</Company>
  <Pages>6</Pages>
  <Words>2397</Words>
  <Characters>2673</Characters>
  <Lines>24</Lines>
  <Paragraphs>6</Paragraphs>
  <TotalTime>0</TotalTime>
  <ScaleCrop>false</ScaleCrop>
  <LinksUpToDate>false</LinksUpToDate>
  <CharactersWithSpaces>2791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2018-06-18T10:55:00Z</dcterms:created>
  <dc:creator>马强</dc:creator>
  <cp:lastModifiedBy>聂红军</cp:lastModifiedBy>
  <cp:lastPrinted>2019-12-07T19:52:00Z</cp:lastPrinted>
  <dcterms:modified xsi:type="dcterms:W3CDTF">2025-01-19T05:09:47Z</dcterms:modified>
  <dc:title>EPC工程总承包专题</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F569C1EFF01E45DCBDE33A7B08E77CBE_13</vt:lpwstr>
  </property>
  <property fmtid="{D5CDD505-2E9C-101B-9397-08002B2CF9AE}" pid="4" name="KSOTemplateDocerSaveRecord">
    <vt:lpwstr>eyJoZGlkIjoiZTUyMWM5NTU3NmQwMzYzZGY2NjUyMjZkNDUzMDVhNDkiLCJ1c2VySWQiOiI0OTM4MTE0ODQifQ==</vt:lpwstr>
  </property>
</Properties>
</file>