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A6E28">
      <w:pPr>
        <w:adjustRightInd w:val="0"/>
        <w:snapToGrid w:val="0"/>
        <w:jc w:val="distribute"/>
        <w:rPr>
          <w:rFonts w:hint="eastAsia" w:asciiTheme="majorEastAsia" w:hAnsiTheme="majorEastAsia" w:eastAsiaTheme="majorEastAsia" w:cstheme="majorEastAsia"/>
          <w:b/>
          <w:bCs/>
          <w:color w:val="FF0000"/>
          <w:w w:val="80"/>
          <w:sz w:val="84"/>
          <w:szCs w:val="84"/>
        </w:rPr>
      </w:pPr>
    </w:p>
    <w:p w14:paraId="07D845C6">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14:paraId="3C4BFF64">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2"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6.75pt;margin-top:5.65pt;height:0.45pt;width:436.05pt;z-index:251660288;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AFGEHX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AUYQdcLAgAA/wMAAA4AAAAAAAAA&#10;AQAgAAAAKQEAAGRycy9lMm9Eb2MueG1sUEsFBgAAAAAGAAYAWQEAAKYFAAAAAA==&#10;">
                <v:fill on="f" focussize="0,0"/>
                <v:stroke weight="2.25pt" color="#FF0000" joinstyle="round"/>
                <v:imagedata o:title=""/>
                <o:lock v:ext="edit" aspectratio="f"/>
              </v:line>
            </w:pict>
          </mc:Fallback>
        </mc:AlternateContent>
      </w:r>
    </w:p>
    <w:p w14:paraId="23B34105">
      <w:pPr>
        <w:widowControl/>
        <w:jc w:val="center"/>
        <w:rPr>
          <w:rFonts w:hint="eastAsia" w:ascii="华文中宋" w:hAnsi="华文中宋" w:eastAsia="华文中宋" w:cs="华文中宋"/>
          <w:b/>
          <w:bCs/>
          <w:color w:val="000000" w:themeColor="text1"/>
          <w:kern w:val="0"/>
          <w:sz w:val="32"/>
          <w:szCs w:val="32"/>
          <w:shd w:val="clear" w:color="000000" w:fill="auto"/>
          <w14:textFill>
            <w14:solidFill>
              <w14:schemeClr w14:val="tx1"/>
            </w14:solidFill>
          </w14:textFill>
        </w:rPr>
      </w:pPr>
      <w:r>
        <w:rPr>
          <w:rFonts w:ascii="华文中宋" w:hAnsi="华文中宋" w:eastAsia="华文中宋" w:cs="华文中宋"/>
          <w:b/>
          <w:bCs/>
          <w:color w:val="000000" w:themeColor="text1"/>
          <w:kern w:val="0"/>
          <w:sz w:val="32"/>
          <w:szCs w:val="32"/>
          <w:shd w:val="clear" w:color="000000" w:fill="auto"/>
          <w14:textFill>
            <w14:solidFill>
              <w14:schemeClr w14:val="tx1"/>
            </w14:solidFill>
          </w14:textFill>
        </w:rPr>
        <w:t>关于举办</w:t>
      </w:r>
      <w:r>
        <w:rPr>
          <w:rFonts w:hint="eastAsia" w:ascii="华文中宋" w:hAnsi="华文中宋" w:eastAsia="华文中宋" w:cs="华文中宋"/>
          <w:b/>
          <w:bCs/>
          <w:color w:val="000000" w:themeColor="text1"/>
          <w:kern w:val="0"/>
          <w:sz w:val="32"/>
          <w:szCs w:val="32"/>
          <w:shd w:val="clear" w:color="000000" w:fill="auto"/>
          <w:lang w:eastAsia="zh-CN"/>
          <w14:textFill>
            <w14:solidFill>
              <w14:schemeClr w14:val="tx1"/>
            </w14:solidFill>
          </w14:textFill>
        </w:rPr>
        <w:t>“</w:t>
      </w:r>
      <w:r>
        <w:rPr>
          <w:rFonts w:hint="eastAsia" w:ascii="华文中宋" w:hAnsi="华文中宋" w:eastAsia="华文中宋" w:cs="华文中宋"/>
          <w:b/>
          <w:bCs/>
          <w:color w:val="000000" w:themeColor="text1"/>
          <w:kern w:val="0"/>
          <w:sz w:val="32"/>
          <w:szCs w:val="32"/>
          <w:shd w:val="clear" w:color="000000" w:fill="auto"/>
          <w14:textFill>
            <w14:solidFill>
              <w14:schemeClr w14:val="tx1"/>
            </w14:solidFill>
          </w14:textFill>
        </w:rPr>
        <w:t>2024版</w:t>
      </w:r>
      <w:r>
        <w:rPr>
          <w:rFonts w:ascii="华文中宋" w:hAnsi="华文中宋" w:eastAsia="华文中宋" w:cs="华文中宋"/>
          <w:b/>
          <w:bCs/>
          <w:color w:val="000000" w:themeColor="text1"/>
          <w:kern w:val="0"/>
          <w:sz w:val="32"/>
          <w:szCs w:val="32"/>
          <w:shd w:val="clear" w:color="000000" w:fill="auto"/>
          <w14:textFill>
            <w14:solidFill>
              <w14:schemeClr w14:val="tx1"/>
            </w14:solidFill>
          </w14:textFill>
        </w:rPr>
        <w:t>《建设工程工程量清单计价标准》</w:t>
      </w:r>
      <w:r>
        <w:rPr>
          <w:rFonts w:hint="eastAsia" w:ascii="华文中宋" w:hAnsi="华文中宋" w:eastAsia="华文中宋" w:cs="华文中宋"/>
          <w:b/>
          <w:bCs/>
          <w:color w:val="000000" w:themeColor="text1"/>
          <w:kern w:val="0"/>
          <w:sz w:val="32"/>
          <w:szCs w:val="32"/>
          <w:shd w:val="clear" w:color="000000" w:fill="auto"/>
          <w14:textFill>
            <w14:solidFill>
              <w14:schemeClr w14:val="tx1"/>
            </w14:solidFill>
          </w14:textFill>
        </w:rPr>
        <w:t>解读</w:t>
      </w:r>
      <w:r>
        <w:rPr>
          <w:rFonts w:ascii="华文中宋" w:hAnsi="华文中宋" w:eastAsia="华文中宋" w:cs="华文中宋"/>
          <w:b/>
          <w:bCs/>
          <w:color w:val="000000" w:themeColor="text1"/>
          <w:kern w:val="0"/>
          <w:sz w:val="32"/>
          <w:szCs w:val="32"/>
          <w:shd w:val="clear" w:color="000000" w:fill="auto"/>
          <w14:textFill>
            <w14:solidFill>
              <w14:schemeClr w14:val="tx1"/>
            </w14:solidFill>
          </w14:textFill>
        </w:rPr>
        <w:t>与全过程造价管控、结算审计实务专题培训班</w:t>
      </w:r>
      <w:r>
        <w:rPr>
          <w:rFonts w:hint="eastAsia" w:ascii="华文中宋" w:hAnsi="华文中宋" w:eastAsia="华文中宋" w:cs="华文中宋"/>
          <w:b/>
          <w:bCs/>
          <w:color w:val="000000" w:themeColor="text1"/>
          <w:kern w:val="0"/>
          <w:sz w:val="32"/>
          <w:szCs w:val="32"/>
          <w:shd w:val="clear" w:color="000000" w:fill="auto"/>
          <w:lang w:eastAsia="zh-CN"/>
          <w14:textFill>
            <w14:solidFill>
              <w14:schemeClr w14:val="tx1"/>
            </w14:solidFill>
          </w14:textFill>
        </w:rPr>
        <w:t>”</w:t>
      </w:r>
      <w:r>
        <w:rPr>
          <w:rFonts w:ascii="华文中宋" w:hAnsi="华文中宋" w:eastAsia="华文中宋" w:cs="华文中宋"/>
          <w:b/>
          <w:bCs/>
          <w:color w:val="000000" w:themeColor="text1"/>
          <w:kern w:val="0"/>
          <w:sz w:val="32"/>
          <w:szCs w:val="32"/>
          <w:shd w:val="clear" w:color="000000" w:fill="auto"/>
          <w14:textFill>
            <w14:solidFill>
              <w14:schemeClr w14:val="tx1"/>
            </w14:solidFill>
          </w14:textFill>
        </w:rPr>
        <w:t>的通知</w:t>
      </w:r>
    </w:p>
    <w:p w14:paraId="70B2ED1D">
      <w:pPr>
        <w:pStyle w:val="8"/>
        <w:ind w:firstLine="6400" w:firstLineChars="2500"/>
        <w:rPr>
          <w:rFonts w:hint="default" w:hAnsi="仿宋" w:cs="仿宋"/>
          <w:b w:val="0"/>
          <w:bCs w:val="0"/>
          <w:color w:val="000000" w:themeColor="text1"/>
          <w14:textFill>
            <w14:solidFill>
              <w14:schemeClr w14:val="tx1"/>
            </w14:solidFill>
          </w14:textFill>
        </w:rPr>
      </w:pPr>
      <w:r>
        <w:rPr>
          <w:rFonts w:ascii="宋体" w:hAnsi="宋体" w:eastAsia="宋体" w:cs="宋体"/>
          <w:b w:val="0"/>
          <w:bCs w:val="0"/>
          <w:color w:val="000000" w:themeColor="text1"/>
          <w:spacing w:val="-12"/>
          <w:sz w:val="28"/>
          <w:szCs w:val="28"/>
          <w14:textFill>
            <w14:solidFill>
              <w14:schemeClr w14:val="tx1"/>
            </w14:solidFill>
          </w14:textFill>
        </w:rPr>
        <w:t>国咨协［2025］</w:t>
      </w:r>
      <w:r>
        <w:rPr>
          <w:rFonts w:hint="eastAsia" w:ascii="宋体" w:hAnsi="宋体" w:eastAsia="宋体" w:cs="宋体"/>
          <w:b w:val="0"/>
          <w:bCs w:val="0"/>
          <w:color w:val="000000" w:themeColor="text1"/>
          <w:spacing w:val="-12"/>
          <w:sz w:val="28"/>
          <w:szCs w:val="28"/>
          <w:lang w:val="en-US" w:eastAsia="zh-CN"/>
          <w14:textFill>
            <w14:solidFill>
              <w14:schemeClr w14:val="tx1"/>
            </w14:solidFill>
          </w14:textFill>
        </w:rPr>
        <w:t>05</w:t>
      </w:r>
      <w:r>
        <w:rPr>
          <w:rFonts w:ascii="宋体" w:hAnsi="宋体" w:eastAsia="宋体" w:cs="宋体"/>
          <w:b w:val="0"/>
          <w:bCs w:val="0"/>
          <w:color w:val="000000" w:themeColor="text1"/>
          <w:spacing w:val="-12"/>
          <w:sz w:val="28"/>
          <w:szCs w:val="28"/>
          <w14:textFill>
            <w14:solidFill>
              <w14:schemeClr w14:val="tx1"/>
            </w14:solidFill>
          </w14:textFill>
        </w:rPr>
        <w:t>号</w:t>
      </w:r>
    </w:p>
    <w:p w14:paraId="2DE15949">
      <w:pPr>
        <w:widowControl/>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14:paraId="590839B2">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2024年12月13日，住房和城乡建设部发布了《房屋建筑与装饰工程工程量计算标准》、《园林绿化工程工程量计算标准》、《市政工程工程量计算标准》、《通用安装工程工程量计算标准》等9项工程量计算标准，12月30日又发布了2024版《建设工程工程量清单计价标准》，编号为GB/T50500-2024，自2025年9月1日起实施。该标准</w:t>
      </w:r>
      <w:r>
        <w:rPr>
          <w:rFonts w:ascii="仿宋" w:hAnsi="仿宋" w:eastAsia="仿宋"/>
          <w:color w:val="000000" w:themeColor="text1"/>
          <w:sz w:val="28"/>
          <w:szCs w:val="28"/>
          <w14:textFill>
            <w14:solidFill>
              <w14:schemeClr w14:val="tx1"/>
            </w14:solidFill>
          </w14:textFill>
        </w:rPr>
        <w:t>坚持以习近平新时代中国特色社会主义思想为指导，深入贯彻落实党中央、国务院关于推进建筑业高质量发展的决策部署，坚持市场在资源配置中起决定性作用，正确处理政府与市场的关系，通过改进工程计量和计价规则、完善工程计价依据发布机制、加强工程造价数据积累、强化建设单位造价管控责任、严格施工合同履约管理等措施，推行清单计量、市场询价</w:t>
      </w:r>
      <w:r>
        <w:rPr>
          <w:rFonts w:hint="eastAsia" w:ascii="仿宋" w:hAnsi="仿宋" w:eastAsia="仿宋"/>
          <w:color w:val="000000" w:themeColor="text1"/>
          <w:sz w:val="28"/>
          <w:szCs w:val="28"/>
          <w14:textFill>
            <w14:solidFill>
              <w14:schemeClr w14:val="tx1"/>
            </w14:solidFill>
          </w14:textFill>
        </w:rPr>
        <w:t>、自主报价、竞争定价的工程计价方式，进一步完善工程造价市场形成机制。</w:t>
      </w:r>
    </w:p>
    <w:p w14:paraId="25C444F7">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为帮助各单位相关人员</w:t>
      </w:r>
      <w:r>
        <w:rPr>
          <w:rFonts w:ascii="仿宋" w:hAnsi="仿宋" w:eastAsia="仿宋"/>
          <w:color w:val="000000" w:themeColor="text1"/>
          <w:sz w:val="28"/>
          <w:szCs w:val="28"/>
          <w14:textFill>
            <w14:solidFill>
              <w14:schemeClr w14:val="tx1"/>
            </w14:solidFill>
          </w14:textFill>
        </w:rPr>
        <w:t>全面了解标准的主要内容，正确理解标准的内涵以及响应工程造价市场化改革的具体体现</w:t>
      </w:r>
      <w:r>
        <w:rPr>
          <w:rFonts w:hint="eastAsia" w:ascii="仿宋" w:hAnsi="仿宋" w:eastAsia="仿宋"/>
          <w:color w:val="000000" w:themeColor="text1"/>
          <w:sz w:val="28"/>
          <w:szCs w:val="28"/>
          <w14:textFill>
            <w14:solidFill>
              <w14:schemeClr w14:val="tx1"/>
            </w14:solidFill>
          </w14:textFill>
        </w:rPr>
        <w:t>和</w:t>
      </w:r>
      <w:r>
        <w:rPr>
          <w:rFonts w:ascii="仿宋" w:hAnsi="仿宋" w:eastAsia="仿宋"/>
          <w:color w:val="000000" w:themeColor="text1"/>
          <w:sz w:val="28"/>
          <w:szCs w:val="28"/>
          <w14:textFill>
            <w14:solidFill>
              <w14:schemeClr w14:val="tx1"/>
            </w14:solidFill>
          </w14:textFill>
        </w:rPr>
        <w:t>市场形成价格机制下的工程造价管理思路。</w:t>
      </w:r>
      <w:r>
        <w:rPr>
          <w:rFonts w:hint="eastAsia" w:ascii="仿宋" w:hAnsi="仿宋" w:eastAsia="仿宋" w:cs="宋体"/>
          <w:color w:val="000000" w:themeColor="text1"/>
          <w:sz w:val="28"/>
          <w:szCs w:val="28"/>
          <w14:textFill>
            <w14:solidFill>
              <w14:schemeClr w14:val="tx1"/>
            </w14:solidFill>
          </w14:textFill>
        </w:rPr>
        <w:t>尽快掌握造价管理的重点、难点、</w:t>
      </w:r>
      <w:r>
        <w:rPr>
          <w:rFonts w:hint="eastAsia" w:ascii="仿宋" w:hAnsi="仿宋" w:eastAsia="仿宋" w:cs="宋体"/>
          <w:color w:val="000000" w:themeColor="text1"/>
          <w:kern w:val="0"/>
          <w:sz w:val="28"/>
          <w:szCs w:val="28"/>
          <w14:textFill>
            <w14:solidFill>
              <w14:schemeClr w14:val="tx1"/>
            </w14:solidFill>
          </w14:textFill>
        </w:rPr>
        <w:t>疑点、焦点，抓住关键环</w:t>
      </w:r>
      <w:r>
        <w:rPr>
          <w:rFonts w:hint="eastAsia" w:ascii="仿宋" w:hAnsi="仿宋" w:eastAsia="仿宋"/>
          <w:color w:val="000000" w:themeColor="text1"/>
          <w:sz w:val="28"/>
          <w:szCs w:val="28"/>
          <w14:textFill>
            <w14:solidFill>
              <w14:schemeClr w14:val="tx1"/>
            </w14:solidFill>
          </w14:textFill>
        </w:rPr>
        <w:t>节管好投资、控制造价，更好的规范工程项目管理，从而有效防控风险，我会决定举办“2024版</w:t>
      </w:r>
      <w:r>
        <w:rPr>
          <w:rFonts w:ascii="仿宋" w:hAnsi="仿宋" w:eastAsia="仿宋"/>
          <w:color w:val="000000" w:themeColor="text1"/>
          <w:sz w:val="28"/>
          <w:szCs w:val="28"/>
          <w14:textFill>
            <w14:solidFill>
              <w14:schemeClr w14:val="tx1"/>
            </w14:solidFill>
          </w14:textFill>
        </w:rPr>
        <w:t>《建设工程工程量清单计价标准》</w:t>
      </w:r>
      <w:r>
        <w:rPr>
          <w:rFonts w:hint="eastAsia" w:ascii="仿宋" w:hAnsi="仿宋" w:eastAsia="仿宋"/>
          <w:color w:val="000000" w:themeColor="text1"/>
          <w:sz w:val="28"/>
          <w:szCs w:val="28"/>
          <w14:textFill>
            <w14:solidFill>
              <w14:schemeClr w14:val="tx1"/>
            </w14:solidFill>
          </w14:textFill>
        </w:rPr>
        <w:t>解读</w:t>
      </w:r>
      <w:r>
        <w:rPr>
          <w:rFonts w:ascii="仿宋" w:hAnsi="仿宋" w:eastAsia="仿宋"/>
          <w:color w:val="000000" w:themeColor="text1"/>
          <w:sz w:val="28"/>
          <w:szCs w:val="28"/>
          <w14:textFill>
            <w14:solidFill>
              <w14:schemeClr w14:val="tx1"/>
            </w14:solidFill>
          </w14:textFill>
        </w:rPr>
        <w:t>与全过程造价管控、结算审计实务专题培训班</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宋体"/>
          <w:color w:val="000000" w:themeColor="text1"/>
          <w:sz w:val="28"/>
          <w:szCs w:val="28"/>
          <w14:textFill>
            <w14:solidFill>
              <w14:schemeClr w14:val="tx1"/>
            </w14:solidFill>
          </w14:textFill>
        </w:rPr>
        <w:t>本次培训班由中国国际工程咨询</w:t>
      </w:r>
      <w:r>
        <w:rPr>
          <w:rFonts w:hint="eastAsia" w:ascii="仿宋" w:hAnsi="仿宋" w:eastAsia="仿宋" w:cs="宋体"/>
          <w:color w:val="000000" w:themeColor="text1"/>
          <w:kern w:val="0"/>
          <w:sz w:val="28"/>
          <w:szCs w:val="28"/>
          <w14:textFill>
            <w14:solidFill>
              <w14:schemeClr w14:val="tx1"/>
            </w14:solidFill>
          </w14:textFill>
        </w:rPr>
        <w:t>协会主办，北京中科善若教育咨询有限公司具体承办，请各单位积极组织相关人员参加。</w:t>
      </w:r>
    </w:p>
    <w:p w14:paraId="1F837AA2">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一、培训内容</w:t>
      </w:r>
    </w:p>
    <w:p w14:paraId="30FE58DD">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（一）2024版《建设工程工程量清单计价标准》核心内容解析</w:t>
      </w:r>
    </w:p>
    <w:p w14:paraId="7385FBC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1.工程量清单编制要求项目清单列项明确、边界清晰、增加清标内容； </w:t>
      </w:r>
    </w:p>
    <w:p w14:paraId="7557695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2.计价方式修改为单价计价、总价计价、费率计价；</w:t>
      </w:r>
    </w:p>
    <w:p w14:paraId="222B07D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3.综合单价的构成改变、综合单价分析表新要求； </w:t>
      </w:r>
    </w:p>
    <w:p w14:paraId="3F6BCD4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4.清单的完整性及准确性责任划分； </w:t>
      </w:r>
    </w:p>
    <w:p w14:paraId="32A609B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5.措施项目清单计价范围、计价风险划分； </w:t>
      </w:r>
    </w:p>
    <w:p w14:paraId="6684A42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6.施工深化设计导致深化图纸与合同图纸存在差异的处理； </w:t>
      </w:r>
    </w:p>
    <w:p w14:paraId="5F53BCC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7.招标文件与中标人投标文件不一致的认定处理 ；</w:t>
      </w:r>
    </w:p>
    <w:p w14:paraId="06E61D6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8.总价合同、单价合同适用原则  ；</w:t>
      </w:r>
    </w:p>
    <w:p w14:paraId="211A31F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9.投标人在投标时，其导致的相关费用的处理原则；</w:t>
      </w:r>
    </w:p>
    <w:p w14:paraId="737E8C4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10.甲供材费用计取和工程量清单缺陷责任承担问题  ；</w:t>
      </w:r>
    </w:p>
    <w:p w14:paraId="43F6AB06">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11.清单项目按项计量编制的表示方法 ；</w:t>
      </w:r>
    </w:p>
    <w:p w14:paraId="5318F80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12.发包人提供材料或暂定材料价格的清单项目编制规定 ；</w:t>
      </w:r>
    </w:p>
    <w:p w14:paraId="6AD6E5B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13.最高投标限价编制依据的要求； </w:t>
      </w:r>
    </w:p>
    <w:p w14:paraId="2F906B7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14.最高投标限价清单项目价格依据近期完成的同类工程施工图预算、设计概算、成本估算编制的要求 ；</w:t>
      </w:r>
    </w:p>
    <w:p w14:paraId="23082F6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15.投标报价应依据投标人的工程实施方案及投标工期编制； </w:t>
      </w:r>
    </w:p>
    <w:p w14:paraId="37DA3BE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16.发包人提供材料的材料费不计入综合单价报价，也不计入投标总价； </w:t>
      </w:r>
    </w:p>
    <w:p w14:paraId="536DB3A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17.工程变更计量规定、计日工计量规定、返工工程计量规定、新增工程计量规定 ；</w:t>
      </w:r>
    </w:p>
    <w:p w14:paraId="189B41F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18.工程量清单缺陷规定、变更估价原则；</w:t>
      </w:r>
    </w:p>
    <w:p w14:paraId="5949DFF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19.施工过程结算新规定，新增施工过程结算内容，过程结算支付比例不宜低于90% ；</w:t>
      </w:r>
    </w:p>
    <w:p w14:paraId="6CBAAB6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20.施工过程结算编制依据、工程索赔新要求； </w:t>
      </w:r>
    </w:p>
    <w:p w14:paraId="1F813CA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21.部分工程量清单项目的项目特征修改； </w:t>
      </w:r>
    </w:p>
    <w:p w14:paraId="4CCFCF4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22.部分工程量清单项目的计量单位和计算规则修订； </w:t>
      </w:r>
    </w:p>
    <w:p w14:paraId="7E85BA0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23.部分工程量清单项目的工作内容修改； </w:t>
      </w:r>
    </w:p>
    <w:p w14:paraId="584186F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24.拆除工程及被淘汰施工工艺的工程量清单项目删除与部分与现行设计、施工工艺相对应的清单项目增加； </w:t>
      </w:r>
    </w:p>
    <w:p w14:paraId="73EF919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25.措施项目的计算规则修订,模板工程列人分部分项工程量清单计算,其他措施项目按项计算。</w:t>
      </w:r>
    </w:p>
    <w:p w14:paraId="3E431729">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（二）建设项目招投标造价问题</w:t>
      </w:r>
    </w:p>
    <w:p w14:paraId="669CCEF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1.是否将不平衡报价部分合理调整计入？</w:t>
      </w:r>
    </w:p>
    <w:p w14:paraId="1EA5621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2.投标和实际施工方式不一致是否合理要求重新组价？</w:t>
      </w:r>
    </w:p>
    <w:p w14:paraId="43FEF99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3.如何处理招标文件中技术参数要求与实际情况不符的情况？</w:t>
      </w:r>
    </w:p>
    <w:p w14:paraId="4D99DB6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4.考虑到招标限价较低而市场价较高，是否可以重新组价？</w:t>
      </w:r>
    </w:p>
    <w:p w14:paraId="34A0D71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5.如何处理中标后发包人不能接受招标人或招标人委派的监理工程师调整施工组织设计并获得额外支付的情况？</w:t>
      </w:r>
    </w:p>
    <w:p w14:paraId="3CB92776">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6.建设单位要求承包人公开招标，但承包人希望进行邀请招标，如何妥善处理？</w:t>
      </w:r>
    </w:p>
    <w:p w14:paraId="503598E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7.总包合同规定承包人自行复核勘察资料的准确性和完整性，并承担风险，应如何应对？</w:t>
      </w:r>
    </w:p>
    <w:p w14:paraId="448C2851">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 xml:space="preserve">8.如何确定材料调价差和调差工程量？价格调整方式是什么？ </w:t>
      </w:r>
    </w:p>
    <w:p w14:paraId="0FA45BF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9.如何处理工程量清单中的错误项和遗漏项？</w:t>
      </w:r>
    </w:p>
    <w:p w14:paraId="32C0AF0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10.招标材料中没有品牌要求，但后期甲方指定了品牌，如何进行调整？</w:t>
      </w:r>
    </w:p>
    <w:p w14:paraId="3515DA7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11.招标策划存在错误，需要调减项目实施内容，应如何处理？</w:t>
      </w:r>
    </w:p>
    <w:p w14:paraId="6EB9B86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12.招标清单中按项计取的措施项是否可以根据实际情况结算？</w:t>
      </w:r>
    </w:p>
    <w:p w14:paraId="319C581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13.招标清单中的措施项没有清单量，如何进行结算？</w:t>
      </w:r>
    </w:p>
    <w:p w14:paraId="3FFA47E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14.如何处理多次招标中暂估价材料的中标价格差异？</w:t>
      </w:r>
    </w:p>
    <w:p w14:paraId="264F4D4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15.如何处理要求投标人在现场踏勘后自行考虑的费用？</w:t>
      </w:r>
    </w:p>
    <w:p w14:paraId="2D8FAC9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16.如何处理人工消耗量不平衡的报价？</w:t>
      </w:r>
    </w:p>
    <w:p w14:paraId="590B943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17.在甲方供材扣除中，是否应该考虑损耗量？</w:t>
      </w:r>
    </w:p>
    <w:p w14:paraId="1670649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18.在不可抗力事件发生时，如何进行补偿？</w:t>
      </w:r>
    </w:p>
    <w:p w14:paraId="464D887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19.不可预见的相关费用和风险，如何处理？</w:t>
      </w:r>
    </w:p>
    <w:p w14:paraId="51221DE8">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sz w:val="28"/>
          <w:szCs w:val="28"/>
        </w:rPr>
      </w:pPr>
      <w:r>
        <w:rPr>
          <w:rFonts w:hint="eastAsia" w:ascii="仿宋" w:hAnsi="仿宋" w:eastAsia="仿宋" w:cs="宋体"/>
          <w:b/>
          <w:bCs/>
          <w:sz w:val="28"/>
          <w:szCs w:val="28"/>
        </w:rPr>
        <w:t>（三）合同签订造价问题</w:t>
      </w:r>
    </w:p>
    <w:p w14:paraId="798A5F21">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1.漏项的专业工程暂估价费用由哪一方承担？</w:t>
      </w:r>
    </w:p>
    <w:p w14:paraId="70B1DC7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2.如何处理招标文件规定中招标人不对限额清单准确性负责的情况，以及中标人承担的风险？</w:t>
      </w:r>
    </w:p>
    <w:p w14:paraId="55C480B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3.如何计算误工时间和停窝工损失？</w:t>
      </w:r>
    </w:p>
    <w:p w14:paraId="0F7822D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4.如何主张损失索赔，以工作内容理解的偏差、工料消耗量水平的确定、生产要素市场价格的判断和取费决策等为理由？</w:t>
      </w:r>
    </w:p>
    <w:p w14:paraId="7DCAA341">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5.如何应对材料价格和现场管理费严重偏高的情况？</w:t>
      </w:r>
    </w:p>
    <w:p w14:paraId="23A523B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6.总价合同中如何考虑索赔范围？</w:t>
      </w:r>
    </w:p>
    <w:p w14:paraId="4FD5823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7.承包人在索赔管理费用时，需要提供哪些依据来支撑费用核定？</w:t>
      </w:r>
    </w:p>
    <w:p w14:paraId="7B6CE9D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8.如何处理二次深化设计费用？</w:t>
      </w:r>
    </w:p>
    <w:p w14:paraId="2D121EF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9.风险范围是否包括设计变更？</w:t>
      </w:r>
    </w:p>
    <w:p w14:paraId="4D0C914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10.单方提出因工程质量问题而扣减工程量的做法是否合理？</w:t>
      </w:r>
    </w:p>
    <w:p w14:paraId="748649BE">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11.在单价合同中，如何调整按项包干的措施费用？</w:t>
      </w:r>
    </w:p>
    <w:p w14:paraId="1221786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12.单价项目按总价处理是否属于清单计价方式的错误，能否根据实际情况进行调整？</w:t>
      </w:r>
    </w:p>
    <w:p w14:paraId="7CBBD6C1">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13.当地勘报告出现错误时，如何调整清单项目的特征？</w:t>
      </w:r>
    </w:p>
    <w:p w14:paraId="055A605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14.当隐蔽验收资料与施工图不一致时，能否根据实际情况进行调整？</w:t>
      </w:r>
    </w:p>
    <w:p w14:paraId="2EA95AC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15.在增建工程尚未签订合同的情况下，双方口头约定计价依据参照原合同，如何处理？</w:t>
      </w:r>
    </w:p>
    <w:p w14:paraId="5E3B334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16.能否调整事后确定的品牌，即使招标文件中未约定？</w:t>
      </w:r>
    </w:p>
    <w:p w14:paraId="69C45C2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17.如何调整投标价格，当招标清单没有品牌要求但后来甲方指定了品牌？</w:t>
      </w:r>
    </w:p>
    <w:p w14:paraId="5A3DCCE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18.招标文件中给定的为0元项，能否根据实际施工结算进行调整？</w:t>
      </w:r>
    </w:p>
    <w:p w14:paraId="2EF876E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19.措施费的计量单位为项，能否按实际情况进行结算？</w:t>
      </w:r>
    </w:p>
    <w:p w14:paraId="4EE80EF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20.如何处理增加部分工程的价款，以避免违规？</w:t>
      </w:r>
    </w:p>
    <w:p w14:paraId="047F8EA4">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sz w:val="28"/>
          <w:szCs w:val="28"/>
        </w:rPr>
      </w:pPr>
      <w:r>
        <w:rPr>
          <w:rFonts w:hint="eastAsia" w:ascii="仿宋" w:hAnsi="仿宋" w:eastAsia="仿宋" w:cs="宋体"/>
          <w:b/>
          <w:bCs/>
          <w:sz w:val="28"/>
          <w:szCs w:val="28"/>
        </w:rPr>
        <w:t>（四）履约造价问题</w:t>
      </w:r>
    </w:p>
    <w:p w14:paraId="6008D39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1.以合同签订内容还是文件规定的执行日期为准？</w:t>
      </w:r>
    </w:p>
    <w:p w14:paraId="52763F6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2.补充协议对已完工的工程是否具有约束力？</w:t>
      </w:r>
    </w:p>
    <w:p w14:paraId="008549F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3.如何处理施工合同文件内容不一致的情况？</w:t>
      </w:r>
    </w:p>
    <w:p w14:paraId="2AD31C2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4.在固定总价合同中，若地勘报告超出预期导致施工费用增加，应该如何处理？</w:t>
      </w:r>
    </w:p>
    <w:p w14:paraId="5B9B82D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5.在合同解除后，工程造价应以固定总价为参照还是适用工程所在地的定额计价？</w:t>
      </w:r>
    </w:p>
    <w:p w14:paraId="388693B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6.如何确定变更单价？是否受15%的约束？</w:t>
      </w:r>
    </w:p>
    <w:p w14:paraId="50B4CA7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7.如果合同清单包干的措施费没有发生，将如何处理？</w:t>
      </w:r>
    </w:p>
    <w:p w14:paraId="4D7DE9D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8.如果合同约定设计变更，但措施费不会调整，将如何结算？</w:t>
      </w:r>
    </w:p>
    <w:p w14:paraId="14A36F2E">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9.如果合同约定总价包干，但没有招标清单，将如何应对？</w:t>
      </w:r>
    </w:p>
    <w:p w14:paraId="3ED9836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10.如果由于甲方原因停工，乙方能获得什么样的赔偿？临建措施索赔的依据是什么？</w:t>
      </w:r>
    </w:p>
    <w:p w14:paraId="32B167E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11.在甲方供材的结算中，能否扣减投标报价中的辅助材料费？</w:t>
      </w:r>
    </w:p>
    <w:p w14:paraId="5431AB7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12.对于固定总价合同，是否可以将后补充协议改为暂定价，金额与固定总价合同一致，并且结算审核可以全部按可调单价进行？</w:t>
      </w:r>
    </w:p>
    <w:p w14:paraId="08DF5F8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13.对于合价包干的加固费用，是否可以按实际完成的工作进行结算？</w:t>
      </w:r>
    </w:p>
    <w:p w14:paraId="430E0B16">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14.在合同范围内，如果措施项目漏项，是否可以自行增加报价？</w:t>
      </w:r>
    </w:p>
    <w:p w14:paraId="2EB6559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15.如果合同解除，如塔吊退场、劳务退场、分包退场以及材料设备采购合同解约等情况，应该如何处理？对于定制加工但尚未交货的材料和钢结构，应该采取何种措施？</w:t>
      </w:r>
    </w:p>
    <w:p w14:paraId="788A04E6">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16.如果工程已经验收合格，但实际做法与原设计有偏差，是否可以执行原投标单价？</w:t>
      </w:r>
    </w:p>
    <w:p w14:paraId="0D3FA92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17.结算单价是否应该在招标控制价的120%之内，是否合理？</w:t>
      </w:r>
    </w:p>
    <w:p w14:paraId="6AD16CC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18.在低价中标部分发生变更时，如何进行组价？</w:t>
      </w:r>
    </w:p>
    <w:p w14:paraId="525DBBF0">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sz w:val="28"/>
          <w:szCs w:val="28"/>
        </w:rPr>
      </w:pPr>
      <w:r>
        <w:rPr>
          <w:rFonts w:hint="eastAsia" w:ascii="仿宋" w:hAnsi="仿宋" w:eastAsia="仿宋" w:cs="宋体"/>
          <w:b/>
          <w:bCs/>
          <w:sz w:val="28"/>
          <w:szCs w:val="28"/>
        </w:rPr>
        <w:t>（五）结算造价问题</w:t>
      </w:r>
    </w:p>
    <w:p w14:paraId="5BDF860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1.如果固定总价合同尚未完成，如何进行结算？</w:t>
      </w:r>
    </w:p>
    <w:p w14:paraId="1B269C4E">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2.如何处理结算审核中发现的漏报项？</w:t>
      </w:r>
    </w:p>
    <w:p w14:paraId="0F31DDD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3.是否可以根据乙方提供的发票审减进行结算审核？</w:t>
      </w:r>
    </w:p>
    <w:p w14:paraId="0F578D2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4.在结算审核过程中，是否需要重新计算和核对原有图纸中的工程量？</w:t>
      </w:r>
    </w:p>
    <w:p w14:paraId="35643AF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5.结算书只有造价咨询企业的公章，没有造价人员签字和盖职业印章，是否有效？</w:t>
      </w:r>
    </w:p>
    <w:p w14:paraId="5DC4B98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6.解除协议后，如何结算产生的大量租赁费和管理费？是否可以按照竣工图进行结算？</w:t>
      </w:r>
    </w:p>
    <w:p w14:paraId="4A73F19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7.据实结算是按照实际人工费和机械费做书面签证，还是按照信息价进行调整？</w:t>
      </w:r>
    </w:p>
    <w:p w14:paraId="75DB635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8.在竣工资料交给当地档案馆时，由谁承担归档整理、图纸扫描等费用？</w:t>
      </w:r>
    </w:p>
    <w:p w14:paraId="2FF8D92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9.如何处理受征地影响的施工降效费用？</w:t>
      </w:r>
    </w:p>
    <w:p w14:paraId="4D6A6C8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10.在签订《结算协议》后，是否还可以要求支付逾期竣工违约金？</w:t>
      </w:r>
    </w:p>
    <w:p w14:paraId="791251D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11.如果项目的价格高于预算，应该如何进行结算？</w:t>
      </w:r>
    </w:p>
    <w:p w14:paraId="6E972961">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12.如果建设方未补充增建工程的招投标手续，直接将其视为合同中的增项，这样做是否合法？</w:t>
      </w:r>
    </w:p>
    <w:p w14:paraId="1841E32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13.如果没有详细的招投标清单，如何进行结算？</w:t>
      </w:r>
    </w:p>
    <w:p w14:paraId="418F7CC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14.如果项目缺乏明确的特征和计量单位，在投标时只报了一个总费用，如何进行结算？</w:t>
      </w:r>
    </w:p>
    <w:p w14:paraId="6093A33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15.如果人工费的市场价与定额价存在差额，应该如何处理这种情况？</w:t>
      </w:r>
    </w:p>
    <w:p w14:paraId="14EEF43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16.如果增建合同约定以定额为依据，咨询方能否审减单价？如果可以采用原合同，如何确定单价？</w:t>
      </w:r>
    </w:p>
    <w:p w14:paraId="70DB28F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17.如何合理合法地结算施工组织措施费？</w:t>
      </w:r>
    </w:p>
    <w:p w14:paraId="5C82E1C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18.当市场材料和人工涨价时，如果暂定合同价低于实际单方造价，应该如何进行结算？</w:t>
      </w:r>
    </w:p>
    <w:p w14:paraId="4F3350C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19.当图纸设计发生变更时，场内道路和交通设施费用应如何调整？</w:t>
      </w:r>
    </w:p>
    <w:p w14:paraId="2C06EEC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20.在合同没有约定的情况下，如果图纸设计深度不够，新增的措施费应该按实际计算还是按投标费率计取？</w:t>
      </w:r>
    </w:p>
    <w:p w14:paraId="1D0093E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21.当施工场地狭小、临近居民房并且周边居民阻工时，费用应如何处理？</w:t>
      </w:r>
    </w:p>
    <w:p w14:paraId="0F0FEF0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22.如果施工单位因不可抗力导致工程机械设备以及前期施工效果全部毁损，如何向建设单位要求支付已施工工程及设备损坏的费用？永久工程的范围包括哪些？</w:t>
      </w:r>
    </w:p>
    <w:p w14:paraId="3EBE2A4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b/>
          <w:bCs/>
          <w:sz w:val="28"/>
          <w:szCs w:val="28"/>
        </w:rPr>
      </w:pPr>
      <w:r>
        <w:rPr>
          <w:rFonts w:hint="eastAsia" w:ascii="仿宋" w:hAnsi="仿宋" w:eastAsia="仿宋" w:cs="宋体"/>
          <w:sz w:val="28"/>
          <w:szCs w:val="28"/>
        </w:rPr>
        <w:t>23.当双方对材料数量的计算标准发生重大误解时，应该如何处理？</w:t>
      </w:r>
    </w:p>
    <w:p w14:paraId="4FC761A9">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sz w:val="28"/>
          <w:szCs w:val="28"/>
        </w:rPr>
      </w:pPr>
      <w:r>
        <w:rPr>
          <w:rFonts w:hint="eastAsia" w:ascii="仿宋" w:hAnsi="仿宋" w:eastAsia="仿宋" w:cs="宋体"/>
          <w:b/>
          <w:bCs/>
          <w:sz w:val="28"/>
          <w:szCs w:val="28"/>
        </w:rPr>
        <w:t>（六）财政评审疑难问题</w:t>
      </w:r>
    </w:p>
    <w:p w14:paraId="1FC19956">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1.如何考虑钢板桩租赁和摊销费用？</w:t>
      </w:r>
    </w:p>
    <w:p w14:paraId="2F8B0ED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2.静载试验和钻芯取样检测费用由哪方负责承担？</w:t>
      </w:r>
    </w:p>
    <w:p w14:paraId="651F28A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3.如何确定变更方案是否合理或过度变更？</w:t>
      </w:r>
    </w:p>
    <w:p w14:paraId="3D435E61">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4.是否合理以当地信息价提供的指标参考为依据来确定临时设施费？</w:t>
      </w:r>
    </w:p>
    <w:p w14:paraId="182F2AA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5.是否可以根据实际情况调整按项包干的措施费？</w:t>
      </w:r>
    </w:p>
    <w:p w14:paraId="77F7FB8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6.施工方如何去举证赶工费?</w:t>
      </w:r>
    </w:p>
    <w:p w14:paraId="7065AB9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7.招标控制价中的材料价格问题？</w:t>
      </w:r>
    </w:p>
    <w:p w14:paraId="7485BE0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8.材料价差比较大已经超过了暂列金额，如何处理？</w:t>
      </w:r>
    </w:p>
    <w:p w14:paraId="629AB1E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9.暂列金额与材料调差的关系？</w:t>
      </w:r>
    </w:p>
    <w:p w14:paraId="580F9D8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10.暂估价专业工程的招标费用问题？</w:t>
      </w:r>
    </w:p>
    <w:p w14:paraId="338099C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11.专业工程暂估价招标，合同约定由承包人作为招标人，与组织招标工作有关的费用，应该列在签约合同价中的哪里?</w:t>
      </w:r>
    </w:p>
    <w:p w14:paraId="77990DA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12.施工单位延期了，建设单位出了说明，不追究施工方延期责任，建设单位出的说明算不算违背了合同的实质性内容?若判定为违背了合同实质性内容，作为第三方审计单位，该如何处理?</w:t>
      </w:r>
    </w:p>
    <w:p w14:paraId="061F4B2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13.甲供材的工程量计算规则？</w:t>
      </w:r>
    </w:p>
    <w:p w14:paraId="3D605D0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14.“甲供材”领料量和按计价规范计算的工程量不一致问题？</w:t>
      </w:r>
    </w:p>
    <w:p w14:paraId="77BB8E7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15.“甲供材”领料量(甲乙双方有签认)，和按计价规范计算的工程量，偏差较大时，可否直接采用领料量(实际用量)，作为结算工程量?</w:t>
      </w:r>
    </w:p>
    <w:p w14:paraId="2E93CD0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16.甲乙双方约定的包干价是否有效?审计方要求提供包干价内事项的签证，是否合规?若双方约定的包干价无效，该如何进行结算?</w:t>
      </w:r>
    </w:p>
    <w:p w14:paraId="41815EA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17.合同约定与组织招标工作有关的费用由承包人承担，招标清单中没有列出该项目，如何处理？</w:t>
      </w:r>
    </w:p>
    <w:p w14:paraId="18151A8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18.中标后合同约定将暂估价项目按照总价包干计价，是否可行？</w:t>
      </w:r>
    </w:p>
    <w:p w14:paraId="60710F0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19.项目延期是否有法定依据?</w:t>
      </w:r>
    </w:p>
    <w:p w14:paraId="4476A80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20.政策性调整与人工费调整文件带来的影响？</w:t>
      </w:r>
    </w:p>
    <w:p w14:paraId="0D636679">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sz w:val="28"/>
          <w:szCs w:val="28"/>
        </w:rPr>
      </w:pPr>
      <w:r>
        <w:rPr>
          <w:rFonts w:hint="eastAsia" w:ascii="仿宋" w:hAnsi="仿宋" w:eastAsia="仿宋" w:cs="宋体"/>
          <w:b/>
          <w:bCs/>
          <w:sz w:val="28"/>
          <w:szCs w:val="28"/>
        </w:rPr>
        <w:t>（七）结算审计疑难问题</w:t>
      </w:r>
    </w:p>
    <w:p w14:paraId="3B6F0F3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1.在投标时已经报的取费标准，是否可以进行审计调整？</w:t>
      </w:r>
    </w:p>
    <w:p w14:paraId="1949918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2.当报价不平衡时，是否可以要求审计重新组价？</w:t>
      </w:r>
    </w:p>
    <w:p w14:paraId="53435C8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3.当已经过监理和建设单位签字确认的签证单，但审计方认为工程量虚大时，应如何进行结算？</w:t>
      </w:r>
    </w:p>
    <w:p w14:paraId="23C44F1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4.隐蔽性工程已完成验收，审计方是否可以进行破坏性试验并扣减费用？</w:t>
      </w:r>
    </w:p>
    <w:p w14:paraId="2081FE4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5.尽管施工许可证未办理，施工方已经进行了一些前期工作，是否可以争取降效费？</w:t>
      </w:r>
    </w:p>
    <w:p w14:paraId="3E9CA4AE">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6.对于未列入暂估价的专业工程，乙方报价是否超过市场价，甲方是否有权干涉价格？</w:t>
      </w:r>
    </w:p>
    <w:p w14:paraId="729629DE">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7.未形成工程实体的措施项目，是否可以按照漏项处理？</w:t>
      </w:r>
    </w:p>
    <w:p w14:paraId="44A303E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8.对于亏损严重的土方开挖及外运工程，是否可以进行调整？</w:t>
      </w:r>
    </w:p>
    <w:p w14:paraId="13B763C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9.未按照国家现行计量规范强制性规定计量的费用，应如何处理？</w:t>
      </w:r>
    </w:p>
    <w:p w14:paraId="4119B9E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10.第三方清标后提出的价格是否可以作为结算依据？</w:t>
      </w:r>
    </w:p>
    <w:p w14:paraId="72B5681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11.审计方是否可以修改预算单价和合同总价，是否违反了合同？</w:t>
      </w:r>
    </w:p>
    <w:p w14:paraId="0E4436D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12.现场实际发生的费用如果没有经过财评认定，是否可以进行结算？</w:t>
      </w:r>
    </w:p>
    <w:p w14:paraId="35985BB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13.在政府投资项目财政评审范围之外的货物、设备、软件的总包采购价格如何确定？</w:t>
      </w:r>
    </w:p>
    <w:p w14:paraId="4450F221">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14.当清单项目具有相同特征但报价不同的情况下，如何处理？</w:t>
      </w:r>
    </w:p>
    <w:p w14:paraId="24EB911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15.如何应对清单与图纸不一致的情况？</w:t>
      </w:r>
    </w:p>
    <w:p w14:paraId="557FF6D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16.对于没有项目特征和具体方案的措施项目，是否可以根据实际发生情况进行调整？</w:t>
      </w:r>
    </w:p>
    <w:p w14:paraId="56272FF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17.当信息价偏高时，是否可以根据市场价格进行审定？</w:t>
      </w:r>
    </w:p>
    <w:p w14:paraId="5B2E2846">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18.当施工补充协议与备案的施工合同不一致时，如何进行结算？</w:t>
      </w:r>
    </w:p>
    <w:p w14:paraId="5064EA0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19.当施工合同与中标合同约定的工程价款不一致时，是否构成黑白合同？</w:t>
      </w:r>
    </w:p>
    <w:p w14:paraId="5C6F25B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20.当图纸量少于招标量时，是按总价合同结算还是按实际完成的图纸结算？</w:t>
      </w:r>
    </w:p>
    <w:p w14:paraId="77BD9EC3">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kern w:val="0"/>
          <w:sz w:val="28"/>
          <w:szCs w:val="28"/>
        </w:rPr>
      </w:pPr>
      <w:r>
        <w:rPr>
          <w:rFonts w:hint="eastAsia" w:ascii="仿宋" w:hAnsi="仿宋" w:eastAsia="仿宋" w:cs="宋体"/>
          <w:b/>
          <w:bCs/>
          <w:kern w:val="0"/>
          <w:sz w:val="28"/>
          <w:szCs w:val="28"/>
        </w:rPr>
        <w:t>二、培训对象</w:t>
      </w:r>
    </w:p>
    <w:p w14:paraId="264B6C1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建设行政主管部门、工程建设企业（工程承包、建筑施工、勘察设计、房地产开发、工程项目管理、工程监理、工程咨询、招标办、公共资源交易中心、工程交易中心、投资项目评审中心、工程造价、招标代理等）总经理、总造价顾问、法务总监、总工程师、项目管理、市场开发、商务谈判、招标投标、合同管理、成本管理等中高级管理人员以及业务相关的直线经理人等。</w:t>
      </w:r>
    </w:p>
    <w:p w14:paraId="603ABD88">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kern w:val="0"/>
          <w:sz w:val="28"/>
          <w:szCs w:val="28"/>
        </w:rPr>
      </w:pPr>
      <w:r>
        <w:rPr>
          <w:rFonts w:hint="eastAsia" w:ascii="仿宋" w:hAnsi="仿宋" w:eastAsia="仿宋" w:cs="宋体"/>
          <w:b/>
          <w:bCs/>
          <w:kern w:val="0"/>
          <w:sz w:val="28"/>
          <w:szCs w:val="28"/>
        </w:rPr>
        <w:t>三、邀请专家</w:t>
      </w:r>
    </w:p>
    <w:p w14:paraId="1D055116">
      <w:pPr>
        <w:keepNext w:val="0"/>
        <w:keepLines w:val="0"/>
        <w:pageBreakBefore w:val="0"/>
        <w:widowControl/>
        <w:kinsoku/>
        <w:wordWrap/>
        <w:overflowPunct/>
        <w:topLinePunct w:val="0"/>
        <w:bidi w:val="0"/>
        <w:snapToGrid/>
        <w:spacing w:line="420" w:lineRule="exact"/>
        <w:ind w:firstLine="562" w:firstLineChars="200"/>
        <w:jc w:val="left"/>
        <w:textAlignment w:val="auto"/>
        <w:rPr>
          <w:rFonts w:hint="eastAsia" w:ascii="仿宋" w:hAnsi="仿宋" w:eastAsia="仿宋" w:cs="仿宋"/>
          <w:color w:val="000000"/>
          <w:spacing w:val="10"/>
          <w:sz w:val="28"/>
          <w:szCs w:val="28"/>
          <w:lang w:eastAsia="zh-CN"/>
        </w:rPr>
      </w:pPr>
      <w:r>
        <w:rPr>
          <w:rFonts w:hint="eastAsia" w:ascii="仿宋" w:hAnsi="仿宋" w:eastAsia="仿宋" w:cs="宋体"/>
          <w:b/>
          <w:bCs/>
          <w:kern w:val="0"/>
          <w:sz w:val="28"/>
          <w:szCs w:val="28"/>
        </w:rPr>
        <w:t>贾宏俊：</w:t>
      </w:r>
      <w:r>
        <w:rPr>
          <w:rFonts w:hint="eastAsia" w:ascii="仿宋" w:hAnsi="仿宋" w:eastAsia="仿宋" w:cs="仿宋"/>
          <w:color w:val="000000"/>
          <w:spacing w:val="10"/>
          <w:sz w:val="28"/>
          <w:szCs w:val="28"/>
        </w:rPr>
        <w:t>新版《建设工程工程量清单计价标准》</w:t>
      </w:r>
      <w:r>
        <w:rPr>
          <w:rFonts w:hint="eastAsia" w:ascii="仿宋" w:hAnsi="仿宋" w:eastAsia="仿宋" w:cs="仿宋"/>
          <w:color w:val="000000"/>
          <w:spacing w:val="10"/>
          <w:sz w:val="28"/>
          <w:szCs w:val="28"/>
          <w:lang w:val="en-US" w:eastAsia="zh-CN"/>
        </w:rPr>
        <w:t>审查</w:t>
      </w:r>
      <w:r>
        <w:rPr>
          <w:rFonts w:hint="eastAsia" w:ascii="仿宋" w:hAnsi="仿宋" w:eastAsia="仿宋" w:cs="仿宋"/>
          <w:color w:val="000000"/>
          <w:spacing w:val="10"/>
          <w:sz w:val="28"/>
          <w:szCs w:val="28"/>
        </w:rPr>
        <w:t>专家组成员、中国工程项目管理委员会专家办公室副主任、住房和城乡建设部战略发展专家委员、中国建设工程造价管理协会专家委员</w:t>
      </w:r>
      <w:r>
        <w:rPr>
          <w:rFonts w:hint="eastAsia" w:ascii="仿宋" w:hAnsi="仿宋" w:eastAsia="仿宋" w:cs="仿宋"/>
          <w:color w:val="000000"/>
          <w:spacing w:val="10"/>
          <w:sz w:val="28"/>
          <w:szCs w:val="28"/>
          <w:lang w:eastAsia="zh-CN"/>
        </w:rPr>
        <w:t>。</w:t>
      </w:r>
    </w:p>
    <w:p w14:paraId="0CBBD4C9">
      <w:pPr>
        <w:keepNext w:val="0"/>
        <w:keepLines w:val="0"/>
        <w:pageBreakBefore w:val="0"/>
        <w:widowControl/>
        <w:kinsoku/>
        <w:wordWrap/>
        <w:overflowPunct/>
        <w:topLinePunct w:val="0"/>
        <w:bidi w:val="0"/>
        <w:snapToGrid/>
        <w:spacing w:line="420" w:lineRule="exact"/>
        <w:ind w:firstLine="562" w:firstLineChars="200"/>
        <w:jc w:val="left"/>
        <w:textAlignment w:val="auto"/>
        <w:rPr>
          <w:rFonts w:hint="eastAsia" w:ascii="仿宋" w:hAnsi="仿宋" w:eastAsia="仿宋" w:cs="宋体"/>
          <w:b/>
          <w:bCs/>
          <w:kern w:val="0"/>
          <w:sz w:val="28"/>
          <w:szCs w:val="28"/>
          <w:lang w:eastAsia="zh-CN"/>
        </w:rPr>
      </w:pPr>
      <w:r>
        <w:rPr>
          <w:rFonts w:hint="eastAsia" w:ascii="仿宋" w:hAnsi="仿宋" w:eastAsia="仿宋" w:cs="宋体"/>
          <w:b/>
          <w:bCs/>
          <w:kern w:val="0"/>
          <w:sz w:val="28"/>
          <w:szCs w:val="28"/>
        </w:rPr>
        <w:t>许长青：</w:t>
      </w:r>
      <w:r>
        <w:rPr>
          <w:rFonts w:hint="eastAsia" w:ascii="仿宋" w:hAnsi="仿宋" w:eastAsia="仿宋" w:cs="仿宋"/>
          <w:color w:val="000000"/>
          <w:spacing w:val="10"/>
          <w:sz w:val="28"/>
          <w:szCs w:val="28"/>
        </w:rPr>
        <w:t>南京审计大学教授、工程审计系主任、博士；主要从事工程造价管理审计、工程项目管理方面的教学科研工作</w:t>
      </w:r>
      <w:r>
        <w:rPr>
          <w:rFonts w:hint="eastAsia" w:ascii="仿宋" w:hAnsi="仿宋" w:eastAsia="仿宋" w:cs="仿宋"/>
          <w:color w:val="000000"/>
          <w:spacing w:val="10"/>
          <w:sz w:val="28"/>
          <w:szCs w:val="28"/>
          <w:lang w:eastAsia="zh-CN"/>
        </w:rPr>
        <w:t>。</w:t>
      </w:r>
    </w:p>
    <w:p w14:paraId="1EFB3AA5">
      <w:pPr>
        <w:keepNext w:val="0"/>
        <w:keepLines w:val="0"/>
        <w:pageBreakBefore w:val="0"/>
        <w:kinsoku/>
        <w:wordWrap/>
        <w:overflowPunct/>
        <w:topLinePunct w:val="0"/>
        <w:bidi w:val="0"/>
        <w:snapToGrid/>
        <w:spacing w:line="420" w:lineRule="exact"/>
        <w:ind w:firstLine="562" w:firstLineChars="200"/>
        <w:textAlignment w:val="auto"/>
        <w:rPr>
          <w:rFonts w:hint="eastAsia" w:ascii="宋体" w:hAnsi="宋体" w:eastAsia="仿宋" w:cs="宋体"/>
          <w:spacing w:val="-4"/>
          <w:sz w:val="24"/>
          <w:szCs w:val="24"/>
          <w:lang w:eastAsia="zh-CN"/>
        </w:rPr>
      </w:pPr>
      <w:r>
        <w:rPr>
          <w:rFonts w:hint="eastAsia" w:ascii="仿宋" w:hAnsi="仿宋" w:eastAsia="仿宋" w:cs="宋体"/>
          <w:b/>
          <w:bCs/>
          <w:kern w:val="0"/>
          <w:sz w:val="28"/>
          <w:szCs w:val="28"/>
        </w:rPr>
        <w:t>王小飞：</w:t>
      </w:r>
      <w:r>
        <w:rPr>
          <w:rFonts w:hint="eastAsia" w:ascii="仿宋" w:hAnsi="仿宋" w:eastAsia="仿宋" w:cs="仿宋"/>
          <w:color w:val="000000"/>
          <w:spacing w:val="10"/>
          <w:sz w:val="28"/>
          <w:szCs w:val="28"/>
        </w:rPr>
        <w:t>教授级高级工程师、中国建设工程造价管理协会资深会员、中煤科工重庆设计研究院（集团）有限公司副总工</w:t>
      </w:r>
      <w:r>
        <w:rPr>
          <w:rFonts w:hint="eastAsia" w:ascii="仿宋" w:hAnsi="仿宋" w:eastAsia="仿宋" w:cs="仿宋"/>
          <w:color w:val="000000"/>
          <w:spacing w:val="10"/>
          <w:sz w:val="28"/>
          <w:szCs w:val="28"/>
          <w:lang w:eastAsia="zh-CN"/>
        </w:rPr>
        <w:t>。</w:t>
      </w:r>
    </w:p>
    <w:p w14:paraId="1509D51E">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kern w:val="0"/>
          <w:sz w:val="28"/>
          <w:szCs w:val="28"/>
        </w:rPr>
      </w:pPr>
      <w:r>
        <w:rPr>
          <w:rFonts w:hint="eastAsia" w:ascii="仿宋" w:hAnsi="仿宋" w:eastAsia="仿宋" w:cs="宋体"/>
          <w:b/>
          <w:bCs/>
          <w:kern w:val="0"/>
          <w:sz w:val="28"/>
          <w:szCs w:val="28"/>
        </w:rPr>
        <w:t>四、培训时间、地点</w:t>
      </w:r>
    </w:p>
    <w:p w14:paraId="014B1300">
      <w:pPr>
        <w:keepNext w:val="0"/>
        <w:keepLines w:val="0"/>
        <w:pageBreakBefore w:val="0"/>
        <w:kinsoku/>
        <w:wordWrap/>
        <w:overflowPunct/>
        <w:topLinePunct w:val="0"/>
        <w:bidi w:val="0"/>
        <w:snapToGrid/>
        <w:spacing w:line="420" w:lineRule="exact"/>
        <w:ind w:firstLine="300" w:firstLineChars="100"/>
        <w:jc w:val="center"/>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2025年02月27日—03月02日</w:t>
      </w:r>
      <w:r>
        <w:rPr>
          <w:rFonts w:hint="eastAsia" w:ascii="仿宋" w:hAnsi="仿宋" w:eastAsia="仿宋" w:cs="仿宋"/>
          <w:color w:val="000000"/>
          <w:spacing w:val="10"/>
          <w:sz w:val="28"/>
          <w:szCs w:val="28"/>
          <w:lang w:val="en-US" w:eastAsia="zh-CN"/>
        </w:rPr>
        <w:t xml:space="preserve">  </w:t>
      </w:r>
      <w:r>
        <w:rPr>
          <w:rFonts w:hint="eastAsia" w:ascii="仿宋" w:hAnsi="仿宋" w:eastAsia="仿宋" w:cs="仿宋"/>
          <w:color w:val="000000"/>
          <w:spacing w:val="10"/>
          <w:sz w:val="28"/>
          <w:szCs w:val="28"/>
        </w:rPr>
        <w:t>南宁市 （27日全天报到）</w:t>
      </w:r>
    </w:p>
    <w:p w14:paraId="76179AD9">
      <w:pPr>
        <w:keepNext w:val="0"/>
        <w:keepLines w:val="0"/>
        <w:pageBreakBefore w:val="0"/>
        <w:kinsoku/>
        <w:wordWrap/>
        <w:overflowPunct/>
        <w:topLinePunct w:val="0"/>
        <w:bidi w:val="0"/>
        <w:snapToGrid/>
        <w:spacing w:line="420" w:lineRule="exact"/>
        <w:ind w:firstLine="300" w:firstLineChars="100"/>
        <w:jc w:val="center"/>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2025年03月13日—03月16日</w:t>
      </w:r>
      <w:r>
        <w:rPr>
          <w:rFonts w:hint="eastAsia" w:ascii="仿宋" w:hAnsi="仿宋" w:eastAsia="仿宋" w:cs="仿宋"/>
          <w:color w:val="000000"/>
          <w:spacing w:val="10"/>
          <w:sz w:val="28"/>
          <w:szCs w:val="28"/>
          <w:lang w:val="en-US" w:eastAsia="zh-CN"/>
        </w:rPr>
        <w:t xml:space="preserve">  </w:t>
      </w:r>
      <w:r>
        <w:rPr>
          <w:rFonts w:hint="eastAsia" w:ascii="仿宋" w:hAnsi="仿宋" w:eastAsia="仿宋" w:cs="仿宋"/>
          <w:color w:val="000000"/>
          <w:spacing w:val="10"/>
          <w:sz w:val="28"/>
          <w:szCs w:val="28"/>
        </w:rPr>
        <w:t>成都市 （13日全天报到）</w:t>
      </w:r>
    </w:p>
    <w:p w14:paraId="432ED72F">
      <w:pPr>
        <w:keepNext w:val="0"/>
        <w:keepLines w:val="0"/>
        <w:pageBreakBefore w:val="0"/>
        <w:kinsoku/>
        <w:wordWrap/>
        <w:overflowPunct/>
        <w:topLinePunct w:val="0"/>
        <w:bidi w:val="0"/>
        <w:snapToGrid/>
        <w:spacing w:line="420" w:lineRule="exact"/>
        <w:ind w:firstLine="300" w:firstLineChars="100"/>
        <w:jc w:val="center"/>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 xml:space="preserve">2025年03月20日—03月23日 </w:t>
      </w:r>
      <w:r>
        <w:rPr>
          <w:rFonts w:hint="eastAsia" w:ascii="仿宋" w:hAnsi="仿宋" w:eastAsia="仿宋" w:cs="仿宋"/>
          <w:color w:val="000000"/>
          <w:spacing w:val="10"/>
          <w:sz w:val="28"/>
          <w:szCs w:val="28"/>
          <w:lang w:val="en-US" w:eastAsia="zh-CN"/>
        </w:rPr>
        <w:t xml:space="preserve"> </w:t>
      </w:r>
      <w:r>
        <w:rPr>
          <w:rFonts w:hint="eastAsia" w:ascii="仿宋" w:hAnsi="仿宋" w:eastAsia="仿宋" w:cs="仿宋"/>
          <w:color w:val="000000"/>
          <w:spacing w:val="10"/>
          <w:sz w:val="28"/>
          <w:szCs w:val="28"/>
        </w:rPr>
        <w:t>深圳市 （20日全天报到）</w:t>
      </w:r>
    </w:p>
    <w:p w14:paraId="2BC3DB68">
      <w:pPr>
        <w:keepNext w:val="0"/>
        <w:keepLines w:val="0"/>
        <w:pageBreakBefore w:val="0"/>
        <w:kinsoku/>
        <w:wordWrap/>
        <w:overflowPunct/>
        <w:topLinePunct w:val="0"/>
        <w:bidi w:val="0"/>
        <w:snapToGrid/>
        <w:spacing w:line="420" w:lineRule="exact"/>
        <w:ind w:firstLine="300" w:firstLineChars="100"/>
        <w:jc w:val="center"/>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2025年03月27日—03月30日</w:t>
      </w:r>
      <w:r>
        <w:rPr>
          <w:rFonts w:hint="eastAsia" w:ascii="仿宋" w:hAnsi="仿宋" w:eastAsia="仿宋" w:cs="仿宋"/>
          <w:color w:val="000000"/>
          <w:spacing w:val="10"/>
          <w:sz w:val="28"/>
          <w:szCs w:val="28"/>
          <w:lang w:val="en-US" w:eastAsia="zh-CN"/>
        </w:rPr>
        <w:t xml:space="preserve"> </w:t>
      </w:r>
      <w:r>
        <w:rPr>
          <w:rFonts w:hint="eastAsia" w:ascii="仿宋" w:hAnsi="仿宋" w:eastAsia="仿宋" w:cs="仿宋"/>
          <w:color w:val="000000"/>
          <w:spacing w:val="10"/>
          <w:sz w:val="28"/>
          <w:szCs w:val="28"/>
        </w:rPr>
        <w:t xml:space="preserve"> 宁波市 （27日全天报到）</w:t>
      </w:r>
    </w:p>
    <w:p w14:paraId="4DF7F060">
      <w:pPr>
        <w:keepNext w:val="0"/>
        <w:keepLines w:val="0"/>
        <w:pageBreakBefore w:val="0"/>
        <w:kinsoku/>
        <w:wordWrap/>
        <w:overflowPunct/>
        <w:topLinePunct w:val="0"/>
        <w:bidi w:val="0"/>
        <w:snapToGrid/>
        <w:spacing w:line="420" w:lineRule="exact"/>
        <w:ind w:firstLine="300" w:firstLineChars="100"/>
        <w:jc w:val="center"/>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2025年04月10日—04月13日</w:t>
      </w:r>
      <w:r>
        <w:rPr>
          <w:rFonts w:hint="eastAsia" w:ascii="仿宋" w:hAnsi="仿宋" w:eastAsia="仿宋" w:cs="仿宋"/>
          <w:color w:val="000000"/>
          <w:spacing w:val="10"/>
          <w:sz w:val="28"/>
          <w:szCs w:val="28"/>
          <w:lang w:val="en-US" w:eastAsia="zh-CN"/>
        </w:rPr>
        <w:t xml:space="preserve"> </w:t>
      </w:r>
      <w:r>
        <w:rPr>
          <w:rFonts w:hint="eastAsia" w:ascii="仿宋" w:hAnsi="仿宋" w:eastAsia="仿宋" w:cs="仿宋"/>
          <w:color w:val="000000"/>
          <w:spacing w:val="10"/>
          <w:sz w:val="28"/>
          <w:szCs w:val="28"/>
        </w:rPr>
        <w:t xml:space="preserve"> 长沙市 （10日全天报到）</w:t>
      </w:r>
    </w:p>
    <w:p w14:paraId="2989E1F9">
      <w:pPr>
        <w:keepNext w:val="0"/>
        <w:keepLines w:val="0"/>
        <w:pageBreakBefore w:val="0"/>
        <w:kinsoku/>
        <w:wordWrap/>
        <w:overflowPunct/>
        <w:topLinePunct w:val="0"/>
        <w:bidi w:val="0"/>
        <w:snapToGrid/>
        <w:spacing w:line="420" w:lineRule="exact"/>
        <w:ind w:firstLine="300" w:firstLineChars="100"/>
        <w:jc w:val="center"/>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2025年04月17日—04月20日</w:t>
      </w:r>
      <w:r>
        <w:rPr>
          <w:rFonts w:hint="eastAsia" w:ascii="仿宋" w:hAnsi="仿宋" w:eastAsia="仿宋" w:cs="仿宋"/>
          <w:color w:val="000000"/>
          <w:spacing w:val="10"/>
          <w:sz w:val="28"/>
          <w:szCs w:val="28"/>
          <w:lang w:val="en-US" w:eastAsia="zh-CN"/>
        </w:rPr>
        <w:t xml:space="preserve"> </w:t>
      </w:r>
      <w:r>
        <w:rPr>
          <w:rFonts w:hint="eastAsia" w:ascii="仿宋" w:hAnsi="仿宋" w:eastAsia="仿宋" w:cs="仿宋"/>
          <w:color w:val="000000"/>
          <w:spacing w:val="10"/>
          <w:sz w:val="28"/>
          <w:szCs w:val="28"/>
        </w:rPr>
        <w:t xml:space="preserve"> 西安市 （17日全天报到）</w:t>
      </w:r>
    </w:p>
    <w:p w14:paraId="6ECD9B11">
      <w:pPr>
        <w:keepNext w:val="0"/>
        <w:keepLines w:val="0"/>
        <w:pageBreakBefore w:val="0"/>
        <w:kinsoku/>
        <w:wordWrap/>
        <w:overflowPunct/>
        <w:topLinePunct w:val="0"/>
        <w:bidi w:val="0"/>
        <w:snapToGrid/>
        <w:spacing w:line="420" w:lineRule="exact"/>
        <w:ind w:firstLine="300" w:firstLineChars="100"/>
        <w:jc w:val="center"/>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 xml:space="preserve">2025年04月24日—04月27日 </w:t>
      </w:r>
      <w:r>
        <w:rPr>
          <w:rFonts w:hint="eastAsia" w:ascii="仿宋" w:hAnsi="仿宋" w:eastAsia="仿宋" w:cs="仿宋"/>
          <w:color w:val="000000"/>
          <w:spacing w:val="10"/>
          <w:sz w:val="28"/>
          <w:szCs w:val="28"/>
          <w:lang w:val="en-US" w:eastAsia="zh-CN"/>
        </w:rPr>
        <w:t xml:space="preserve"> </w:t>
      </w:r>
      <w:r>
        <w:rPr>
          <w:rFonts w:hint="eastAsia" w:ascii="仿宋" w:hAnsi="仿宋" w:eastAsia="仿宋" w:cs="仿宋"/>
          <w:color w:val="000000"/>
          <w:spacing w:val="10"/>
          <w:sz w:val="28"/>
          <w:szCs w:val="28"/>
        </w:rPr>
        <w:t>重庆市 （24日全天报到）</w:t>
      </w:r>
    </w:p>
    <w:p w14:paraId="0A9BCE12">
      <w:pPr>
        <w:keepNext w:val="0"/>
        <w:keepLines w:val="0"/>
        <w:pageBreakBefore w:val="0"/>
        <w:kinsoku/>
        <w:wordWrap/>
        <w:overflowPunct/>
        <w:topLinePunct w:val="0"/>
        <w:bidi w:val="0"/>
        <w:snapToGrid/>
        <w:spacing w:line="420" w:lineRule="exact"/>
        <w:ind w:firstLine="300" w:firstLineChars="100"/>
        <w:jc w:val="center"/>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2025年05月15日—05月18日</w:t>
      </w:r>
      <w:r>
        <w:rPr>
          <w:rFonts w:hint="eastAsia" w:ascii="仿宋" w:hAnsi="仿宋" w:eastAsia="仿宋" w:cs="仿宋"/>
          <w:color w:val="000000"/>
          <w:spacing w:val="10"/>
          <w:sz w:val="28"/>
          <w:szCs w:val="28"/>
          <w:lang w:val="en-US" w:eastAsia="zh-CN"/>
        </w:rPr>
        <w:t xml:space="preserve"> </w:t>
      </w:r>
      <w:r>
        <w:rPr>
          <w:rFonts w:hint="eastAsia" w:ascii="仿宋" w:hAnsi="仿宋" w:eastAsia="仿宋" w:cs="仿宋"/>
          <w:color w:val="000000"/>
          <w:spacing w:val="10"/>
          <w:sz w:val="28"/>
          <w:szCs w:val="28"/>
        </w:rPr>
        <w:t xml:space="preserve"> 武汉市 （15日全天报到）</w:t>
      </w:r>
    </w:p>
    <w:p w14:paraId="4961F175">
      <w:pPr>
        <w:keepNext w:val="0"/>
        <w:keepLines w:val="0"/>
        <w:pageBreakBefore w:val="0"/>
        <w:kinsoku/>
        <w:wordWrap/>
        <w:overflowPunct/>
        <w:topLinePunct w:val="0"/>
        <w:bidi w:val="0"/>
        <w:snapToGrid/>
        <w:spacing w:line="420" w:lineRule="exact"/>
        <w:ind w:firstLine="300" w:firstLineChars="100"/>
        <w:jc w:val="center"/>
        <w:textAlignment w:val="auto"/>
        <w:rPr>
          <w:rFonts w:hint="eastAsia" w:ascii="仿宋" w:hAnsi="仿宋" w:eastAsia="仿宋" w:cs="宋体"/>
          <w:b/>
          <w:bCs/>
          <w:kern w:val="0"/>
          <w:sz w:val="28"/>
          <w:szCs w:val="28"/>
        </w:rPr>
      </w:pPr>
      <w:r>
        <w:rPr>
          <w:rFonts w:hint="eastAsia" w:ascii="仿宋" w:hAnsi="仿宋" w:eastAsia="仿宋" w:cs="仿宋"/>
          <w:color w:val="000000"/>
          <w:spacing w:val="10"/>
          <w:sz w:val="28"/>
          <w:szCs w:val="28"/>
        </w:rPr>
        <w:t>2025年05月22日—05月25日</w:t>
      </w:r>
      <w:r>
        <w:rPr>
          <w:rFonts w:hint="eastAsia" w:ascii="仿宋" w:hAnsi="仿宋" w:eastAsia="仿宋" w:cs="仿宋"/>
          <w:color w:val="000000"/>
          <w:spacing w:val="10"/>
          <w:sz w:val="28"/>
          <w:szCs w:val="28"/>
          <w:lang w:val="en-US" w:eastAsia="zh-CN"/>
        </w:rPr>
        <w:t xml:space="preserve"> </w:t>
      </w:r>
      <w:r>
        <w:rPr>
          <w:rFonts w:hint="eastAsia" w:ascii="仿宋" w:hAnsi="仿宋" w:eastAsia="仿宋" w:cs="仿宋"/>
          <w:color w:val="000000"/>
          <w:spacing w:val="10"/>
          <w:sz w:val="28"/>
          <w:szCs w:val="28"/>
        </w:rPr>
        <w:t xml:space="preserve"> 苏州市 （22日全天报到）</w:t>
      </w:r>
    </w:p>
    <w:p w14:paraId="7C8102BF">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kern w:val="0"/>
          <w:sz w:val="28"/>
          <w:szCs w:val="28"/>
        </w:rPr>
      </w:pPr>
      <w:r>
        <w:rPr>
          <w:rFonts w:hint="eastAsia" w:ascii="仿宋" w:hAnsi="仿宋" w:eastAsia="仿宋" w:cs="宋体"/>
          <w:b/>
          <w:bCs/>
          <w:kern w:val="0"/>
          <w:sz w:val="28"/>
          <w:szCs w:val="28"/>
        </w:rPr>
        <w:t>五、相关费用标准</w:t>
      </w:r>
      <w:r>
        <w:rPr>
          <w:rFonts w:hint="eastAsia" w:ascii="仿宋" w:hAnsi="仿宋" w:eastAsia="仿宋" w:cs="宋体"/>
          <w:kern w:val="0"/>
          <w:sz w:val="28"/>
          <w:szCs w:val="28"/>
        </w:rPr>
        <w:t xml:space="preserve">   </w:t>
      </w:r>
    </w:p>
    <w:p w14:paraId="3F287A7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A.</w:t>
      </w:r>
      <w:r>
        <w:rPr>
          <w:rFonts w:hint="eastAsia" w:ascii="仿宋" w:hAnsi="仿宋" w:eastAsia="仿宋" w:cs="宋体"/>
          <w:kern w:val="0"/>
          <w:sz w:val="28"/>
          <w:szCs w:val="28"/>
        </w:rPr>
        <w:t>3</w:t>
      </w:r>
      <w:r>
        <w:rPr>
          <w:rFonts w:hint="eastAsia" w:ascii="仿宋" w:hAnsi="仿宋" w:eastAsia="仿宋" w:cs="宋体"/>
          <w:kern w:val="0"/>
          <w:sz w:val="28"/>
          <w:szCs w:val="28"/>
          <w:lang w:val="en-US" w:eastAsia="zh-CN"/>
        </w:rPr>
        <w:t>9</w:t>
      </w:r>
      <w:r>
        <w:rPr>
          <w:rFonts w:hint="eastAsia" w:ascii="仿宋" w:hAnsi="仿宋" w:eastAsia="仿宋" w:cs="宋体"/>
          <w:kern w:val="0"/>
          <w:sz w:val="28"/>
          <w:szCs w:val="28"/>
        </w:rPr>
        <w:t>80元/人（含培训费、场地费、资料费、专家、会议期间午餐、结业证书等），住宿统一安排，费用自理。</w:t>
      </w:r>
    </w:p>
    <w:p w14:paraId="74C07F0D">
      <w:pPr>
        <w:keepNext w:val="0"/>
        <w:keepLines w:val="0"/>
        <w:pageBreakBefore w:val="0"/>
        <w:kinsoku/>
        <w:wordWrap/>
        <w:overflowPunct/>
        <w:topLinePunct w:val="0"/>
        <w:bidi w:val="0"/>
        <w:snapToGrid/>
        <w:spacing w:line="42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B.5</w:t>
      </w:r>
      <w:r>
        <w:rPr>
          <w:rFonts w:hint="eastAsia" w:ascii="仿宋" w:hAnsi="仿宋" w:eastAsia="仿宋" w:cs="仿宋"/>
          <w:color w:val="000000"/>
          <w:spacing w:val="10"/>
          <w:sz w:val="28"/>
          <w:szCs w:val="28"/>
          <w:lang w:val="en-US" w:eastAsia="zh-CN"/>
        </w:rPr>
        <w:t>9</w:t>
      </w:r>
      <w:r>
        <w:rPr>
          <w:rFonts w:hint="eastAsia" w:ascii="仿宋" w:hAnsi="仿宋" w:eastAsia="仿宋" w:cs="仿宋"/>
          <w:color w:val="000000"/>
          <w:spacing w:val="10"/>
          <w:sz w:val="28"/>
          <w:szCs w:val="28"/>
        </w:rPr>
        <w:t>80元/人（含培训、资料、电子课件、场地、证书及培训期间午餐），住宿统一安排，费用自理。证书由我会颁发《工程总承包项目经理》或《商务经理》或《造价经理》;所需资料:二寸蓝底免冠彩色照片、身份证正反面、学历证书，以上报名材料均需电子版。</w:t>
      </w:r>
    </w:p>
    <w:p w14:paraId="75DA6D0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C.28000元/单位，同步直播，单位投屏播放，统一观看，不限人数，提供电子课件，支持在线提问</w:t>
      </w:r>
      <w:r>
        <w:rPr>
          <w:rFonts w:hint="eastAsia" w:ascii="仿宋" w:hAnsi="仿宋" w:eastAsia="仿宋" w:cs="宋体"/>
          <w:color w:val="auto"/>
          <w:kern w:val="0"/>
          <w:sz w:val="28"/>
          <w:szCs w:val="28"/>
          <w:lang w:eastAsia="zh-CN"/>
        </w:rPr>
        <w:t>。</w:t>
      </w:r>
    </w:p>
    <w:p w14:paraId="717178B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color w:val="auto"/>
          <w:kern w:val="0"/>
          <w:sz w:val="28"/>
          <w:szCs w:val="28"/>
        </w:rPr>
        <w:t>D.40000元/天，根据实际需求，个性化定制课程内容，委派专家赴政府、国有企业进行内部培训（含课酬、专家与助教交通费、资料费等，培训场地由受训单位提供）</w:t>
      </w:r>
      <w:r>
        <w:rPr>
          <w:rFonts w:hint="eastAsia" w:ascii="仿宋" w:hAnsi="仿宋" w:eastAsia="仿宋" w:cs="宋体"/>
          <w:kern w:val="0"/>
          <w:sz w:val="28"/>
          <w:szCs w:val="28"/>
        </w:rPr>
        <w:t>。</w:t>
      </w:r>
    </w:p>
    <w:p w14:paraId="5A0B7C8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E.50000元/单位，单期会议不限参会人数。</w:t>
      </w:r>
    </w:p>
    <w:p w14:paraId="4504B649">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kern w:val="0"/>
          <w:sz w:val="28"/>
          <w:szCs w:val="28"/>
        </w:rPr>
      </w:pPr>
      <w:r>
        <w:rPr>
          <w:rFonts w:hint="eastAsia" w:ascii="仿宋" w:hAnsi="仿宋" w:eastAsia="仿宋" w:cs="宋体"/>
          <w:b/>
          <w:bCs/>
          <w:kern w:val="0"/>
          <w:sz w:val="28"/>
          <w:szCs w:val="28"/>
        </w:rPr>
        <w:t>六、联系方式</w:t>
      </w:r>
    </w:p>
    <w:p w14:paraId="07BAC53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 xml:space="preserve">报名负责人：聂红军 主任18211071700（微信）   </w:t>
      </w:r>
    </w:p>
    <w:p w14:paraId="0A5CFE1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 xml:space="preserve">电    话：13141289128        邮    箱：zqgphwz@126.com  </w:t>
      </w:r>
    </w:p>
    <w:p w14:paraId="217DF84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qq咨询：3177524020          网    址：http://www.zqgpchina.cn</w:t>
      </w:r>
    </w:p>
    <w:p w14:paraId="27E7418E">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p>
    <w:p w14:paraId="78FCF9F0">
      <w:pPr>
        <w:keepNext w:val="0"/>
        <w:keepLines w:val="0"/>
        <w:pageBreakBefore w:val="0"/>
        <w:kinsoku/>
        <w:wordWrap/>
        <w:overflowPunct/>
        <w:topLinePunct w:val="0"/>
        <w:bidi w:val="0"/>
        <w:snapToGrid/>
        <w:spacing w:line="420" w:lineRule="exact"/>
        <w:ind w:firstLine="560" w:firstLineChars="200"/>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附件：报名回执表</w:t>
      </w:r>
    </w:p>
    <w:p w14:paraId="5B02FBC5">
      <w:pPr>
        <w:pStyle w:val="8"/>
        <w:keepNext w:val="0"/>
        <w:keepLines w:val="0"/>
        <w:pageBreakBefore w:val="0"/>
        <w:kinsoku/>
        <w:wordWrap/>
        <w:overflowPunct/>
        <w:topLinePunct w:val="0"/>
        <w:bidi w:val="0"/>
        <w:snapToGrid/>
        <w:spacing w:line="420" w:lineRule="exact"/>
        <w:ind w:left="0" w:firstLine="4560" w:firstLineChars="1900"/>
        <w:textAlignment w:val="auto"/>
        <w:rPr>
          <w:rFonts w:hAnsi="仿宋" w:cs="宋体"/>
          <w:kern w:val="0"/>
          <w:sz w:val="28"/>
          <w:szCs w:val="28"/>
        </w:rPr>
      </w:pPr>
      <w:r>
        <w:rPr>
          <w:rFonts w:hint="eastAsia" w:ascii="宋体" w:hAnsi="宋体" w:eastAsia="宋体" w:cs="仿宋"/>
          <w:sz w:val="24"/>
          <w:szCs w:val="24"/>
          <w:lang w:eastAsia="zh-CN"/>
        </w:rPr>
        <w:drawing>
          <wp:anchor distT="0" distB="0" distL="114300" distR="114300" simplePos="0" relativeHeight="251661312" behindDoc="1" locked="0" layoutInCell="1" allowOverlap="1">
            <wp:simplePos x="0" y="0"/>
            <wp:positionH relativeFrom="column">
              <wp:posOffset>3466465</wp:posOffset>
            </wp:positionH>
            <wp:positionV relativeFrom="paragraph">
              <wp:posOffset>13970</wp:posOffset>
            </wp:positionV>
            <wp:extent cx="1537970" cy="1529715"/>
            <wp:effectExtent l="0" t="0" r="5080" b="13335"/>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5"/>
                    <a:stretch>
                      <a:fillRect/>
                    </a:stretch>
                  </pic:blipFill>
                  <pic:spPr>
                    <a:xfrm>
                      <a:off x="0" y="0"/>
                      <a:ext cx="1537970" cy="1529715"/>
                    </a:xfrm>
                    <a:prstGeom prst="rect">
                      <a:avLst/>
                    </a:prstGeom>
                    <a:noFill/>
                    <a:ln>
                      <a:noFill/>
                    </a:ln>
                  </pic:spPr>
                </pic:pic>
              </a:graphicData>
            </a:graphic>
          </wp:anchor>
        </w:drawing>
      </w:r>
    </w:p>
    <w:p w14:paraId="7837893F">
      <w:pPr>
        <w:pStyle w:val="8"/>
        <w:keepNext w:val="0"/>
        <w:keepLines w:val="0"/>
        <w:pageBreakBefore w:val="0"/>
        <w:kinsoku/>
        <w:wordWrap/>
        <w:overflowPunct/>
        <w:topLinePunct w:val="0"/>
        <w:bidi w:val="0"/>
        <w:snapToGrid/>
        <w:spacing w:line="420" w:lineRule="exact"/>
        <w:ind w:left="0" w:firstLine="5320" w:firstLineChars="1900"/>
        <w:textAlignment w:val="auto"/>
        <w:rPr>
          <w:rFonts w:hAnsi="仿宋" w:cs="宋体"/>
          <w:kern w:val="0"/>
          <w:sz w:val="28"/>
          <w:szCs w:val="28"/>
        </w:rPr>
      </w:pPr>
    </w:p>
    <w:p w14:paraId="300B4B2D">
      <w:pPr>
        <w:pStyle w:val="8"/>
        <w:keepNext w:val="0"/>
        <w:keepLines w:val="0"/>
        <w:pageBreakBefore w:val="0"/>
        <w:kinsoku/>
        <w:wordWrap/>
        <w:overflowPunct/>
        <w:topLinePunct w:val="0"/>
        <w:bidi w:val="0"/>
        <w:snapToGrid/>
        <w:spacing w:line="420" w:lineRule="exact"/>
        <w:ind w:left="0" w:firstLine="5320" w:firstLineChars="1900"/>
        <w:textAlignment w:val="auto"/>
      </w:pPr>
      <w:r>
        <w:rPr>
          <w:rFonts w:hAnsi="仿宋" w:cs="宋体"/>
          <w:kern w:val="0"/>
          <w:sz w:val="28"/>
          <w:szCs w:val="28"/>
        </w:rPr>
        <w:t>中国国际工程咨询协会</w:t>
      </w:r>
    </w:p>
    <w:p w14:paraId="4E19A3C5">
      <w:pPr>
        <w:widowControl/>
        <w:jc w:val="center"/>
        <w:rPr>
          <w:rFonts w:hint="default" w:ascii="仿宋" w:hAnsi="仿宋" w:eastAsia="仿宋"/>
          <w:b/>
          <w:bCs/>
          <w:sz w:val="30"/>
          <w:szCs w:val="30"/>
          <w:lang w:val="en-US" w:eastAsia="zh-CN"/>
        </w:rPr>
      </w:pPr>
      <w:r>
        <w:rPr>
          <w:rFonts w:hint="eastAsia" w:hAnsi="仿宋" w:eastAsia="仿宋" w:cs="宋体"/>
          <w:kern w:val="0"/>
          <w:sz w:val="28"/>
          <w:szCs w:val="28"/>
          <w:lang w:val="en-US" w:eastAsia="zh-CN"/>
        </w:rPr>
        <w:t xml:space="preserve">                                </w:t>
      </w:r>
      <w:r>
        <w:rPr>
          <w:rFonts w:hint="eastAsia" w:ascii="仿宋" w:hAnsi="仿宋" w:eastAsia="仿宋" w:cs="宋体"/>
          <w:kern w:val="0"/>
          <w:sz w:val="28"/>
          <w:szCs w:val="28"/>
          <w:lang w:val="en-US" w:eastAsia="zh-CN" w:bidi="ar-SA"/>
        </w:rPr>
        <w:t>2025年1月18日</w:t>
      </w:r>
    </w:p>
    <w:p w14:paraId="7E88B170">
      <w:pPr>
        <w:widowControl/>
        <w:jc w:val="center"/>
        <w:rPr>
          <w:rFonts w:hint="eastAsia" w:ascii="仿宋" w:hAnsi="仿宋" w:eastAsia="仿宋"/>
          <w:b/>
          <w:bCs/>
          <w:sz w:val="30"/>
          <w:szCs w:val="30"/>
        </w:rPr>
      </w:pPr>
    </w:p>
    <w:p w14:paraId="1C844A37">
      <w:pPr>
        <w:widowControl/>
        <w:jc w:val="center"/>
        <w:rPr>
          <w:rFonts w:hint="eastAsia" w:ascii="仿宋" w:hAnsi="仿宋" w:eastAsia="仿宋"/>
          <w:b/>
          <w:bCs/>
          <w:sz w:val="30"/>
          <w:szCs w:val="30"/>
        </w:rPr>
      </w:pPr>
    </w:p>
    <w:p w14:paraId="58D4E125">
      <w:pPr>
        <w:widowControl/>
        <w:jc w:val="center"/>
        <w:rPr>
          <w:rFonts w:hint="eastAsia" w:ascii="仿宋" w:hAnsi="仿宋" w:eastAsia="仿宋"/>
          <w:b/>
          <w:bCs/>
          <w:sz w:val="30"/>
          <w:szCs w:val="30"/>
        </w:rPr>
      </w:pPr>
    </w:p>
    <w:p w14:paraId="7DD23020">
      <w:pPr>
        <w:widowControl/>
        <w:jc w:val="center"/>
        <w:rPr>
          <w:rFonts w:hint="eastAsia" w:ascii="仿宋" w:hAnsi="仿宋" w:eastAsia="仿宋"/>
          <w:b/>
          <w:bCs/>
          <w:sz w:val="30"/>
          <w:szCs w:val="30"/>
        </w:rPr>
      </w:pPr>
    </w:p>
    <w:p w14:paraId="02A1080A">
      <w:pPr>
        <w:widowControl/>
        <w:jc w:val="center"/>
        <w:rPr>
          <w:rFonts w:hint="eastAsia" w:ascii="仿宋" w:hAnsi="仿宋" w:eastAsia="仿宋"/>
          <w:b/>
          <w:bCs/>
          <w:sz w:val="30"/>
          <w:szCs w:val="30"/>
        </w:rPr>
      </w:pPr>
    </w:p>
    <w:p w14:paraId="76570421">
      <w:pPr>
        <w:widowControl/>
        <w:jc w:val="center"/>
        <w:rPr>
          <w:rFonts w:hint="eastAsia" w:ascii="仿宋" w:hAnsi="仿宋" w:eastAsia="仿宋"/>
          <w:b/>
          <w:bCs/>
          <w:sz w:val="30"/>
          <w:szCs w:val="30"/>
        </w:rPr>
      </w:pPr>
    </w:p>
    <w:p w14:paraId="13D6108D">
      <w:pPr>
        <w:widowControl/>
        <w:jc w:val="both"/>
        <w:rPr>
          <w:rFonts w:hint="eastAsia" w:ascii="仿宋" w:hAnsi="仿宋" w:eastAsia="仿宋"/>
          <w:b/>
          <w:bCs/>
          <w:sz w:val="30"/>
          <w:szCs w:val="30"/>
          <w:lang w:val="en-US" w:eastAsia="zh-CN"/>
        </w:rPr>
      </w:pPr>
    </w:p>
    <w:p w14:paraId="202060AC">
      <w:pPr>
        <w:widowControl/>
        <w:jc w:val="both"/>
        <w:rPr>
          <w:rFonts w:hint="eastAsia" w:ascii="仿宋" w:hAnsi="仿宋" w:eastAsia="仿宋"/>
          <w:b/>
          <w:bCs/>
          <w:sz w:val="30"/>
          <w:szCs w:val="30"/>
          <w:lang w:val="en-US" w:eastAsia="zh-CN"/>
        </w:rPr>
      </w:pPr>
    </w:p>
    <w:p w14:paraId="388A92A2">
      <w:pPr>
        <w:widowControl/>
        <w:jc w:val="both"/>
        <w:rPr>
          <w:rFonts w:hint="eastAsia" w:ascii="仿宋" w:hAnsi="仿宋" w:eastAsia="仿宋"/>
          <w:b/>
          <w:bCs/>
          <w:sz w:val="30"/>
          <w:szCs w:val="30"/>
          <w:lang w:val="en-US" w:eastAsia="zh-CN"/>
        </w:rPr>
      </w:pPr>
    </w:p>
    <w:p w14:paraId="34258612">
      <w:pPr>
        <w:widowControl/>
        <w:jc w:val="both"/>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附件：</w:t>
      </w:r>
    </w:p>
    <w:p w14:paraId="34C76150">
      <w:pPr>
        <w:widowControl/>
        <w:jc w:val="center"/>
        <w:rPr>
          <w:rFonts w:hint="eastAsia" w:ascii="仿宋" w:hAnsi="仿宋" w:eastAsia="仿宋"/>
          <w:b/>
          <w:bCs/>
          <w:sz w:val="30"/>
          <w:szCs w:val="30"/>
        </w:rPr>
      </w:pPr>
      <w:r>
        <w:rPr>
          <w:rFonts w:hint="eastAsia" w:ascii="仿宋" w:hAnsi="仿宋" w:eastAsia="仿宋"/>
          <w:b/>
          <w:bCs/>
          <w:sz w:val="30"/>
          <w:szCs w:val="30"/>
        </w:rPr>
        <w:t>2024版《建设工程工程量清单计价标准》解读与全过程造价管控、结算审计实务专题培训班报名</w:t>
      </w:r>
      <w:r>
        <w:rPr>
          <w:rFonts w:hint="eastAsia" w:ascii="仿宋" w:hAnsi="仿宋" w:eastAsia="仿宋"/>
          <w:b/>
          <w:bCs/>
          <w:sz w:val="30"/>
          <w:szCs w:val="30"/>
          <w:lang w:val="en-US" w:eastAsia="zh-CN"/>
        </w:rPr>
        <w:t>回执</w:t>
      </w:r>
      <w:r>
        <w:rPr>
          <w:rFonts w:hint="eastAsia" w:ascii="仿宋" w:hAnsi="仿宋" w:eastAsia="仿宋"/>
          <w:b/>
          <w:bCs/>
          <w:sz w:val="30"/>
          <w:szCs w:val="30"/>
        </w:rPr>
        <w:t>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14:paraId="31F2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DB6DD4F">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单位名称</w:t>
            </w:r>
          </w:p>
        </w:tc>
        <w:tc>
          <w:tcPr>
            <w:tcW w:w="4099" w:type="dxa"/>
            <w:gridSpan w:val="3"/>
            <w:vAlign w:val="center"/>
          </w:tcPr>
          <w:p w14:paraId="3D084990">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896" w:type="dxa"/>
            <w:vAlign w:val="center"/>
          </w:tcPr>
          <w:p w14:paraId="790E65D6">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邮 编</w:t>
            </w:r>
          </w:p>
        </w:tc>
        <w:tc>
          <w:tcPr>
            <w:tcW w:w="2164" w:type="dxa"/>
            <w:vAlign w:val="center"/>
          </w:tcPr>
          <w:p w14:paraId="1481C08E">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11EB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51D852A">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单位地址</w:t>
            </w:r>
          </w:p>
        </w:tc>
        <w:tc>
          <w:tcPr>
            <w:tcW w:w="8159" w:type="dxa"/>
            <w:gridSpan w:val="5"/>
            <w:vAlign w:val="center"/>
          </w:tcPr>
          <w:p w14:paraId="336A5AE5">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6A3F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D7F4417">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联 系 人</w:t>
            </w:r>
          </w:p>
        </w:tc>
        <w:tc>
          <w:tcPr>
            <w:tcW w:w="2147" w:type="dxa"/>
            <w:gridSpan w:val="2"/>
            <w:vAlign w:val="center"/>
          </w:tcPr>
          <w:p w14:paraId="0AB50C04">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952" w:type="dxa"/>
            <w:vAlign w:val="center"/>
          </w:tcPr>
          <w:p w14:paraId="71448D9C">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职    务</w:t>
            </w:r>
          </w:p>
        </w:tc>
        <w:tc>
          <w:tcPr>
            <w:tcW w:w="4060" w:type="dxa"/>
            <w:gridSpan w:val="2"/>
            <w:vAlign w:val="center"/>
          </w:tcPr>
          <w:p w14:paraId="23A928D6">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7125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2EE26D3">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手    机</w:t>
            </w:r>
          </w:p>
        </w:tc>
        <w:tc>
          <w:tcPr>
            <w:tcW w:w="2147" w:type="dxa"/>
            <w:gridSpan w:val="2"/>
            <w:vAlign w:val="center"/>
          </w:tcPr>
          <w:p w14:paraId="79FAD7E3">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952" w:type="dxa"/>
            <w:vAlign w:val="center"/>
          </w:tcPr>
          <w:p w14:paraId="24BA6F01">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办公电话</w:t>
            </w:r>
          </w:p>
        </w:tc>
        <w:tc>
          <w:tcPr>
            <w:tcW w:w="4060" w:type="dxa"/>
            <w:gridSpan w:val="2"/>
            <w:vAlign w:val="center"/>
          </w:tcPr>
          <w:p w14:paraId="1A7ED659">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1556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EB92C50">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传    真</w:t>
            </w:r>
          </w:p>
        </w:tc>
        <w:tc>
          <w:tcPr>
            <w:tcW w:w="2147" w:type="dxa"/>
            <w:gridSpan w:val="2"/>
            <w:vAlign w:val="center"/>
          </w:tcPr>
          <w:p w14:paraId="4C7044B4">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952" w:type="dxa"/>
            <w:vAlign w:val="center"/>
          </w:tcPr>
          <w:p w14:paraId="32C0C6DE">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电子信箱</w:t>
            </w:r>
          </w:p>
        </w:tc>
        <w:tc>
          <w:tcPr>
            <w:tcW w:w="4060" w:type="dxa"/>
            <w:gridSpan w:val="2"/>
            <w:vAlign w:val="center"/>
          </w:tcPr>
          <w:p w14:paraId="1CA07536">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49CE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1F2B763">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参训人员</w:t>
            </w:r>
          </w:p>
        </w:tc>
        <w:tc>
          <w:tcPr>
            <w:tcW w:w="854" w:type="dxa"/>
            <w:vAlign w:val="center"/>
          </w:tcPr>
          <w:p w14:paraId="4E0E4A78">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性别</w:t>
            </w:r>
          </w:p>
        </w:tc>
        <w:tc>
          <w:tcPr>
            <w:tcW w:w="1293" w:type="dxa"/>
            <w:vAlign w:val="center"/>
          </w:tcPr>
          <w:p w14:paraId="5C0B3582">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职  务</w:t>
            </w:r>
          </w:p>
        </w:tc>
        <w:tc>
          <w:tcPr>
            <w:tcW w:w="1952" w:type="dxa"/>
            <w:vAlign w:val="center"/>
          </w:tcPr>
          <w:p w14:paraId="72173007">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电    话</w:t>
            </w:r>
          </w:p>
        </w:tc>
        <w:tc>
          <w:tcPr>
            <w:tcW w:w="1896" w:type="dxa"/>
            <w:vAlign w:val="center"/>
          </w:tcPr>
          <w:p w14:paraId="64EDA564">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手  机</w:t>
            </w:r>
          </w:p>
        </w:tc>
        <w:tc>
          <w:tcPr>
            <w:tcW w:w="2164" w:type="dxa"/>
            <w:vAlign w:val="center"/>
          </w:tcPr>
          <w:p w14:paraId="5CAB0E8F">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邮  箱</w:t>
            </w:r>
          </w:p>
        </w:tc>
      </w:tr>
      <w:tr w14:paraId="71C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C3F32C6">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72439E91">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4ABB0EA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1F16D32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2C6CC02E">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74F03FAE">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6B8A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B52E7E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067BC59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3AAB9C6A">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1143067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0BD103A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0A5C6E9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7FC4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7B9D33A">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54EC0622">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6112237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77BB92C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1833948A">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1844522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5389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CBF18E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660D52E3">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23549F3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1FF58DBF">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2745DA7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1A7AB9B8">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2F51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290D45F">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2A0E8B9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059805C8">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4B13DEF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1CF86E0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537E5E7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227E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0F733D0">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2EB929B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77C859B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40F72562">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6B8493E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614C33DF">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12C5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25822F2">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61923DA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0457B5E9">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411C265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3A714FA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6A8821F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79DF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2A3EE51">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参训时间</w:t>
            </w:r>
          </w:p>
        </w:tc>
        <w:tc>
          <w:tcPr>
            <w:tcW w:w="2147" w:type="dxa"/>
            <w:gridSpan w:val="2"/>
            <w:vAlign w:val="center"/>
          </w:tcPr>
          <w:p w14:paraId="0CB35BA6">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5940A031">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参训地点</w:t>
            </w:r>
          </w:p>
        </w:tc>
        <w:tc>
          <w:tcPr>
            <w:tcW w:w="4060" w:type="dxa"/>
            <w:gridSpan w:val="2"/>
            <w:vAlign w:val="center"/>
          </w:tcPr>
          <w:p w14:paraId="75E1A7D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07E3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5204A7C">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住宿标准</w:t>
            </w:r>
          </w:p>
        </w:tc>
        <w:tc>
          <w:tcPr>
            <w:tcW w:w="8159" w:type="dxa"/>
            <w:gridSpan w:val="5"/>
            <w:vAlign w:val="center"/>
          </w:tcPr>
          <w:p w14:paraId="22B8C7B7">
            <w:pPr>
              <w:tabs>
                <w:tab w:val="left" w:pos="567"/>
                <w:tab w:val="left" w:pos="709"/>
              </w:tabs>
              <w:spacing w:line="300" w:lineRule="exact"/>
              <w:ind w:firstLine="1400" w:firstLineChars="500"/>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单住□      合住</w:t>
            </w:r>
            <w:r>
              <w:rPr>
                <w:rFonts w:hint="eastAsia" w:ascii="仿宋" w:hAnsi="仿宋" w:eastAsia="仿宋" w:cs="仿宋"/>
                <w:bCs/>
                <w:color w:val="000000"/>
                <w:sz w:val="28"/>
                <w:szCs w:val="28"/>
              </w:rPr>
              <w:t>□</w:t>
            </w:r>
            <w:r>
              <w:rPr>
                <w:rFonts w:ascii="仿宋" w:hAnsi="仿宋" w:eastAsia="仿宋" w:cs="仿宋"/>
                <w:bCs/>
                <w:color w:val="000000"/>
                <w:sz w:val="28"/>
                <w:szCs w:val="28"/>
              </w:rPr>
              <w:t xml:space="preserve">     自理□</w:t>
            </w:r>
          </w:p>
        </w:tc>
      </w:tr>
      <w:tr w14:paraId="745E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25DDF3B">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证书申报</w:t>
            </w:r>
          </w:p>
        </w:tc>
        <w:tc>
          <w:tcPr>
            <w:tcW w:w="8159" w:type="dxa"/>
            <w:gridSpan w:val="5"/>
            <w:vAlign w:val="center"/>
          </w:tcPr>
          <w:p w14:paraId="1A08E2C7">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hint="eastAsia" w:ascii="仿宋" w:hAnsi="仿宋" w:eastAsia="仿宋" w:cs="仿宋"/>
                <w:bCs/>
                <w:color w:val="000000"/>
                <w:sz w:val="28"/>
                <w:szCs w:val="28"/>
              </w:rPr>
              <w:t>《工程总包项目经理》□ 《商务经理》□  《造价经理》□</w:t>
            </w:r>
          </w:p>
        </w:tc>
      </w:tr>
      <w:tr w14:paraId="2D1B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04CA52F">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付款方式</w:t>
            </w:r>
          </w:p>
        </w:tc>
        <w:tc>
          <w:tcPr>
            <w:tcW w:w="4099" w:type="dxa"/>
            <w:gridSpan w:val="3"/>
            <w:vAlign w:val="center"/>
          </w:tcPr>
          <w:p w14:paraId="0A543F8A">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转账□      现场□</w:t>
            </w:r>
          </w:p>
        </w:tc>
        <w:tc>
          <w:tcPr>
            <w:tcW w:w="1896" w:type="dxa"/>
            <w:vAlign w:val="center"/>
          </w:tcPr>
          <w:p w14:paraId="2F93031E">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金 额</w:t>
            </w:r>
          </w:p>
        </w:tc>
        <w:tc>
          <w:tcPr>
            <w:tcW w:w="2164" w:type="dxa"/>
          </w:tcPr>
          <w:p w14:paraId="0CCB470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2B1B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vAlign w:val="center"/>
          </w:tcPr>
          <w:p w14:paraId="1FE1BFC2">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p w14:paraId="52AFABCA">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收款信息</w:t>
            </w:r>
          </w:p>
        </w:tc>
        <w:tc>
          <w:tcPr>
            <w:tcW w:w="8159" w:type="dxa"/>
            <w:gridSpan w:val="5"/>
          </w:tcPr>
          <w:p w14:paraId="24BEDE2E">
            <w:pPr>
              <w:spacing w:line="4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开户名称：北京中科善若教育咨询有限公司 </w:t>
            </w:r>
          </w:p>
          <w:p w14:paraId="24CA07CD">
            <w:pPr>
              <w:spacing w:line="4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行：中国工商银行股份有限公司北京半壁店支行</w:t>
            </w:r>
          </w:p>
          <w:p w14:paraId="0612C279">
            <w:pPr>
              <w:spacing w:line="4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账    号：0200 2470 0920 0077 514</w:t>
            </w:r>
          </w:p>
        </w:tc>
      </w:tr>
      <w:tr w14:paraId="3876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14:paraId="73EFA2EB">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备    注</w:t>
            </w:r>
          </w:p>
        </w:tc>
        <w:tc>
          <w:tcPr>
            <w:tcW w:w="4099" w:type="dxa"/>
            <w:gridSpan w:val="3"/>
            <w:vAlign w:val="center"/>
          </w:tcPr>
          <w:p w14:paraId="09DDA5FA">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sz w:val="28"/>
                <w:szCs w:val="28"/>
              </w:rPr>
            </w:pPr>
            <w:r>
              <w:rPr>
                <w:rFonts w:hint="eastAsia" w:ascii="仿宋" w:hAnsi="仿宋" w:eastAsia="仿宋" w:cs="仿宋"/>
                <w:bCs/>
                <w:color w:val="000000"/>
                <w:sz w:val="28"/>
                <w:szCs w:val="28"/>
              </w:rPr>
              <w:t>本</w:t>
            </w:r>
            <w:r>
              <w:rPr>
                <w:rFonts w:ascii="仿宋" w:hAnsi="仿宋" w:eastAsia="仿宋" w:cs="仿宋"/>
                <w:bCs/>
                <w:color w:val="000000"/>
                <w:sz w:val="28"/>
                <w:szCs w:val="28"/>
              </w:rPr>
              <w:t>课程可</w:t>
            </w:r>
            <w:r>
              <w:rPr>
                <w:rFonts w:hint="eastAsia" w:ascii="仿宋" w:hAnsi="仿宋" w:eastAsia="仿宋" w:cs="仿宋"/>
                <w:bCs/>
                <w:color w:val="000000"/>
                <w:sz w:val="28"/>
                <w:szCs w:val="28"/>
              </w:rPr>
              <w:t>根</w:t>
            </w:r>
            <w:r>
              <w:rPr>
                <w:rFonts w:ascii="仿宋" w:hAnsi="仿宋" w:eastAsia="仿宋" w:cs="仿宋"/>
                <w:bCs/>
                <w:color w:val="000000"/>
                <w:sz w:val="28"/>
                <w:szCs w:val="28"/>
              </w:rPr>
              <w:t>据</w:t>
            </w:r>
            <w:r>
              <w:rPr>
                <w:rFonts w:hint="eastAsia" w:ascii="仿宋" w:hAnsi="仿宋" w:eastAsia="仿宋" w:cs="仿宋"/>
                <w:bCs/>
                <w:color w:val="000000"/>
                <w:sz w:val="28"/>
                <w:szCs w:val="28"/>
              </w:rPr>
              <w:t>单位实际</w:t>
            </w:r>
            <w:r>
              <w:rPr>
                <w:rFonts w:ascii="仿宋" w:hAnsi="仿宋" w:eastAsia="仿宋" w:cs="仿宋"/>
                <w:bCs/>
                <w:color w:val="000000"/>
                <w:sz w:val="28"/>
                <w:szCs w:val="28"/>
              </w:rPr>
              <w:t>需</w:t>
            </w:r>
          </w:p>
          <w:p w14:paraId="3EF3FF9D">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sz w:val="28"/>
                <w:szCs w:val="28"/>
              </w:rPr>
            </w:pPr>
          </w:p>
          <w:p w14:paraId="0AC9052C">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求</w:t>
            </w:r>
            <w:r>
              <w:rPr>
                <w:rFonts w:hint="eastAsia" w:ascii="仿宋" w:hAnsi="仿宋" w:eastAsia="仿宋" w:cs="仿宋"/>
                <w:bCs/>
                <w:color w:val="000000"/>
                <w:sz w:val="28"/>
                <w:szCs w:val="28"/>
              </w:rPr>
              <w:t>，提供</w:t>
            </w:r>
            <w:r>
              <w:rPr>
                <w:rFonts w:ascii="仿宋" w:hAnsi="仿宋" w:eastAsia="仿宋" w:cs="仿宋"/>
                <w:bCs/>
                <w:color w:val="000000"/>
                <w:sz w:val="28"/>
                <w:szCs w:val="28"/>
              </w:rPr>
              <w:t>内部培训</w:t>
            </w:r>
            <w:r>
              <w:rPr>
                <w:rFonts w:hint="eastAsia" w:ascii="仿宋" w:hAnsi="仿宋" w:eastAsia="仿宋" w:cs="仿宋"/>
                <w:bCs/>
                <w:color w:val="000000"/>
                <w:sz w:val="28"/>
                <w:szCs w:val="28"/>
              </w:rPr>
              <w:t>。</w:t>
            </w:r>
          </w:p>
        </w:tc>
        <w:tc>
          <w:tcPr>
            <w:tcW w:w="4060" w:type="dxa"/>
            <w:gridSpan w:val="2"/>
            <w:vAlign w:val="center"/>
          </w:tcPr>
          <w:p w14:paraId="73C7E2B8">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sz w:val="28"/>
                <w:szCs w:val="28"/>
              </w:rPr>
            </w:pPr>
            <w:r>
              <w:rPr>
                <w:rFonts w:hint="eastAsia" w:ascii="仿宋" w:hAnsi="仿宋" w:eastAsia="仿宋" w:cs="仿宋"/>
                <w:bCs/>
                <w:color w:val="000000"/>
                <w:sz w:val="28"/>
                <w:szCs w:val="28"/>
              </w:rPr>
              <w:t>参加</w:t>
            </w:r>
            <w:r>
              <w:rPr>
                <w:rFonts w:ascii="仿宋" w:hAnsi="仿宋" w:eastAsia="仿宋" w:cs="仿宋"/>
                <w:bCs/>
                <w:color w:val="000000"/>
                <w:sz w:val="28"/>
                <w:szCs w:val="28"/>
              </w:rPr>
              <w:t>单位</w:t>
            </w:r>
            <w:r>
              <w:rPr>
                <w:rFonts w:hint="eastAsia" w:ascii="仿宋" w:hAnsi="仿宋" w:eastAsia="仿宋" w:cs="仿宋"/>
                <w:bCs/>
                <w:color w:val="000000"/>
                <w:sz w:val="28"/>
                <w:szCs w:val="28"/>
              </w:rPr>
              <w:t>（盖章）</w:t>
            </w:r>
          </w:p>
          <w:p w14:paraId="20F8601E">
            <w:pPr>
              <w:pStyle w:val="8"/>
              <w:ind w:firstLine="480"/>
              <w:rPr>
                <w:rFonts w:hint="default"/>
              </w:rPr>
            </w:pPr>
          </w:p>
          <w:p w14:paraId="68B70E82">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202</w:t>
            </w:r>
            <w:r>
              <w:rPr>
                <w:rFonts w:hint="eastAsia" w:ascii="仿宋" w:hAnsi="仿宋" w:eastAsia="仿宋" w:cs="仿宋"/>
                <w:bCs/>
                <w:color w:val="000000"/>
                <w:sz w:val="28"/>
                <w:szCs w:val="28"/>
                <w:lang w:val="en-US" w:eastAsia="zh-CN"/>
              </w:rPr>
              <w:t>5</w:t>
            </w:r>
            <w:r>
              <w:rPr>
                <w:rFonts w:ascii="仿宋" w:hAnsi="仿宋" w:eastAsia="仿宋" w:cs="仿宋"/>
                <w:bCs/>
                <w:color w:val="000000"/>
                <w:sz w:val="28"/>
                <w:szCs w:val="28"/>
              </w:rPr>
              <w:t>年  月  日</w:t>
            </w:r>
          </w:p>
        </w:tc>
      </w:tr>
    </w:tbl>
    <w:p w14:paraId="6CE3E687">
      <w:pPr>
        <w:spacing w:line="500" w:lineRule="exact"/>
        <w:ind w:firstLine="280" w:firstLineChars="100"/>
        <w:rPr>
          <w:rFonts w:hint="eastAsia" w:ascii="仿宋" w:hAnsi="仿宋" w:eastAsia="仿宋" w:cs="宋体"/>
          <w:sz w:val="28"/>
          <w:szCs w:val="28"/>
        </w:rPr>
      </w:pPr>
      <w:r>
        <w:rPr>
          <w:rFonts w:hint="eastAsia" w:ascii="仿宋" w:hAnsi="仿宋" w:eastAsia="仿宋" w:cs="宋体"/>
          <w:sz w:val="28"/>
          <w:szCs w:val="28"/>
        </w:rPr>
        <w:t>备注：1</w:t>
      </w:r>
      <w:r>
        <w:rPr>
          <w:rFonts w:hint="eastAsia" w:ascii="仿宋" w:hAnsi="仿宋" w:eastAsia="仿宋" w:cs="宋体"/>
          <w:color w:val="000000"/>
          <w:kern w:val="0"/>
          <w:sz w:val="28"/>
          <w:szCs w:val="28"/>
        </w:rPr>
        <w:t>、</w:t>
      </w:r>
      <w:r>
        <w:rPr>
          <w:rFonts w:hint="eastAsia" w:ascii="仿宋" w:hAnsi="仿宋" w:eastAsia="仿宋" w:cs="宋体"/>
          <w:sz w:val="28"/>
          <w:szCs w:val="28"/>
        </w:rPr>
        <w:t>此表可复制</w:t>
      </w:r>
      <w:r>
        <w:rPr>
          <w:rFonts w:hint="eastAsia" w:ascii="仿宋" w:hAnsi="仿宋" w:eastAsia="仿宋" w:cs="宋体"/>
          <w:color w:val="000000"/>
          <w:sz w:val="28"/>
          <w:szCs w:val="28"/>
        </w:rPr>
        <w:t>，</w:t>
      </w:r>
      <w:r>
        <w:rPr>
          <w:rFonts w:hint="eastAsia" w:ascii="仿宋" w:hAnsi="仿宋" w:eastAsia="仿宋" w:cs="宋体"/>
          <w:sz w:val="28"/>
          <w:szCs w:val="28"/>
        </w:rPr>
        <w:t>汇总名单后发送至会务组；</w:t>
      </w:r>
    </w:p>
    <w:p w14:paraId="38EFC7C3">
      <w:pPr>
        <w:spacing w:line="500" w:lineRule="exact"/>
        <w:ind w:firstLine="1120" w:firstLineChars="400"/>
        <w:rPr>
          <w:rFonts w:hint="eastAsia" w:ascii="仿宋" w:hAnsi="仿宋" w:eastAsia="仿宋" w:cs="宋体"/>
          <w:sz w:val="28"/>
          <w:szCs w:val="28"/>
        </w:rPr>
      </w:pPr>
      <w:r>
        <w:rPr>
          <w:rFonts w:hint="eastAsia" w:ascii="仿宋" w:hAnsi="仿宋" w:eastAsia="仿宋" w:cs="宋体"/>
          <w:sz w:val="28"/>
          <w:szCs w:val="28"/>
        </w:rPr>
        <w:t xml:space="preserve">2、报名负责人：聂红军 主任18211071700（微信）   </w:t>
      </w:r>
    </w:p>
    <w:p w14:paraId="20B04C04">
      <w:pPr>
        <w:spacing w:line="500" w:lineRule="exact"/>
        <w:ind w:firstLine="1120" w:firstLineChars="400"/>
        <w:rPr>
          <w:rFonts w:hint="eastAsia" w:ascii="仿宋" w:hAnsi="仿宋" w:eastAsia="仿宋" w:cs="宋体"/>
          <w:sz w:val="28"/>
          <w:szCs w:val="28"/>
        </w:rPr>
      </w:pPr>
      <w:r>
        <w:rPr>
          <w:rFonts w:hint="eastAsia" w:ascii="仿宋" w:hAnsi="仿宋" w:eastAsia="仿宋" w:cs="宋体"/>
          <w:sz w:val="28"/>
          <w:szCs w:val="28"/>
        </w:rPr>
        <w:t xml:space="preserve">电    话：13141289128        邮    箱：zqgphwz@126.com  </w:t>
      </w:r>
    </w:p>
    <w:p w14:paraId="20D887C6">
      <w:pPr>
        <w:spacing w:line="500" w:lineRule="exact"/>
        <w:ind w:firstLine="1120" w:firstLineChars="400"/>
        <w:rPr>
          <w:rFonts w:hint="eastAsia" w:ascii="仿宋" w:hAnsi="仿宋" w:eastAsia="仿宋" w:cs="宋体"/>
          <w:bCs/>
          <w:sz w:val="28"/>
          <w:szCs w:val="28"/>
        </w:rPr>
      </w:pPr>
      <w:r>
        <w:rPr>
          <w:rFonts w:hint="eastAsia" w:ascii="仿宋" w:hAnsi="仿宋" w:eastAsia="仿宋" w:cs="宋体"/>
          <w:sz w:val="28"/>
          <w:szCs w:val="28"/>
        </w:rPr>
        <w:t xml:space="preserve">qq咨询：3177524020       </w:t>
      </w:r>
      <w:bookmarkStart w:id="0" w:name="_GoBack"/>
      <w:bookmarkEnd w:id="0"/>
      <w:r>
        <w:rPr>
          <w:rFonts w:hint="eastAsia" w:ascii="仿宋" w:hAnsi="仿宋" w:eastAsia="仿宋" w:cs="宋体"/>
          <w:sz w:val="28"/>
          <w:szCs w:val="28"/>
        </w:rPr>
        <w:t>网    址：http://www.zqgpchina.cn</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4E93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741D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B2741D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NmYwMDdkMDkwYjZkN2YwZjRmZmE3ZmFhM2M3OTMifQ=="/>
  </w:docVars>
  <w:rsids>
    <w:rsidRoot w:val="00027639"/>
    <w:rsid w:val="00027639"/>
    <w:rsid w:val="000513B4"/>
    <w:rsid w:val="001218CC"/>
    <w:rsid w:val="001C250E"/>
    <w:rsid w:val="002239AD"/>
    <w:rsid w:val="00250056"/>
    <w:rsid w:val="002F3D5B"/>
    <w:rsid w:val="00302347"/>
    <w:rsid w:val="00381D72"/>
    <w:rsid w:val="0039454B"/>
    <w:rsid w:val="004040A7"/>
    <w:rsid w:val="0044601B"/>
    <w:rsid w:val="00455CEE"/>
    <w:rsid w:val="004F7BCB"/>
    <w:rsid w:val="00506050"/>
    <w:rsid w:val="005C1C7B"/>
    <w:rsid w:val="00601C67"/>
    <w:rsid w:val="006623E6"/>
    <w:rsid w:val="00697750"/>
    <w:rsid w:val="006C0AF0"/>
    <w:rsid w:val="006C5735"/>
    <w:rsid w:val="007625DE"/>
    <w:rsid w:val="0076415D"/>
    <w:rsid w:val="0079771C"/>
    <w:rsid w:val="007A5114"/>
    <w:rsid w:val="00843CF0"/>
    <w:rsid w:val="00852A43"/>
    <w:rsid w:val="00870260"/>
    <w:rsid w:val="00883036"/>
    <w:rsid w:val="00893A6E"/>
    <w:rsid w:val="008F5B4C"/>
    <w:rsid w:val="00972F5E"/>
    <w:rsid w:val="00974B79"/>
    <w:rsid w:val="00A1286A"/>
    <w:rsid w:val="00C11E2C"/>
    <w:rsid w:val="00DD5753"/>
    <w:rsid w:val="00DF2D3A"/>
    <w:rsid w:val="00E11468"/>
    <w:rsid w:val="01316E7C"/>
    <w:rsid w:val="01516AF1"/>
    <w:rsid w:val="01987FE8"/>
    <w:rsid w:val="01AE4574"/>
    <w:rsid w:val="02246087"/>
    <w:rsid w:val="02283D27"/>
    <w:rsid w:val="02C16945"/>
    <w:rsid w:val="02E736C5"/>
    <w:rsid w:val="02EC7B2B"/>
    <w:rsid w:val="034A3564"/>
    <w:rsid w:val="03EF1A7B"/>
    <w:rsid w:val="04463A45"/>
    <w:rsid w:val="046B7B3A"/>
    <w:rsid w:val="04B540F9"/>
    <w:rsid w:val="04BF763A"/>
    <w:rsid w:val="04FE368F"/>
    <w:rsid w:val="05417508"/>
    <w:rsid w:val="059A1535"/>
    <w:rsid w:val="05CB627D"/>
    <w:rsid w:val="06D1078B"/>
    <w:rsid w:val="070257B1"/>
    <w:rsid w:val="070420AA"/>
    <w:rsid w:val="070D763C"/>
    <w:rsid w:val="07103229"/>
    <w:rsid w:val="07107623"/>
    <w:rsid w:val="075305FE"/>
    <w:rsid w:val="075A03B2"/>
    <w:rsid w:val="078464D6"/>
    <w:rsid w:val="09CB1100"/>
    <w:rsid w:val="0A7210C7"/>
    <w:rsid w:val="0A737B86"/>
    <w:rsid w:val="0A8D5FD1"/>
    <w:rsid w:val="0A946EB5"/>
    <w:rsid w:val="0AE67746"/>
    <w:rsid w:val="0AE761A7"/>
    <w:rsid w:val="0BD91A50"/>
    <w:rsid w:val="0C216BA7"/>
    <w:rsid w:val="0C2A7A8F"/>
    <w:rsid w:val="0C5A58C0"/>
    <w:rsid w:val="0DFA5F37"/>
    <w:rsid w:val="0EBC2521"/>
    <w:rsid w:val="0ED41F07"/>
    <w:rsid w:val="0F25330D"/>
    <w:rsid w:val="0F724577"/>
    <w:rsid w:val="0F7558D2"/>
    <w:rsid w:val="0FC30880"/>
    <w:rsid w:val="0FDA48DA"/>
    <w:rsid w:val="11335E1F"/>
    <w:rsid w:val="116C044F"/>
    <w:rsid w:val="127D248A"/>
    <w:rsid w:val="130C0529"/>
    <w:rsid w:val="13B93AA7"/>
    <w:rsid w:val="13F353AF"/>
    <w:rsid w:val="155B5F72"/>
    <w:rsid w:val="15962717"/>
    <w:rsid w:val="16C819B2"/>
    <w:rsid w:val="17405949"/>
    <w:rsid w:val="17E354E6"/>
    <w:rsid w:val="1839071D"/>
    <w:rsid w:val="19031FD6"/>
    <w:rsid w:val="1995519E"/>
    <w:rsid w:val="1B244036"/>
    <w:rsid w:val="1C5D7946"/>
    <w:rsid w:val="1C5E224C"/>
    <w:rsid w:val="1C6B75F8"/>
    <w:rsid w:val="1CA54A2B"/>
    <w:rsid w:val="1CFD2F9D"/>
    <w:rsid w:val="1D331FE7"/>
    <w:rsid w:val="1D712F04"/>
    <w:rsid w:val="1D807902"/>
    <w:rsid w:val="1D8F101C"/>
    <w:rsid w:val="1DE87CF1"/>
    <w:rsid w:val="1E3F183D"/>
    <w:rsid w:val="1EBC06ED"/>
    <w:rsid w:val="1ECD7B33"/>
    <w:rsid w:val="1F625EE4"/>
    <w:rsid w:val="1F7F5EEC"/>
    <w:rsid w:val="1F9B0676"/>
    <w:rsid w:val="209041B3"/>
    <w:rsid w:val="20E1336C"/>
    <w:rsid w:val="21363C77"/>
    <w:rsid w:val="214B1AB8"/>
    <w:rsid w:val="21D34E85"/>
    <w:rsid w:val="22146EA2"/>
    <w:rsid w:val="22205588"/>
    <w:rsid w:val="22602004"/>
    <w:rsid w:val="22B13BF7"/>
    <w:rsid w:val="22DE0403"/>
    <w:rsid w:val="232817FD"/>
    <w:rsid w:val="242C2EB1"/>
    <w:rsid w:val="245A6146"/>
    <w:rsid w:val="24DA76D0"/>
    <w:rsid w:val="25333A00"/>
    <w:rsid w:val="257162D7"/>
    <w:rsid w:val="25894AE9"/>
    <w:rsid w:val="25B463BE"/>
    <w:rsid w:val="25CF331C"/>
    <w:rsid w:val="25E42F4C"/>
    <w:rsid w:val="261B3471"/>
    <w:rsid w:val="263B316A"/>
    <w:rsid w:val="263F0AFB"/>
    <w:rsid w:val="272A3D8F"/>
    <w:rsid w:val="27E234BC"/>
    <w:rsid w:val="27F40B59"/>
    <w:rsid w:val="281D624C"/>
    <w:rsid w:val="284A2E8F"/>
    <w:rsid w:val="285C24E1"/>
    <w:rsid w:val="28B7273F"/>
    <w:rsid w:val="28DF6826"/>
    <w:rsid w:val="29E54625"/>
    <w:rsid w:val="2A842608"/>
    <w:rsid w:val="2AA00262"/>
    <w:rsid w:val="2AE00186"/>
    <w:rsid w:val="2B1617BA"/>
    <w:rsid w:val="2C1B3710"/>
    <w:rsid w:val="2C8F0D4F"/>
    <w:rsid w:val="2CF87677"/>
    <w:rsid w:val="2E9740EA"/>
    <w:rsid w:val="2EA919F7"/>
    <w:rsid w:val="2EF27054"/>
    <w:rsid w:val="2F0A5A38"/>
    <w:rsid w:val="2F0B14C0"/>
    <w:rsid w:val="2FEB6BAD"/>
    <w:rsid w:val="30550691"/>
    <w:rsid w:val="30786424"/>
    <w:rsid w:val="30CA6AAE"/>
    <w:rsid w:val="310F7D22"/>
    <w:rsid w:val="31331269"/>
    <w:rsid w:val="318560F5"/>
    <w:rsid w:val="320D295D"/>
    <w:rsid w:val="324E3B43"/>
    <w:rsid w:val="32BE00D2"/>
    <w:rsid w:val="32C42970"/>
    <w:rsid w:val="32D167FF"/>
    <w:rsid w:val="33474804"/>
    <w:rsid w:val="33A0178A"/>
    <w:rsid w:val="33AB7C3A"/>
    <w:rsid w:val="33D95DD0"/>
    <w:rsid w:val="33FB534F"/>
    <w:rsid w:val="34053E5F"/>
    <w:rsid w:val="343B2F96"/>
    <w:rsid w:val="344D72C4"/>
    <w:rsid w:val="347C5F92"/>
    <w:rsid w:val="34857C70"/>
    <w:rsid w:val="34E84457"/>
    <w:rsid w:val="3504664F"/>
    <w:rsid w:val="35D00C4E"/>
    <w:rsid w:val="35EC51ED"/>
    <w:rsid w:val="35F26D9D"/>
    <w:rsid w:val="35FC247C"/>
    <w:rsid w:val="3655075B"/>
    <w:rsid w:val="36E92171"/>
    <w:rsid w:val="374660BF"/>
    <w:rsid w:val="37476A89"/>
    <w:rsid w:val="377C07F6"/>
    <w:rsid w:val="384C21FE"/>
    <w:rsid w:val="385775AE"/>
    <w:rsid w:val="387E2E52"/>
    <w:rsid w:val="38E27111"/>
    <w:rsid w:val="38F31DD6"/>
    <w:rsid w:val="393130F5"/>
    <w:rsid w:val="393E3ED6"/>
    <w:rsid w:val="39E64B64"/>
    <w:rsid w:val="3A5B6E57"/>
    <w:rsid w:val="3B173090"/>
    <w:rsid w:val="3B1A08AC"/>
    <w:rsid w:val="3B5566D9"/>
    <w:rsid w:val="3C322776"/>
    <w:rsid w:val="3C9506A5"/>
    <w:rsid w:val="3CE734E8"/>
    <w:rsid w:val="3DEC596B"/>
    <w:rsid w:val="3E2E5006"/>
    <w:rsid w:val="3E5945DA"/>
    <w:rsid w:val="3E750094"/>
    <w:rsid w:val="3E9B1F29"/>
    <w:rsid w:val="3EA01D70"/>
    <w:rsid w:val="3EBE7890"/>
    <w:rsid w:val="3ECB6600"/>
    <w:rsid w:val="3EE020AB"/>
    <w:rsid w:val="3EF65E41"/>
    <w:rsid w:val="40D31362"/>
    <w:rsid w:val="41140FA4"/>
    <w:rsid w:val="414D55BF"/>
    <w:rsid w:val="415365F3"/>
    <w:rsid w:val="416D064F"/>
    <w:rsid w:val="42037909"/>
    <w:rsid w:val="421A65C9"/>
    <w:rsid w:val="445428A5"/>
    <w:rsid w:val="44F31B62"/>
    <w:rsid w:val="452300F9"/>
    <w:rsid w:val="454A4722"/>
    <w:rsid w:val="455A5594"/>
    <w:rsid w:val="45A21D6F"/>
    <w:rsid w:val="4607616F"/>
    <w:rsid w:val="46C85908"/>
    <w:rsid w:val="4740023F"/>
    <w:rsid w:val="47925F0D"/>
    <w:rsid w:val="47947ED7"/>
    <w:rsid w:val="480D306A"/>
    <w:rsid w:val="482F7BFF"/>
    <w:rsid w:val="485A43AD"/>
    <w:rsid w:val="49100BEF"/>
    <w:rsid w:val="493C25D4"/>
    <w:rsid w:val="4B1D01E3"/>
    <w:rsid w:val="4B2105DB"/>
    <w:rsid w:val="4B935DB5"/>
    <w:rsid w:val="4C270A49"/>
    <w:rsid w:val="4C3F71EA"/>
    <w:rsid w:val="4CA23F11"/>
    <w:rsid w:val="4D01600E"/>
    <w:rsid w:val="4EB0783E"/>
    <w:rsid w:val="4F9B0500"/>
    <w:rsid w:val="4FFE3B4C"/>
    <w:rsid w:val="501E0B2E"/>
    <w:rsid w:val="508227B1"/>
    <w:rsid w:val="50843749"/>
    <w:rsid w:val="50A351EE"/>
    <w:rsid w:val="51072E29"/>
    <w:rsid w:val="514A0CA9"/>
    <w:rsid w:val="51B613A2"/>
    <w:rsid w:val="520C2832"/>
    <w:rsid w:val="52187956"/>
    <w:rsid w:val="5259180E"/>
    <w:rsid w:val="52754DA9"/>
    <w:rsid w:val="531F2E54"/>
    <w:rsid w:val="535F3A8F"/>
    <w:rsid w:val="53632BF3"/>
    <w:rsid w:val="53672652"/>
    <w:rsid w:val="53B575D1"/>
    <w:rsid w:val="547278B4"/>
    <w:rsid w:val="54B43917"/>
    <w:rsid w:val="54BD30D7"/>
    <w:rsid w:val="55581709"/>
    <w:rsid w:val="557A6818"/>
    <w:rsid w:val="564178D8"/>
    <w:rsid w:val="564F7B2D"/>
    <w:rsid w:val="565D308F"/>
    <w:rsid w:val="56B11101"/>
    <w:rsid w:val="56D05ED4"/>
    <w:rsid w:val="5772FCB7"/>
    <w:rsid w:val="57C85650"/>
    <w:rsid w:val="581A2C5C"/>
    <w:rsid w:val="59183369"/>
    <w:rsid w:val="591D44D4"/>
    <w:rsid w:val="592809A0"/>
    <w:rsid w:val="594E2CF2"/>
    <w:rsid w:val="597B0EF6"/>
    <w:rsid w:val="59D0248F"/>
    <w:rsid w:val="59D8249B"/>
    <w:rsid w:val="5B1600C0"/>
    <w:rsid w:val="5B8B1239"/>
    <w:rsid w:val="5BA25CE6"/>
    <w:rsid w:val="5BE2525D"/>
    <w:rsid w:val="5C485A8F"/>
    <w:rsid w:val="5C694405"/>
    <w:rsid w:val="5CDF5916"/>
    <w:rsid w:val="5D1A2BD1"/>
    <w:rsid w:val="5D3B220F"/>
    <w:rsid w:val="5D5E3558"/>
    <w:rsid w:val="5D8B205D"/>
    <w:rsid w:val="5DB02812"/>
    <w:rsid w:val="5DC14469"/>
    <w:rsid w:val="5DFE3EA4"/>
    <w:rsid w:val="5E57605E"/>
    <w:rsid w:val="5F477CD2"/>
    <w:rsid w:val="5FDE1567"/>
    <w:rsid w:val="617E5305"/>
    <w:rsid w:val="61F90E67"/>
    <w:rsid w:val="620324DC"/>
    <w:rsid w:val="621300A7"/>
    <w:rsid w:val="62157F05"/>
    <w:rsid w:val="62515973"/>
    <w:rsid w:val="63010E7F"/>
    <w:rsid w:val="631B72A6"/>
    <w:rsid w:val="635F7F10"/>
    <w:rsid w:val="63FA178C"/>
    <w:rsid w:val="63FF0115"/>
    <w:rsid w:val="64B1156D"/>
    <w:rsid w:val="64F6629B"/>
    <w:rsid w:val="65005A5A"/>
    <w:rsid w:val="652F01FE"/>
    <w:rsid w:val="65334239"/>
    <w:rsid w:val="65B82E88"/>
    <w:rsid w:val="65BC2401"/>
    <w:rsid w:val="65DF3E6E"/>
    <w:rsid w:val="66280DA5"/>
    <w:rsid w:val="677245A4"/>
    <w:rsid w:val="67B06A02"/>
    <w:rsid w:val="67CC4360"/>
    <w:rsid w:val="67D422AC"/>
    <w:rsid w:val="67FE9C09"/>
    <w:rsid w:val="68407ECF"/>
    <w:rsid w:val="69AE723D"/>
    <w:rsid w:val="6A272DD0"/>
    <w:rsid w:val="6A4C1286"/>
    <w:rsid w:val="6AAD6029"/>
    <w:rsid w:val="6ADA3941"/>
    <w:rsid w:val="6B57393D"/>
    <w:rsid w:val="6B59096C"/>
    <w:rsid w:val="6CD3577D"/>
    <w:rsid w:val="6CDB2A7E"/>
    <w:rsid w:val="6DFB7150"/>
    <w:rsid w:val="6E7B18D7"/>
    <w:rsid w:val="6E965B43"/>
    <w:rsid w:val="6F0D5D08"/>
    <w:rsid w:val="6F214980"/>
    <w:rsid w:val="6FAC2319"/>
    <w:rsid w:val="706C7393"/>
    <w:rsid w:val="706E62B6"/>
    <w:rsid w:val="707F1A1E"/>
    <w:rsid w:val="709C1A26"/>
    <w:rsid w:val="70A616C3"/>
    <w:rsid w:val="70E54759"/>
    <w:rsid w:val="71414222"/>
    <w:rsid w:val="72185BDB"/>
    <w:rsid w:val="72471157"/>
    <w:rsid w:val="7249798C"/>
    <w:rsid w:val="72BE604F"/>
    <w:rsid w:val="72E90827"/>
    <w:rsid w:val="72F36177"/>
    <w:rsid w:val="733572E2"/>
    <w:rsid w:val="733A388C"/>
    <w:rsid w:val="734B771E"/>
    <w:rsid w:val="7389364F"/>
    <w:rsid w:val="74325BC2"/>
    <w:rsid w:val="7477623B"/>
    <w:rsid w:val="74B943A6"/>
    <w:rsid w:val="74D10463"/>
    <w:rsid w:val="75F40DF3"/>
    <w:rsid w:val="77203594"/>
    <w:rsid w:val="77402BC1"/>
    <w:rsid w:val="77446AA2"/>
    <w:rsid w:val="77C53F91"/>
    <w:rsid w:val="77E02FA1"/>
    <w:rsid w:val="785A0282"/>
    <w:rsid w:val="789B48A7"/>
    <w:rsid w:val="78CF5E67"/>
    <w:rsid w:val="78E937EF"/>
    <w:rsid w:val="79157389"/>
    <w:rsid w:val="795C6A1C"/>
    <w:rsid w:val="79ED6E4F"/>
    <w:rsid w:val="7AB4450E"/>
    <w:rsid w:val="7AE373EA"/>
    <w:rsid w:val="7B407452"/>
    <w:rsid w:val="7B5B0882"/>
    <w:rsid w:val="7B6F834D"/>
    <w:rsid w:val="7BD83B2F"/>
    <w:rsid w:val="7BF658CD"/>
    <w:rsid w:val="7C6C3019"/>
    <w:rsid w:val="7C84619E"/>
    <w:rsid w:val="7CC16BC7"/>
    <w:rsid w:val="7CE253F0"/>
    <w:rsid w:val="7CE45748"/>
    <w:rsid w:val="7D030DF0"/>
    <w:rsid w:val="7D144014"/>
    <w:rsid w:val="7E721350"/>
    <w:rsid w:val="7E962F62"/>
    <w:rsid w:val="7EF9C560"/>
    <w:rsid w:val="7FCD356F"/>
    <w:rsid w:val="7FFF04A0"/>
    <w:rsid w:val="9FEFB93E"/>
    <w:rsid w:val="CEDEC2A8"/>
    <w:rsid w:val="DB7D24D0"/>
    <w:rsid w:val="EEBF3444"/>
    <w:rsid w:val="EF71FFFB"/>
    <w:rsid w:val="FC7E9E93"/>
    <w:rsid w:val="FEFF1028"/>
    <w:rsid w:val="FFB7C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rPr>
      <w:kern w:val="0"/>
      <w:sz w:val="24"/>
      <w:szCs w:val="24"/>
    </w:rPr>
  </w:style>
  <w:style w:type="paragraph" w:styleId="7">
    <w:name w:val="Normal (Web)"/>
    <w:basedOn w:val="1"/>
    <w:qFormat/>
    <w:uiPriority w:val="99"/>
    <w:pPr>
      <w:spacing w:before="100" w:beforeAutospacing="1" w:after="100" w:afterAutospacing="1"/>
      <w:jc w:val="left"/>
    </w:pPr>
    <w:rPr>
      <w:kern w:val="0"/>
      <w:sz w:val="24"/>
    </w:rPr>
  </w:style>
  <w:style w:type="paragraph" w:styleId="8">
    <w:name w:val="Body Text First Indent 2"/>
    <w:basedOn w:val="3"/>
    <w:next w:val="1"/>
    <w:qFormat/>
    <w:uiPriority w:val="99"/>
    <w:pPr>
      <w:tabs>
        <w:tab w:val="left" w:pos="-1440"/>
      </w:tabs>
      <w:autoSpaceDE w:val="0"/>
      <w:autoSpaceDN w:val="0"/>
      <w:adjustRightInd w:val="0"/>
      <w:spacing w:after="0" w:line="360" w:lineRule="auto"/>
      <w:ind w:left="176" w:leftChars="0" w:firstLine="420" w:firstLineChars="200"/>
      <w:jc w:val="left"/>
    </w:pPr>
    <w:rPr>
      <w:rFonts w:hint="eastAsia" w:ascii="仿宋" w:eastAsia="仿宋"/>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列出段落1"/>
    <w:basedOn w:val="1"/>
    <w:qFormat/>
    <w:uiPriority w:val="34"/>
    <w:pPr>
      <w:ind w:left="480" w:leftChars="200"/>
    </w:pPr>
  </w:style>
  <w:style w:type="character" w:customStyle="1" w:styleId="15">
    <w:name w:val="页眉 字符"/>
    <w:basedOn w:val="11"/>
    <w:link w:val="5"/>
    <w:qFormat/>
    <w:uiPriority w:val="0"/>
    <w:rPr>
      <w:kern w:val="2"/>
      <w:sz w:val="18"/>
      <w:szCs w:val="18"/>
    </w:rPr>
  </w:style>
  <w:style w:type="character" w:customStyle="1" w:styleId="16">
    <w:name w:val="页脚 字符"/>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6098</Words>
  <Characters>6591</Characters>
  <Lines>48</Lines>
  <Paragraphs>13</Paragraphs>
  <TotalTime>0</TotalTime>
  <ScaleCrop>false</ScaleCrop>
  <LinksUpToDate>false</LinksUpToDate>
  <CharactersWithSpaces>6770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2024-12-31T09:06:00Z</dcterms:created>
  <dc:creator>Administrator</dc:creator>
  <cp:lastModifiedBy>聂红军</cp:lastModifiedBy>
  <dcterms:modified xsi:type="dcterms:W3CDTF">2025-01-19T05:07:57Z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293EF499731A4649B8898A8A0BDEC75A_13</vt:lpwstr>
  </property>
  <property fmtid="{D5CDD505-2E9C-101B-9397-08002B2CF9AE}" pid="4" name="KSOTemplateDocerSaveRecord">
    <vt:lpwstr>eyJoZGlkIjoiZTUyMWM5NTU3NmQwMzYzZGY2NjUyMjZkNDUzMDVhNDkiLCJ1c2VySWQiOiI0OTM4MTE0ODQifQ==</vt:lpwstr>
  </property>
</Properties>
</file>