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F7DA86">
      <w:pPr>
        <w:widowControl/>
        <w:jc w:val="left"/>
        <w:rPr>
          <w:rFonts w:hint="eastAsia" w:ascii="仿宋" w:hAnsi="仿宋" w:eastAsia="仿宋" w:cs="仿宋"/>
          <w:b/>
          <w:bCs/>
          <w:sz w:val="30"/>
          <w:szCs w:val="30"/>
          <w:lang w:eastAsia="zh-CN"/>
        </w:rPr>
      </w:pPr>
      <w:r>
        <w:rPr>
          <w:rFonts w:hint="eastAsia" w:ascii="仿宋" w:hAnsi="仿宋" w:eastAsia="仿宋" w:cs="仿宋"/>
          <w:b/>
          <w:bCs/>
          <w:color w:val="000000" w:themeColor="text1"/>
          <w:sz w:val="36"/>
          <w:szCs w:val="36"/>
          <w:lang w:val="en-US" w:eastAsia="zh-CN"/>
          <w14:textFill>
            <w14:solidFill>
              <w14:schemeClr w14:val="tx1"/>
            </w14:solidFill>
          </w14:textFill>
        </w:rPr>
        <w:drawing>
          <wp:anchor distT="0" distB="0" distL="114300" distR="114300" simplePos="0" relativeHeight="251659264" behindDoc="0" locked="0" layoutInCell="1" allowOverlap="1">
            <wp:simplePos x="0" y="0"/>
            <wp:positionH relativeFrom="column">
              <wp:posOffset>-1127760</wp:posOffset>
            </wp:positionH>
            <wp:positionV relativeFrom="paragraph">
              <wp:posOffset>-1031240</wp:posOffset>
            </wp:positionV>
            <wp:extent cx="7565390" cy="10700385"/>
            <wp:effectExtent l="0" t="0" r="16510" b="5715"/>
            <wp:wrapNone/>
            <wp:docPr id="2" name="图片 2" descr="9-12月国企采购-中招联合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9-12月国企采购-中招联合_01"/>
                    <pic:cNvPicPr>
                      <a:picLocks noChangeAspect="1"/>
                    </pic:cNvPicPr>
                  </pic:nvPicPr>
                  <pic:blipFill>
                    <a:blip r:embed="rId4"/>
                    <a:stretch>
                      <a:fillRect/>
                    </a:stretch>
                  </pic:blipFill>
                  <pic:spPr>
                    <a:xfrm>
                      <a:off x="0" y="0"/>
                      <a:ext cx="7565390" cy="10700385"/>
                    </a:xfrm>
                    <a:prstGeom prst="rect">
                      <a:avLst/>
                    </a:prstGeom>
                  </pic:spPr>
                </pic:pic>
              </a:graphicData>
            </a:graphic>
          </wp:anchor>
        </w:drawing>
      </w:r>
      <w:r>
        <w:rPr>
          <w:rFonts w:ascii="仿宋" w:hAnsi="仿宋" w:eastAsia="仿宋" w:cs="仿宋"/>
          <w:b/>
          <w:bCs/>
          <w:sz w:val="30"/>
          <w:szCs w:val="30"/>
        </w:rPr>
        <w:br w:type="page"/>
      </w:r>
    </w:p>
    <w:p w14:paraId="5C480217">
      <w:pPr>
        <w:spacing w:line="500" w:lineRule="exact"/>
        <w:rPr>
          <w:rFonts w:ascii="仿宋" w:hAnsi="仿宋" w:eastAsia="仿宋" w:cs="仿宋"/>
          <w:b/>
          <w:bCs/>
          <w:sz w:val="30"/>
          <w:szCs w:val="30"/>
        </w:rPr>
      </w:pPr>
      <w:r>
        <w:rPr>
          <w:rFonts w:hint="eastAsia" w:ascii="仿宋" w:hAnsi="仿宋" w:eastAsia="仿宋" w:cs="仿宋"/>
          <w:b/>
          <w:bCs/>
          <w:sz w:val="30"/>
          <w:szCs w:val="30"/>
        </w:rPr>
        <w:t>一、培训对象</w:t>
      </w:r>
    </w:p>
    <w:p w14:paraId="518500F3">
      <w:pPr>
        <w:spacing w:line="500" w:lineRule="exact"/>
        <w:ind w:firstLine="600" w:firstLineChars="200"/>
        <w:rPr>
          <w:rFonts w:ascii="仿宋" w:hAnsi="仿宋" w:eastAsia="仿宋" w:cs="仿宋"/>
          <w:sz w:val="30"/>
          <w:szCs w:val="30"/>
        </w:rPr>
      </w:pPr>
      <w:r>
        <w:rPr>
          <w:rFonts w:hint="eastAsia" w:ascii="仿宋" w:hAnsi="仿宋" w:eastAsia="仿宋" w:cs="仿宋"/>
          <w:sz w:val="30"/>
          <w:szCs w:val="30"/>
        </w:rPr>
        <w:t>各级央国企业招投标管理、采购与供应链管理、工程管理、审计监督、纪检监察、合同管理、法律合规等部门负责人及业务骨干；招标代理从业人员。</w:t>
      </w:r>
    </w:p>
    <w:p w14:paraId="72B477A2">
      <w:pPr>
        <w:spacing w:line="500" w:lineRule="exact"/>
        <w:rPr>
          <w:rFonts w:ascii="仿宋" w:hAnsi="仿宋" w:eastAsia="仿宋" w:cs="仿宋"/>
          <w:b/>
          <w:bCs/>
          <w:sz w:val="30"/>
          <w:szCs w:val="30"/>
        </w:rPr>
      </w:pPr>
      <w:r>
        <w:rPr>
          <w:rFonts w:hint="eastAsia" w:ascii="仿宋" w:hAnsi="仿宋" w:eastAsia="仿宋" w:cs="仿宋"/>
          <w:b/>
          <w:bCs/>
          <w:sz w:val="30"/>
          <w:szCs w:val="30"/>
        </w:rPr>
        <w:t>二、培训核心内容</w:t>
      </w:r>
    </w:p>
    <w:p w14:paraId="105E679B">
      <w:pPr>
        <w:spacing w:line="500" w:lineRule="exact"/>
        <w:rPr>
          <w:rFonts w:ascii="仿宋" w:hAnsi="仿宋" w:eastAsia="仿宋" w:cs="仿宋"/>
          <w:b/>
          <w:bCs/>
          <w:sz w:val="30"/>
          <w:szCs w:val="30"/>
        </w:rPr>
      </w:pPr>
      <w:r>
        <w:rPr>
          <w:rFonts w:hint="eastAsia" w:ascii="仿宋" w:hAnsi="仿宋" w:eastAsia="仿宋" w:cs="仿宋"/>
          <w:b/>
          <w:bCs/>
          <w:sz w:val="30"/>
          <w:szCs w:val="30"/>
        </w:rPr>
        <w:t>（一）最新法律法规与监管政策深度解读</w:t>
      </w:r>
    </w:p>
    <w:p w14:paraId="10B9726A">
      <w:pPr>
        <w:spacing w:line="500" w:lineRule="exact"/>
        <w:ind w:firstLine="600" w:firstLineChars="200"/>
        <w:rPr>
          <w:rFonts w:ascii="仿宋" w:hAnsi="仿宋" w:eastAsia="仿宋" w:cs="仿宋"/>
          <w:sz w:val="30"/>
          <w:szCs w:val="30"/>
        </w:rPr>
      </w:pPr>
      <w:r>
        <w:rPr>
          <w:rFonts w:hint="eastAsia" w:ascii="仿宋" w:hAnsi="仿宋" w:eastAsia="仿宋" w:cs="仿宋"/>
          <w:sz w:val="30"/>
          <w:szCs w:val="30"/>
        </w:rPr>
        <w:t>1. 核心政策条款释义：全面解读《招标人主体责任履行指引》《工程建设项目招标代理机构管理暂行办法》《国家发展改革委等部门关于加快招标投标领域人工智能推广应用的实施意见》等最新文件核心要求，明确招标人、代理机构、评标专家权责边界；</w:t>
      </w:r>
    </w:p>
    <w:p w14:paraId="3566FC77">
      <w:pPr>
        <w:spacing w:line="500" w:lineRule="exact"/>
        <w:ind w:firstLine="600" w:firstLineChars="200"/>
        <w:rPr>
          <w:rFonts w:ascii="仿宋" w:hAnsi="仿宋" w:eastAsia="仿宋" w:cs="仿宋"/>
          <w:sz w:val="30"/>
          <w:szCs w:val="30"/>
        </w:rPr>
      </w:pPr>
      <w:r>
        <w:rPr>
          <w:rFonts w:hint="eastAsia" w:ascii="仿宋" w:hAnsi="仿宋" w:eastAsia="仿宋" w:cs="仿宋"/>
          <w:sz w:val="30"/>
          <w:szCs w:val="30"/>
        </w:rPr>
        <w:t>2. 专项整治重点解析：聚焦采购人差别歧视条款设置、代理机构乱收费、供应商虚假材料投标、围标串标等四类违法违规行为的认定标准与整治要求，结合典型案例复盘责任追究机制；</w:t>
      </w:r>
    </w:p>
    <w:p w14:paraId="4AF01E4C">
      <w:pPr>
        <w:spacing w:line="500" w:lineRule="exact"/>
        <w:ind w:firstLine="600" w:firstLineChars="200"/>
        <w:rPr>
          <w:rFonts w:ascii="仿宋" w:hAnsi="仿宋" w:eastAsia="仿宋" w:cs="仿宋"/>
          <w:sz w:val="30"/>
          <w:szCs w:val="30"/>
        </w:rPr>
      </w:pPr>
      <w:r>
        <w:rPr>
          <w:rFonts w:hint="eastAsia" w:ascii="仿宋" w:hAnsi="仿宋" w:eastAsia="仿宋" w:cs="仿宋"/>
          <w:sz w:val="30"/>
          <w:szCs w:val="30"/>
        </w:rPr>
        <w:t>3. 地方实操政策衔接：结合国家层面政采与各地区招投标政策现状的衔接要点，助力地方国有企业招标采购高质量发展。</w:t>
      </w:r>
    </w:p>
    <w:p w14:paraId="78C724DE">
      <w:pPr>
        <w:spacing w:line="500" w:lineRule="exact"/>
        <w:rPr>
          <w:rFonts w:ascii="仿宋" w:hAnsi="仿宋" w:eastAsia="仿宋" w:cs="仿宋"/>
          <w:b/>
          <w:bCs/>
          <w:sz w:val="30"/>
          <w:szCs w:val="30"/>
        </w:rPr>
      </w:pPr>
      <w:r>
        <w:rPr>
          <w:rFonts w:hint="eastAsia" w:ascii="仿宋" w:hAnsi="仿宋" w:eastAsia="仿宋" w:cs="仿宋"/>
          <w:b/>
          <w:bCs/>
          <w:sz w:val="30"/>
          <w:szCs w:val="30"/>
        </w:rPr>
        <w:t>（二）招标采购全流程实务实操演练</w:t>
      </w:r>
    </w:p>
    <w:p w14:paraId="0ADE61FF">
      <w:pPr>
        <w:spacing w:line="500" w:lineRule="exact"/>
        <w:ind w:firstLine="600" w:firstLineChars="200"/>
        <w:rPr>
          <w:rFonts w:ascii="仿宋" w:hAnsi="仿宋" w:eastAsia="仿宋" w:cs="仿宋"/>
          <w:sz w:val="30"/>
          <w:szCs w:val="30"/>
        </w:rPr>
      </w:pPr>
      <w:r>
        <w:rPr>
          <w:rFonts w:hint="eastAsia" w:ascii="仿宋" w:hAnsi="仿宋" w:eastAsia="仿宋" w:cs="仿宋"/>
          <w:sz w:val="30"/>
          <w:szCs w:val="30"/>
        </w:rPr>
        <w:t>1. 采购需求与招标方案策划：物资、服务、工程类项目采购需求的精准界定与合规提报，公开招标与非招标采购方式的适用场景与审批流程，招标范围、组织形式的合规确定；</w:t>
      </w:r>
    </w:p>
    <w:p w14:paraId="1062252B">
      <w:pPr>
        <w:spacing w:line="500" w:lineRule="exact"/>
        <w:ind w:firstLine="600" w:firstLineChars="200"/>
        <w:rPr>
          <w:rFonts w:ascii="仿宋" w:hAnsi="仿宋" w:eastAsia="仿宋" w:cs="仿宋"/>
          <w:sz w:val="30"/>
          <w:szCs w:val="30"/>
        </w:rPr>
      </w:pPr>
      <w:r>
        <w:rPr>
          <w:rFonts w:hint="eastAsia" w:ascii="仿宋" w:hAnsi="仿宋" w:eastAsia="仿宋" w:cs="仿宋"/>
          <w:sz w:val="30"/>
          <w:szCs w:val="30"/>
        </w:rPr>
        <w:t>2. 招标文件编制与审核：技术参数设置的合规性把控（规避排他性、倾向性条款），商务条款与合同草案的衔接要点，针对政府采购、工程建设等不同领域的文件编制技巧与审核要点；</w:t>
      </w:r>
    </w:p>
    <w:p w14:paraId="20389892">
      <w:pPr>
        <w:spacing w:line="500" w:lineRule="exact"/>
        <w:ind w:firstLine="600" w:firstLineChars="200"/>
        <w:rPr>
          <w:rFonts w:ascii="仿宋" w:hAnsi="仿宋" w:eastAsia="仿宋" w:cs="仿宋"/>
          <w:sz w:val="30"/>
          <w:szCs w:val="30"/>
        </w:rPr>
      </w:pPr>
      <w:r>
        <w:rPr>
          <w:rFonts w:hint="eastAsia" w:ascii="仿宋" w:hAnsi="仿宋" w:eastAsia="仿宋" w:cs="仿宋"/>
          <w:sz w:val="30"/>
          <w:szCs w:val="30"/>
        </w:rPr>
        <w:t>3. 开评标全流程规范操作：投标文件接收、资格预审、开标现场组织与监督要求，评标标准精准适用，评标专家抽取与履职规范，异议与投诉处理流程及实操技巧；</w:t>
      </w:r>
    </w:p>
    <w:p w14:paraId="3641EA7D">
      <w:pPr>
        <w:spacing w:line="500" w:lineRule="exact"/>
        <w:ind w:firstLine="600" w:firstLineChars="200"/>
        <w:rPr>
          <w:rFonts w:ascii="仿宋" w:hAnsi="仿宋" w:eastAsia="仿宋" w:cs="仿宋"/>
          <w:sz w:val="30"/>
          <w:szCs w:val="30"/>
        </w:rPr>
      </w:pPr>
      <w:r>
        <w:rPr>
          <w:rFonts w:hint="eastAsia" w:ascii="仿宋" w:hAnsi="仿宋" w:eastAsia="仿宋" w:cs="仿宋"/>
          <w:sz w:val="30"/>
          <w:szCs w:val="30"/>
        </w:rPr>
        <w:t>4.定标注意事项与成交方案编制要点解析：评定分离原则、定标流程与风险防控、采购结果方案编制与应用介绍；</w:t>
      </w:r>
    </w:p>
    <w:p w14:paraId="19CD81E6">
      <w:pPr>
        <w:spacing w:line="500" w:lineRule="exact"/>
        <w:ind w:firstLine="600" w:firstLineChars="200"/>
        <w:rPr>
          <w:rFonts w:ascii="仿宋" w:hAnsi="仿宋" w:eastAsia="仿宋" w:cs="仿宋"/>
          <w:sz w:val="30"/>
          <w:szCs w:val="30"/>
        </w:rPr>
      </w:pPr>
      <w:r>
        <w:rPr>
          <w:rFonts w:hint="eastAsia" w:ascii="仿宋" w:hAnsi="仿宋" w:eastAsia="仿宋" w:cs="仿宋"/>
          <w:sz w:val="30"/>
          <w:szCs w:val="30"/>
        </w:rPr>
        <w:t>5. 合同履约与档案管理：中标公示、合同签订与备案流程，履约保证金与付款节点的合规设置，全流程档案资料的规范整理。</w:t>
      </w:r>
    </w:p>
    <w:p w14:paraId="7BFD08C7">
      <w:pPr>
        <w:spacing w:line="500" w:lineRule="exact"/>
        <w:ind w:firstLine="600" w:firstLineChars="200"/>
        <w:rPr>
          <w:rFonts w:ascii="仿宋" w:hAnsi="仿宋" w:eastAsia="仿宋" w:cs="仿宋"/>
          <w:sz w:val="30"/>
          <w:szCs w:val="30"/>
        </w:rPr>
      </w:pPr>
      <w:r>
        <w:rPr>
          <w:rFonts w:hint="eastAsia" w:ascii="仿宋" w:hAnsi="仿宋" w:eastAsia="仿宋" w:cs="仿宋"/>
          <w:sz w:val="30"/>
          <w:szCs w:val="30"/>
        </w:rPr>
        <w:t>6．电子招投标数智化发展与AI工具化应用：电子招投标数智化发展趋势、标准规范、行业实践、数据价值等，以及基于AI技术在招投标全流程各环节的典型智能化工具化应用；</w:t>
      </w:r>
    </w:p>
    <w:p w14:paraId="3546AB49">
      <w:pPr>
        <w:spacing w:line="500" w:lineRule="exact"/>
        <w:rPr>
          <w:rFonts w:ascii="仿宋" w:hAnsi="仿宋" w:eastAsia="仿宋" w:cs="仿宋"/>
          <w:b/>
          <w:bCs/>
          <w:sz w:val="30"/>
          <w:szCs w:val="30"/>
        </w:rPr>
      </w:pPr>
      <w:r>
        <w:rPr>
          <w:rFonts w:hint="eastAsia" w:ascii="仿宋" w:hAnsi="仿宋" w:eastAsia="仿宋" w:cs="仿宋"/>
          <w:b/>
          <w:bCs/>
          <w:sz w:val="30"/>
          <w:szCs w:val="30"/>
        </w:rPr>
        <w:t>（三）招投标监管实践与风险防控</w:t>
      </w:r>
    </w:p>
    <w:p w14:paraId="7325E60F">
      <w:pPr>
        <w:spacing w:line="500" w:lineRule="exact"/>
        <w:ind w:firstLine="600" w:firstLineChars="200"/>
        <w:rPr>
          <w:rFonts w:ascii="仿宋" w:hAnsi="仿宋" w:eastAsia="仿宋" w:cs="仿宋"/>
          <w:sz w:val="30"/>
          <w:szCs w:val="30"/>
        </w:rPr>
      </w:pPr>
      <w:r>
        <w:rPr>
          <w:rFonts w:hint="eastAsia" w:ascii="仿宋" w:hAnsi="仿宋" w:eastAsia="仿宋" w:cs="仿宋"/>
          <w:sz w:val="30"/>
          <w:szCs w:val="30"/>
        </w:rPr>
        <w:t>1. 全流程监管重点与方法：监管部门对需求提报、文件编制、开评定标、合同履约等关键环节的监管要点，线上线下一体化联合大监管模式实践；</w:t>
      </w:r>
    </w:p>
    <w:p w14:paraId="0FF7C5CA">
      <w:pPr>
        <w:spacing w:line="500" w:lineRule="exact"/>
        <w:ind w:firstLine="600" w:firstLineChars="200"/>
        <w:rPr>
          <w:rFonts w:ascii="仿宋" w:hAnsi="仿宋" w:eastAsia="仿宋" w:cs="仿宋"/>
          <w:sz w:val="30"/>
          <w:szCs w:val="30"/>
        </w:rPr>
      </w:pPr>
      <w:r>
        <w:rPr>
          <w:rFonts w:hint="eastAsia" w:ascii="仿宋" w:hAnsi="仿宋" w:eastAsia="仿宋" w:cs="仿宋"/>
          <w:sz w:val="30"/>
          <w:szCs w:val="30"/>
        </w:rPr>
        <w:t>2. 高频风险点识别与防控：针对虚假招标、串通投标、领导干部违规插手干预等突出问题的风险识别方法，建立“事前预警、事中管控、事后追溯”的全链条风险防控体系；</w:t>
      </w:r>
    </w:p>
    <w:p w14:paraId="2F6B7EEC">
      <w:pPr>
        <w:spacing w:line="500" w:lineRule="exact"/>
        <w:ind w:firstLine="600" w:firstLineChars="200"/>
        <w:rPr>
          <w:rFonts w:ascii="仿宋" w:hAnsi="仿宋" w:eastAsia="仿宋" w:cs="仿宋"/>
          <w:sz w:val="30"/>
          <w:szCs w:val="30"/>
        </w:rPr>
      </w:pPr>
      <w:r>
        <w:rPr>
          <w:rFonts w:hint="eastAsia" w:ascii="仿宋" w:hAnsi="仿宋" w:eastAsia="仿宋" w:cs="仿宋"/>
          <w:sz w:val="30"/>
          <w:szCs w:val="30"/>
        </w:rPr>
        <w:t>3. 平台监管功能应用：智能监管平台监测、异常行为预警、信用信息公示等监管功能的实操应用，助力监管效能提升。</w:t>
      </w:r>
    </w:p>
    <w:p w14:paraId="49F0E17A">
      <w:pPr>
        <w:spacing w:line="500" w:lineRule="exact"/>
        <w:rPr>
          <w:rFonts w:ascii="仿宋" w:hAnsi="仿宋" w:eastAsia="仿宋" w:cs="仿宋"/>
          <w:b/>
          <w:bCs/>
          <w:sz w:val="30"/>
          <w:szCs w:val="30"/>
        </w:rPr>
      </w:pPr>
      <w:r>
        <w:rPr>
          <w:rFonts w:hint="eastAsia" w:ascii="仿宋" w:hAnsi="仿宋" w:eastAsia="仿宋" w:cs="仿宋"/>
          <w:b/>
          <w:bCs/>
          <w:sz w:val="30"/>
          <w:szCs w:val="30"/>
        </w:rPr>
        <w:t>（四）提升采购价值创造能力与供应链管理体系建设的重点内容：</w:t>
      </w:r>
    </w:p>
    <w:p w14:paraId="3906D292">
      <w:pPr>
        <w:spacing w:line="500" w:lineRule="exact"/>
        <w:ind w:firstLine="600" w:firstLineChars="200"/>
        <w:rPr>
          <w:rFonts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1.推进品类管理、提升采购整体掌控能力的内容与实施步骤；</w:t>
      </w:r>
    </w:p>
    <w:p w14:paraId="55C90F4B">
      <w:pPr>
        <w:spacing w:line="500" w:lineRule="exact"/>
        <w:ind w:firstLine="600" w:firstLineChars="200"/>
        <w:rPr>
          <w:rFonts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2.强化供应商关系管理、从源头管控供应风险的内容与措施；</w:t>
      </w:r>
    </w:p>
    <w:p w14:paraId="1D5C8B70">
      <w:pPr>
        <w:spacing w:line="500" w:lineRule="exact"/>
        <w:ind w:firstLine="600" w:firstLineChars="200"/>
        <w:rPr>
          <w:rFonts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3.加强采购成本管理、科学提升采购降本增效的措施解读；</w:t>
      </w:r>
    </w:p>
    <w:p w14:paraId="025DFD57">
      <w:pPr>
        <w:spacing w:line="500" w:lineRule="exact"/>
        <w:ind w:firstLine="600" w:firstLineChars="200"/>
        <w:rPr>
          <w:rFonts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4.推进库存管理、全面提升供应资源利用效益和效率的措施；</w:t>
      </w:r>
    </w:p>
    <w:p w14:paraId="6ACCA82D">
      <w:pPr>
        <w:spacing w:line="500" w:lineRule="exact"/>
        <w:ind w:firstLine="600" w:firstLineChars="200"/>
        <w:rPr>
          <w:rFonts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5.供应链管理的基本特性，提升供应链韧性与安全水平的主要措施；</w:t>
      </w:r>
    </w:p>
    <w:p w14:paraId="485CC1AF">
      <w:pPr>
        <w:spacing w:line="500" w:lineRule="exact"/>
        <w:ind w:firstLine="600" w:firstLineChars="200"/>
        <w:rPr>
          <w:rFonts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6.落实国家政策要求，加强供应链数智化、绿色化建设的重点措施及案例分享。</w:t>
      </w:r>
    </w:p>
    <w:p w14:paraId="77AAAA8A">
      <w:pPr>
        <w:sectPr>
          <w:pgSz w:w="11906" w:h="16838"/>
          <w:pgMar w:top="1610" w:right="1763" w:bottom="1497" w:left="1763" w:header="851" w:footer="992" w:gutter="0"/>
          <w:cols w:space="425" w:num="1"/>
          <w:docGrid w:type="lines" w:linePitch="312" w:charSpace="0"/>
        </w:sectPr>
      </w:pPr>
    </w:p>
    <w:p w14:paraId="771C79B7">
      <w:pPr>
        <w:spacing w:line="500" w:lineRule="exact"/>
        <w:rPr>
          <w:rFonts w:ascii="仿宋" w:hAnsi="仿宋" w:eastAsia="仿宋" w:cs="仿宋"/>
          <w:color w:val="000000" w:themeColor="text1"/>
          <w:sz w:val="30"/>
          <w:szCs w:val="30"/>
          <w14:textFill>
            <w14:solidFill>
              <w14:schemeClr w14:val="tx1"/>
            </w14:solidFill>
          </w14:textFill>
        </w:rPr>
      </w:pPr>
      <w:r>
        <w:rPr>
          <w:rFonts w:hint="eastAsia" w:ascii="仿宋" w:hAnsi="仿宋" w:eastAsia="仿宋" w:cs="仿宋"/>
          <w:b/>
          <w:bCs/>
          <w:sz w:val="30"/>
          <w:szCs w:val="30"/>
          <w:lang w:val="en-US" w:eastAsia="zh-CN"/>
        </w:rPr>
        <w:t>三</w:t>
      </w:r>
      <w:r>
        <w:rPr>
          <w:rFonts w:hint="eastAsia" w:ascii="仿宋" w:hAnsi="仿宋" w:eastAsia="仿宋" w:cs="仿宋"/>
          <w:b/>
          <w:bCs/>
          <w:sz w:val="30"/>
          <w:szCs w:val="30"/>
        </w:rPr>
        <w:t>、培训安排</w:t>
      </w:r>
      <w:r>
        <w:rPr>
          <w:rFonts w:hint="eastAsia" w:ascii="仿宋" w:hAnsi="仿宋" w:eastAsia="仿宋" w:cs="仿宋"/>
          <w:spacing w:val="-6"/>
          <w:sz w:val="30"/>
          <w:szCs w:val="30"/>
        </w:rPr>
        <w:t xml:space="preserve">   </w:t>
      </w:r>
    </w:p>
    <w:p w14:paraId="7172B64C">
      <w:pPr>
        <w:spacing w:line="500" w:lineRule="exact"/>
        <w:ind w:left="638" w:leftChars="304"/>
        <w:rPr>
          <w:rFonts w:hint="eastAsia" w:ascii="仿宋" w:hAnsi="仿宋" w:eastAsia="仿宋" w:cs="仿宋"/>
          <w:color w:val="000000" w:themeColor="text1"/>
          <w:w w:val="95"/>
          <w:sz w:val="30"/>
          <w:szCs w:val="30"/>
          <w:lang w:val="en-US" w:eastAsia="zh-CN"/>
          <w14:textFill>
            <w14:solidFill>
              <w14:schemeClr w14:val="tx1"/>
            </w14:solidFill>
          </w14:textFill>
        </w:rPr>
      </w:pPr>
      <w:r>
        <w:rPr>
          <w:rFonts w:hint="eastAsia" w:ascii="仿宋" w:hAnsi="仿宋" w:eastAsia="仿宋" w:cs="仿宋"/>
          <w:color w:val="000000" w:themeColor="text1"/>
          <w:w w:val="95"/>
          <w:sz w:val="30"/>
          <w:szCs w:val="30"/>
          <w:lang w:val="en-US" w:eastAsia="zh-CN"/>
          <w14:textFill>
            <w14:solidFill>
              <w14:schemeClr w14:val="tx1"/>
            </w14:solidFill>
          </w14:textFill>
        </w:rPr>
        <w:t>时间：2026年9月09日—14日（09日报到）  地点：南京</w:t>
      </w:r>
    </w:p>
    <w:p w14:paraId="1A2046FA">
      <w:pPr>
        <w:spacing w:line="500" w:lineRule="exact"/>
        <w:ind w:left="638" w:leftChars="304"/>
        <w:rPr>
          <w:rFonts w:hint="eastAsia" w:ascii="仿宋" w:hAnsi="仿宋" w:eastAsia="仿宋" w:cs="仿宋"/>
          <w:color w:val="000000" w:themeColor="text1"/>
          <w:w w:val="95"/>
          <w:sz w:val="30"/>
          <w:szCs w:val="30"/>
          <w:lang w:val="en-US" w:eastAsia="zh-CN"/>
          <w14:textFill>
            <w14:solidFill>
              <w14:schemeClr w14:val="tx1"/>
            </w14:solidFill>
          </w14:textFill>
        </w:rPr>
      </w:pPr>
      <w:r>
        <w:rPr>
          <w:rFonts w:hint="eastAsia" w:ascii="仿宋" w:hAnsi="仿宋" w:eastAsia="仿宋" w:cs="仿宋"/>
          <w:color w:val="000000" w:themeColor="text1"/>
          <w:w w:val="95"/>
          <w:sz w:val="30"/>
          <w:szCs w:val="30"/>
          <w:lang w:val="en-US" w:eastAsia="zh-CN"/>
          <w14:textFill>
            <w14:solidFill>
              <w14:schemeClr w14:val="tx1"/>
            </w14:solidFill>
          </w14:textFill>
        </w:rPr>
        <w:t>时间：2026年9月16日—21日（16日报到）  地点：广州</w:t>
      </w:r>
    </w:p>
    <w:p w14:paraId="0C36E0D0">
      <w:pPr>
        <w:spacing w:line="500" w:lineRule="exact"/>
        <w:ind w:left="638" w:leftChars="304"/>
        <w:rPr>
          <w:rFonts w:hint="eastAsia" w:ascii="仿宋" w:hAnsi="仿宋" w:eastAsia="仿宋" w:cs="仿宋"/>
          <w:color w:val="000000" w:themeColor="text1"/>
          <w:w w:val="95"/>
          <w:sz w:val="30"/>
          <w:szCs w:val="30"/>
          <w:lang w:val="en-US" w:eastAsia="zh-CN"/>
          <w14:textFill>
            <w14:solidFill>
              <w14:schemeClr w14:val="tx1"/>
            </w14:solidFill>
          </w14:textFill>
        </w:rPr>
      </w:pPr>
      <w:r>
        <w:rPr>
          <w:rFonts w:hint="eastAsia" w:ascii="仿宋" w:hAnsi="仿宋" w:eastAsia="仿宋" w:cs="仿宋"/>
          <w:color w:val="000000" w:themeColor="text1"/>
          <w:w w:val="95"/>
          <w:sz w:val="30"/>
          <w:szCs w:val="30"/>
          <w:lang w:val="en-US" w:eastAsia="zh-CN"/>
          <w14:textFill>
            <w14:solidFill>
              <w14:schemeClr w14:val="tx1"/>
            </w14:solidFill>
          </w14:textFill>
        </w:rPr>
        <w:t>时间：2026年10月21日—26日（21日报到） 地点：成都</w:t>
      </w:r>
    </w:p>
    <w:p w14:paraId="3609227E">
      <w:pPr>
        <w:spacing w:line="500" w:lineRule="exact"/>
        <w:ind w:left="638" w:leftChars="304"/>
        <w:rPr>
          <w:rFonts w:hint="eastAsia" w:ascii="仿宋" w:hAnsi="仿宋" w:eastAsia="仿宋" w:cs="仿宋"/>
          <w:color w:val="000000" w:themeColor="text1"/>
          <w:w w:val="95"/>
          <w:sz w:val="30"/>
          <w:szCs w:val="30"/>
          <w:lang w:val="en-US" w:eastAsia="zh-CN"/>
          <w14:textFill>
            <w14:solidFill>
              <w14:schemeClr w14:val="tx1"/>
            </w14:solidFill>
          </w14:textFill>
        </w:rPr>
      </w:pPr>
      <w:r>
        <w:rPr>
          <w:rFonts w:hint="eastAsia" w:ascii="仿宋" w:hAnsi="仿宋" w:eastAsia="仿宋" w:cs="仿宋"/>
          <w:color w:val="000000" w:themeColor="text1"/>
          <w:w w:val="95"/>
          <w:sz w:val="30"/>
          <w:szCs w:val="30"/>
          <w:lang w:val="en-US" w:eastAsia="zh-CN"/>
          <w14:textFill>
            <w14:solidFill>
              <w14:schemeClr w14:val="tx1"/>
            </w14:solidFill>
          </w14:textFill>
        </w:rPr>
        <w:t>时间：2026年10月27日—31日（27日报到） 地点：厦门</w:t>
      </w:r>
    </w:p>
    <w:p w14:paraId="5AAD6561">
      <w:pPr>
        <w:spacing w:line="500" w:lineRule="exact"/>
        <w:ind w:left="638" w:leftChars="304"/>
        <w:rPr>
          <w:rFonts w:hint="default" w:ascii="仿宋" w:hAnsi="仿宋" w:eastAsia="仿宋" w:cs="仿宋"/>
          <w:color w:val="000000" w:themeColor="text1"/>
          <w:w w:val="95"/>
          <w:sz w:val="30"/>
          <w:szCs w:val="30"/>
          <w:lang w:val="en-US" w:eastAsia="zh-CN"/>
          <w14:textFill>
            <w14:solidFill>
              <w14:schemeClr w14:val="tx1"/>
            </w14:solidFill>
          </w14:textFill>
        </w:rPr>
      </w:pPr>
      <w:r>
        <w:rPr>
          <w:rFonts w:hint="eastAsia" w:ascii="仿宋" w:hAnsi="仿宋" w:eastAsia="仿宋" w:cs="仿宋"/>
          <w:color w:val="000000" w:themeColor="text1"/>
          <w:w w:val="95"/>
          <w:sz w:val="30"/>
          <w:szCs w:val="30"/>
          <w:lang w:val="en-US" w:eastAsia="zh-CN"/>
          <w14:textFill>
            <w14:solidFill>
              <w14:schemeClr w14:val="tx1"/>
            </w14:solidFill>
          </w14:textFill>
        </w:rPr>
        <w:t>时间：2026年11月18日—23日（18日报到） 地点：海口</w:t>
      </w:r>
    </w:p>
    <w:p w14:paraId="41D1B392">
      <w:pPr>
        <w:spacing w:line="500" w:lineRule="exact"/>
        <w:ind w:left="638" w:leftChars="304"/>
        <w:rPr>
          <w:rFonts w:hint="default" w:ascii="仿宋" w:hAnsi="仿宋" w:eastAsia="仿宋" w:cs="仿宋"/>
          <w:color w:val="000000" w:themeColor="text1"/>
          <w:w w:val="95"/>
          <w:sz w:val="30"/>
          <w:szCs w:val="30"/>
          <w:lang w:val="en-US" w:eastAsia="zh-CN"/>
          <w14:textFill>
            <w14:solidFill>
              <w14:schemeClr w14:val="tx1"/>
            </w14:solidFill>
          </w14:textFill>
        </w:rPr>
      </w:pPr>
      <w:r>
        <w:rPr>
          <w:rFonts w:hint="eastAsia" w:ascii="仿宋" w:hAnsi="仿宋" w:eastAsia="仿宋" w:cs="仿宋"/>
          <w:color w:val="000000" w:themeColor="text1"/>
          <w:w w:val="95"/>
          <w:sz w:val="30"/>
          <w:szCs w:val="30"/>
          <w:lang w:val="en-US" w:eastAsia="zh-CN"/>
          <w14:textFill>
            <w14:solidFill>
              <w14:schemeClr w14:val="tx1"/>
            </w14:solidFill>
          </w14:textFill>
        </w:rPr>
        <w:t>时间：2026年11月24日—29日（24日报到） 地点：重庆</w:t>
      </w:r>
    </w:p>
    <w:p w14:paraId="29D64AC3">
      <w:pPr>
        <w:spacing w:line="500" w:lineRule="exact"/>
        <w:ind w:left="638" w:leftChars="304"/>
        <w:rPr>
          <w:rFonts w:hint="default" w:ascii="仿宋" w:hAnsi="仿宋" w:eastAsia="仿宋" w:cs="仿宋"/>
          <w:color w:val="000000" w:themeColor="text1"/>
          <w:w w:val="95"/>
          <w:sz w:val="30"/>
          <w:szCs w:val="30"/>
          <w:lang w:val="en-US" w:eastAsia="zh-CN"/>
          <w14:textFill>
            <w14:solidFill>
              <w14:schemeClr w14:val="tx1"/>
            </w14:solidFill>
          </w14:textFill>
        </w:rPr>
      </w:pPr>
      <w:r>
        <w:rPr>
          <w:rFonts w:hint="eastAsia" w:ascii="仿宋" w:hAnsi="仿宋" w:eastAsia="仿宋" w:cs="仿宋"/>
          <w:color w:val="000000" w:themeColor="text1"/>
          <w:w w:val="95"/>
          <w:sz w:val="30"/>
          <w:szCs w:val="30"/>
          <w:lang w:val="en-US" w:eastAsia="zh-CN"/>
          <w14:textFill>
            <w14:solidFill>
              <w14:schemeClr w14:val="tx1"/>
            </w14:solidFill>
          </w14:textFill>
        </w:rPr>
        <w:t>时间：2026年12月16日—21日（16日报到） 地点：珠海</w:t>
      </w:r>
    </w:p>
    <w:p w14:paraId="5879B7CC">
      <w:pPr>
        <w:spacing w:line="500" w:lineRule="exact"/>
        <w:ind w:left="638" w:leftChars="304"/>
        <w:rPr>
          <w:rFonts w:hint="default" w:ascii="仿宋" w:hAnsi="仿宋" w:eastAsia="仿宋" w:cs="仿宋"/>
          <w:color w:val="000000" w:themeColor="text1"/>
          <w:w w:val="95"/>
          <w:sz w:val="30"/>
          <w:szCs w:val="30"/>
          <w:lang w:val="en-US" w:eastAsia="zh-CN"/>
          <w14:textFill>
            <w14:solidFill>
              <w14:schemeClr w14:val="tx1"/>
            </w14:solidFill>
          </w14:textFill>
        </w:rPr>
      </w:pPr>
      <w:r>
        <w:rPr>
          <w:rFonts w:hint="eastAsia" w:ascii="仿宋" w:hAnsi="仿宋" w:eastAsia="仿宋" w:cs="仿宋"/>
          <w:color w:val="000000" w:themeColor="text1"/>
          <w:w w:val="95"/>
          <w:sz w:val="30"/>
          <w:szCs w:val="30"/>
          <w:lang w:val="en-US" w:eastAsia="zh-CN"/>
          <w14:textFill>
            <w14:solidFill>
              <w14:schemeClr w14:val="tx1"/>
            </w14:solidFill>
          </w14:textFill>
        </w:rPr>
        <w:t>时间：2026年12月22日—27日（22日报到）地点：哈尔滨</w:t>
      </w:r>
    </w:p>
    <w:p w14:paraId="0DD32B62">
      <w:pPr>
        <w:spacing w:line="500" w:lineRule="exact"/>
        <w:rPr>
          <w:rFonts w:ascii="仿宋" w:hAnsi="仿宋" w:eastAsia="仿宋" w:cs="仿宋"/>
          <w:b/>
          <w:bCs/>
          <w:sz w:val="30"/>
          <w:szCs w:val="30"/>
        </w:rPr>
      </w:pPr>
      <w:r>
        <w:rPr>
          <w:rFonts w:hint="eastAsia" w:ascii="仿宋" w:hAnsi="仿宋" w:eastAsia="仿宋" w:cs="仿宋"/>
          <w:b/>
          <w:bCs/>
          <w:sz w:val="30"/>
          <w:szCs w:val="30"/>
          <w:lang w:val="en-US" w:eastAsia="zh-CN"/>
        </w:rPr>
        <w:t>四</w:t>
      </w:r>
      <w:r>
        <w:rPr>
          <w:rFonts w:hint="eastAsia" w:ascii="仿宋" w:hAnsi="仿宋" w:eastAsia="仿宋" w:cs="仿宋"/>
          <w:b/>
          <w:bCs/>
          <w:sz w:val="30"/>
          <w:szCs w:val="30"/>
        </w:rPr>
        <w:t>、收费标准</w:t>
      </w:r>
    </w:p>
    <w:p w14:paraId="7934139B">
      <w:pPr>
        <w:spacing w:line="500" w:lineRule="exact"/>
        <w:ind w:firstLine="600" w:firstLineChars="200"/>
        <w:rPr>
          <w:rFonts w:ascii="仿宋" w:hAnsi="仿宋" w:eastAsia="仿宋" w:cs="仿宋"/>
          <w:sz w:val="30"/>
          <w:szCs w:val="30"/>
        </w:rPr>
      </w:pPr>
      <w:r>
        <w:rPr>
          <w:rFonts w:hint="eastAsia" w:ascii="仿宋" w:hAnsi="仿宋" w:eastAsia="仿宋" w:cs="仿宋"/>
          <w:sz w:val="30"/>
          <w:szCs w:val="30"/>
        </w:rPr>
        <w:t>1.培训费:3600元/人(含授课、场地、资料、午餐费用);</w:t>
      </w:r>
    </w:p>
    <w:p w14:paraId="5DE12CAC">
      <w:pPr>
        <w:spacing w:line="500" w:lineRule="exact"/>
        <w:rPr>
          <w:rFonts w:ascii="仿宋" w:hAnsi="仿宋" w:eastAsia="仿宋" w:cs="仿宋"/>
          <w:sz w:val="30"/>
          <w:szCs w:val="30"/>
        </w:rPr>
      </w:pPr>
      <w:r>
        <w:rPr>
          <w:rFonts w:hint="eastAsia" w:ascii="仿宋" w:hAnsi="仿宋" w:eastAsia="仿宋" w:cs="仿宋"/>
          <w:sz w:val="30"/>
          <w:szCs w:val="30"/>
        </w:rPr>
        <w:t>住宿统一安排，费用自理。</w:t>
      </w:r>
    </w:p>
    <w:p w14:paraId="7C6773A2">
      <w:pPr>
        <w:spacing w:line="500" w:lineRule="exact"/>
        <w:ind w:firstLine="600" w:firstLineChars="200"/>
      </w:pPr>
      <w:r>
        <w:rPr>
          <w:rFonts w:hint="eastAsia" w:ascii="仿宋" w:hAnsi="仿宋" w:eastAsia="仿宋" w:cs="仿宋"/>
          <w:sz w:val="30"/>
          <w:szCs w:val="30"/>
        </w:rPr>
        <w:t>2.统一颁发电子版结业证书，可在中国招标投标公共服务平台官网查询(首页-&gt;行业公示-&gt;行业人才信息-&gt;中国招标投标公共服务平台)。</w:t>
      </w:r>
    </w:p>
    <w:p w14:paraId="222623BB">
      <w:pPr>
        <w:spacing w:line="500" w:lineRule="exact"/>
        <w:rPr>
          <w:rFonts w:hint="eastAsia" w:ascii="仿宋" w:hAnsi="仿宋" w:eastAsia="仿宋" w:cs="仿宋"/>
          <w:b/>
          <w:bCs/>
          <w:sz w:val="30"/>
          <w:szCs w:val="30"/>
          <w:lang w:eastAsia="zh-CN"/>
        </w:rPr>
      </w:pPr>
      <w:r>
        <w:rPr>
          <w:rFonts w:hint="eastAsia" w:ascii="仿宋" w:hAnsi="仿宋" w:eastAsia="仿宋" w:cs="仿宋"/>
          <w:b/>
          <w:bCs/>
          <w:sz w:val="30"/>
          <w:szCs w:val="30"/>
          <w:lang w:val="en-US" w:eastAsia="zh-CN"/>
        </w:rPr>
        <w:t>五</w:t>
      </w:r>
      <w:r>
        <w:rPr>
          <w:rFonts w:hint="eastAsia" w:ascii="仿宋" w:hAnsi="仿宋" w:eastAsia="仿宋" w:cs="仿宋"/>
          <w:b/>
          <w:bCs/>
          <w:sz w:val="30"/>
          <w:szCs w:val="30"/>
        </w:rPr>
        <w:t>、</w:t>
      </w:r>
      <w:r>
        <w:rPr>
          <w:rFonts w:hint="eastAsia" w:ascii="仿宋" w:hAnsi="仿宋" w:eastAsia="仿宋" w:cs="仿宋"/>
          <w:b/>
          <w:bCs/>
          <w:sz w:val="30"/>
          <w:szCs w:val="30"/>
          <w:lang w:val="en-US" w:eastAsia="zh-CN"/>
        </w:rPr>
        <w:t>联系方式</w:t>
      </w:r>
    </w:p>
    <w:p w14:paraId="1FA0684D"/>
    <w:p w14:paraId="4CF3D315">
      <w:pPr>
        <w:ind w:firstLine="600" w:firstLineChars="200"/>
        <w:rPr>
          <w:rFonts w:hint="default" w:eastAsiaTheme="minorEastAsia"/>
          <w:sz w:val="30"/>
          <w:szCs w:val="30"/>
          <w:lang w:val="en-US" w:eastAsia="zh-CN"/>
        </w:rPr>
      </w:pPr>
      <w:r>
        <w:rPr>
          <w:rFonts w:hint="default" w:eastAsiaTheme="minorEastAsia"/>
          <w:sz w:val="30"/>
          <w:szCs w:val="30"/>
          <w:lang w:val="en-US" w:eastAsia="zh-CN"/>
        </w:rPr>
        <w:t xml:space="preserve">报名负责人：聂红军 主任18211071700（微信）   </w:t>
      </w:r>
    </w:p>
    <w:p w14:paraId="1CC0AB3D">
      <w:pPr>
        <w:ind w:firstLine="600" w:firstLineChars="200"/>
        <w:rPr>
          <w:rFonts w:hint="default" w:eastAsiaTheme="minorEastAsia"/>
          <w:sz w:val="30"/>
          <w:szCs w:val="30"/>
          <w:lang w:val="en-US" w:eastAsia="zh-CN"/>
        </w:rPr>
      </w:pPr>
      <w:r>
        <w:rPr>
          <w:rFonts w:hint="default" w:eastAsiaTheme="minorEastAsia"/>
          <w:sz w:val="30"/>
          <w:szCs w:val="30"/>
          <w:lang w:val="en-US" w:eastAsia="zh-CN"/>
        </w:rPr>
        <w:t xml:space="preserve">电   话：13141289128      邮    箱：470882753@qq.com  </w:t>
      </w:r>
    </w:p>
    <w:p w14:paraId="4134669D">
      <w:pPr>
        <w:ind w:firstLine="600" w:firstLineChars="200"/>
        <w:rPr>
          <w:rFonts w:hint="default" w:eastAsiaTheme="minorEastAsia"/>
          <w:sz w:val="30"/>
          <w:szCs w:val="30"/>
          <w:lang w:val="en-US" w:eastAsia="zh-CN"/>
        </w:rPr>
        <w:sectPr>
          <w:pgSz w:w="11906" w:h="16838"/>
          <w:pgMar w:top="1440" w:right="1763" w:bottom="1440" w:left="1763" w:header="851" w:footer="992" w:gutter="0"/>
          <w:cols w:space="425" w:num="1"/>
          <w:docGrid w:type="lines" w:linePitch="312" w:charSpace="0"/>
        </w:sectPr>
      </w:pPr>
      <w:r>
        <w:rPr>
          <w:rFonts w:hint="default" w:eastAsiaTheme="minorEastAsia"/>
          <w:sz w:val="30"/>
          <w:szCs w:val="30"/>
          <w:lang w:val="en-US" w:eastAsia="zh-CN"/>
        </w:rPr>
        <w:t>qq咨询：470882753        网    址：www.zqgpchina.c</w:t>
      </w:r>
      <w:r>
        <w:rPr>
          <w:rFonts w:hint="eastAsia"/>
          <w:sz w:val="30"/>
          <w:szCs w:val="30"/>
          <w:lang w:val="en-US" w:eastAsia="zh-CN"/>
        </w:rPr>
        <w:t>n</w:t>
      </w:r>
    </w:p>
    <w:p w14:paraId="700B0F76">
      <w:pPr>
        <w:pStyle w:val="8"/>
        <w:spacing w:line="580" w:lineRule="exact"/>
        <w:ind w:left="0" w:firstLine="0" w:firstLineChars="0"/>
        <w:rPr>
          <w:rFonts w:ascii="仿宋_GB2312" w:hAnsi="仿宋_GB2312" w:eastAsia="仿宋_GB2312" w:cs="仿宋_GB2312"/>
          <w:sz w:val="30"/>
          <w:szCs w:val="30"/>
        </w:rPr>
      </w:pPr>
      <w:r>
        <w:rPr>
          <w:rFonts w:hint="eastAsia" w:hAnsi="仿宋" w:cs="仿宋"/>
          <w:b/>
          <w:bCs/>
          <w:sz w:val="32"/>
          <w:szCs w:val="32"/>
        </w:rPr>
        <w:t>附件</w:t>
      </w:r>
      <w:r>
        <w:rPr>
          <w:rFonts w:hint="eastAsia" w:hAnsi="仿宋" w:cs="仿宋"/>
          <w:b/>
          <w:bCs/>
          <w:sz w:val="32"/>
          <w:szCs w:val="32"/>
          <w:lang w:val="en-US" w:eastAsia="zh-CN"/>
        </w:rPr>
        <w:t>1</w:t>
      </w:r>
      <w:r>
        <w:rPr>
          <w:rFonts w:hint="eastAsia" w:hAnsi="仿宋" w:cs="仿宋"/>
          <w:b/>
          <w:bCs/>
          <w:sz w:val="32"/>
          <w:szCs w:val="32"/>
        </w:rPr>
        <w:t>、</w:t>
      </w:r>
    </w:p>
    <w:p w14:paraId="3E34C250">
      <w:pPr>
        <w:spacing w:line="460" w:lineRule="exact"/>
        <w:jc w:val="center"/>
        <w:rPr>
          <w:rFonts w:hint="eastAsia" w:ascii="宋体" w:hAnsi="宋体" w:eastAsia="宋体" w:cs="宋体"/>
          <w:b/>
          <w:bCs/>
          <w:kern w:val="44"/>
          <w:sz w:val="32"/>
          <w:szCs w:val="32"/>
        </w:rPr>
      </w:pPr>
      <w:r>
        <w:rPr>
          <w:rFonts w:hint="eastAsia" w:ascii="宋体" w:hAnsi="宋体" w:eastAsia="宋体" w:cs="宋体"/>
          <w:b/>
          <w:bCs/>
          <w:kern w:val="44"/>
          <w:sz w:val="32"/>
          <w:szCs w:val="32"/>
        </w:rPr>
        <w:t>“</w:t>
      </w:r>
      <w:r>
        <w:rPr>
          <w:rFonts w:hint="eastAsia" w:ascii="宋体" w:hAnsi="宋体" w:eastAsia="宋体" w:cs="宋体"/>
          <w:b/>
          <w:bCs/>
          <w:kern w:val="44"/>
          <w:sz w:val="32"/>
          <w:szCs w:val="32"/>
          <w:lang w:val="en-US" w:eastAsia="zh-CN"/>
        </w:rPr>
        <w:t>落实《招标人主体责任履行指引》与</w:t>
      </w:r>
      <w:r>
        <w:rPr>
          <w:rFonts w:hint="eastAsia" w:ascii="宋体" w:hAnsi="宋体" w:eastAsia="宋体" w:cs="宋体"/>
          <w:b/>
          <w:bCs/>
          <w:kern w:val="44"/>
          <w:sz w:val="32"/>
          <w:szCs w:val="32"/>
        </w:rPr>
        <w:t>系统提升</w:t>
      </w:r>
    </w:p>
    <w:p w14:paraId="2B6A9E05">
      <w:pPr>
        <w:spacing w:line="460" w:lineRule="exact"/>
        <w:jc w:val="center"/>
        <w:rPr>
          <w:rFonts w:ascii="宋体" w:hAnsi="宋体" w:eastAsia="宋体" w:cs="宋体"/>
          <w:sz w:val="32"/>
          <w:szCs w:val="32"/>
        </w:rPr>
      </w:pPr>
      <w:r>
        <w:rPr>
          <w:rFonts w:hint="eastAsia" w:ascii="宋体" w:hAnsi="宋体" w:eastAsia="宋体" w:cs="宋体"/>
          <w:b/>
          <w:bCs/>
          <w:kern w:val="44"/>
          <w:sz w:val="32"/>
          <w:szCs w:val="32"/>
        </w:rPr>
        <w:t>招标采购实战能力培训班</w:t>
      </w:r>
      <w:r>
        <w:rPr>
          <w:rFonts w:hint="eastAsia" w:ascii="宋体" w:hAnsi="宋体" w:eastAsia="宋体" w:cs="宋体"/>
          <w:sz w:val="32"/>
          <w:szCs w:val="32"/>
        </w:rPr>
        <w:t>”</w:t>
      </w:r>
      <w:r>
        <w:rPr>
          <w:rFonts w:hint="eastAsia" w:ascii="宋体" w:hAnsi="宋体" w:eastAsia="宋体" w:cs="宋体"/>
          <w:b/>
          <w:bCs/>
          <w:kern w:val="44"/>
          <w:sz w:val="32"/>
          <w:szCs w:val="32"/>
        </w:rPr>
        <w:t>报名回执表</w:t>
      </w:r>
    </w:p>
    <w:tbl>
      <w:tblPr>
        <w:tblStyle w:val="9"/>
        <w:tblpPr w:leftFromText="180" w:rightFromText="180" w:vertAnchor="text" w:horzAnchor="margin" w:tblpXSpec="center" w:tblpY="164"/>
        <w:tblW w:w="94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2"/>
        <w:gridCol w:w="1415"/>
        <w:gridCol w:w="1473"/>
        <w:gridCol w:w="1325"/>
        <w:gridCol w:w="1612"/>
        <w:gridCol w:w="1776"/>
      </w:tblGrid>
      <w:tr w14:paraId="7CD8E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0" w:hRule="atLeast"/>
        </w:trPr>
        <w:tc>
          <w:tcPr>
            <w:tcW w:w="1812" w:type="dxa"/>
            <w:tcBorders>
              <w:top w:val="single" w:color="auto" w:sz="4" w:space="0"/>
              <w:left w:val="single" w:color="auto" w:sz="4" w:space="0"/>
              <w:bottom w:val="single" w:color="auto" w:sz="4" w:space="0"/>
              <w:right w:val="single" w:color="auto" w:sz="4" w:space="0"/>
            </w:tcBorders>
            <w:vAlign w:val="center"/>
          </w:tcPr>
          <w:p w14:paraId="13F30FBD">
            <w:pPr>
              <w:spacing w:after="50" w:line="380" w:lineRule="exact"/>
              <w:jc w:val="center"/>
              <w:rPr>
                <w:rFonts w:ascii="仿宋" w:hAnsi="仿宋" w:eastAsia="仿宋" w:cs="仿宋"/>
                <w:color w:val="000000"/>
                <w:sz w:val="28"/>
                <w:szCs w:val="28"/>
              </w:rPr>
            </w:pPr>
            <w:r>
              <w:rPr>
                <w:rFonts w:hint="eastAsia" w:ascii="仿宋" w:hAnsi="仿宋" w:eastAsia="仿宋" w:cs="仿宋"/>
                <w:bCs/>
                <w:color w:val="000000"/>
                <w:sz w:val="28"/>
                <w:szCs w:val="28"/>
              </w:rPr>
              <w:t>*</w:t>
            </w:r>
            <w:r>
              <w:rPr>
                <w:rFonts w:hint="eastAsia" w:ascii="仿宋" w:hAnsi="仿宋" w:eastAsia="仿宋" w:cs="仿宋"/>
                <w:color w:val="000000"/>
                <w:sz w:val="28"/>
                <w:szCs w:val="28"/>
              </w:rPr>
              <w:t>单位名称</w:t>
            </w:r>
          </w:p>
        </w:tc>
        <w:tc>
          <w:tcPr>
            <w:tcW w:w="7601" w:type="dxa"/>
            <w:gridSpan w:val="5"/>
            <w:tcBorders>
              <w:top w:val="single" w:color="auto" w:sz="4" w:space="0"/>
              <w:left w:val="single" w:color="auto" w:sz="4" w:space="0"/>
              <w:bottom w:val="single" w:color="auto" w:sz="4" w:space="0"/>
              <w:right w:val="single" w:color="auto" w:sz="4" w:space="0"/>
            </w:tcBorders>
            <w:vAlign w:val="center"/>
          </w:tcPr>
          <w:p w14:paraId="111F4FF5">
            <w:pPr>
              <w:spacing w:after="50" w:line="380" w:lineRule="exact"/>
              <w:rPr>
                <w:rFonts w:ascii="仿宋" w:hAnsi="仿宋" w:eastAsia="仿宋" w:cs="仿宋"/>
                <w:color w:val="000000"/>
                <w:sz w:val="28"/>
                <w:szCs w:val="28"/>
              </w:rPr>
            </w:pPr>
          </w:p>
        </w:tc>
      </w:tr>
      <w:tr w14:paraId="35E5C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2" w:hRule="atLeast"/>
        </w:trPr>
        <w:tc>
          <w:tcPr>
            <w:tcW w:w="1812" w:type="dxa"/>
            <w:tcBorders>
              <w:top w:val="single" w:color="auto" w:sz="4" w:space="0"/>
              <w:left w:val="single" w:color="auto" w:sz="4" w:space="0"/>
              <w:bottom w:val="single" w:color="auto" w:sz="4" w:space="0"/>
              <w:right w:val="single" w:color="auto" w:sz="4" w:space="0"/>
            </w:tcBorders>
            <w:vAlign w:val="center"/>
          </w:tcPr>
          <w:p w14:paraId="43948034">
            <w:pPr>
              <w:spacing w:after="50" w:line="380" w:lineRule="exact"/>
              <w:jc w:val="center"/>
              <w:rPr>
                <w:rFonts w:ascii="仿宋" w:hAnsi="仿宋" w:eastAsia="仿宋" w:cs="仿宋"/>
                <w:bCs/>
                <w:color w:val="000000"/>
                <w:sz w:val="28"/>
                <w:szCs w:val="28"/>
              </w:rPr>
            </w:pPr>
            <w:r>
              <w:rPr>
                <w:rFonts w:hint="eastAsia" w:ascii="仿宋" w:hAnsi="仿宋" w:eastAsia="仿宋" w:cs="仿宋"/>
                <w:bCs/>
                <w:color w:val="000000"/>
                <w:sz w:val="28"/>
                <w:szCs w:val="28"/>
              </w:rPr>
              <w:t>*审批人</w:t>
            </w:r>
          </w:p>
        </w:tc>
        <w:tc>
          <w:tcPr>
            <w:tcW w:w="1415" w:type="dxa"/>
            <w:tcBorders>
              <w:top w:val="single" w:color="auto" w:sz="4" w:space="0"/>
              <w:left w:val="single" w:color="auto" w:sz="4" w:space="0"/>
              <w:bottom w:val="single" w:color="auto" w:sz="4" w:space="0"/>
              <w:right w:val="single" w:color="auto" w:sz="4" w:space="0"/>
            </w:tcBorders>
            <w:vAlign w:val="center"/>
          </w:tcPr>
          <w:p w14:paraId="034ED2FF">
            <w:pPr>
              <w:spacing w:after="50" w:line="380" w:lineRule="exact"/>
              <w:jc w:val="center"/>
              <w:rPr>
                <w:rFonts w:ascii="仿宋" w:hAnsi="仿宋" w:eastAsia="仿宋" w:cs="仿宋"/>
                <w:bCs/>
                <w:color w:val="000000"/>
                <w:sz w:val="28"/>
                <w:szCs w:val="28"/>
              </w:rPr>
            </w:pPr>
          </w:p>
        </w:tc>
        <w:tc>
          <w:tcPr>
            <w:tcW w:w="1473" w:type="dxa"/>
            <w:tcBorders>
              <w:top w:val="single" w:color="auto" w:sz="4" w:space="0"/>
              <w:left w:val="single" w:color="auto" w:sz="4" w:space="0"/>
              <w:bottom w:val="single" w:color="auto" w:sz="4" w:space="0"/>
              <w:right w:val="single" w:color="auto" w:sz="4" w:space="0"/>
            </w:tcBorders>
            <w:vAlign w:val="center"/>
          </w:tcPr>
          <w:p w14:paraId="4AE63DF8">
            <w:pPr>
              <w:spacing w:after="50" w:line="380" w:lineRule="exact"/>
              <w:jc w:val="center"/>
              <w:rPr>
                <w:rFonts w:ascii="仿宋" w:hAnsi="仿宋" w:eastAsia="仿宋" w:cs="仿宋"/>
                <w:bCs/>
                <w:color w:val="000000"/>
                <w:sz w:val="28"/>
                <w:szCs w:val="28"/>
              </w:rPr>
            </w:pPr>
            <w:r>
              <w:rPr>
                <w:rFonts w:hint="eastAsia" w:ascii="仿宋" w:hAnsi="仿宋" w:eastAsia="仿宋" w:cs="仿宋"/>
                <w:bCs/>
                <w:color w:val="000000"/>
                <w:sz w:val="28"/>
                <w:szCs w:val="28"/>
              </w:rPr>
              <w:t>*职 务</w:t>
            </w:r>
          </w:p>
        </w:tc>
        <w:tc>
          <w:tcPr>
            <w:tcW w:w="1325" w:type="dxa"/>
            <w:tcBorders>
              <w:top w:val="single" w:color="auto" w:sz="4" w:space="0"/>
              <w:left w:val="single" w:color="auto" w:sz="4" w:space="0"/>
              <w:bottom w:val="single" w:color="auto" w:sz="4" w:space="0"/>
              <w:right w:val="single" w:color="auto" w:sz="4" w:space="0"/>
            </w:tcBorders>
            <w:vAlign w:val="center"/>
          </w:tcPr>
          <w:p w14:paraId="3C00A50B">
            <w:pPr>
              <w:spacing w:after="50" w:line="380" w:lineRule="exact"/>
              <w:jc w:val="center"/>
              <w:rPr>
                <w:rFonts w:ascii="仿宋" w:hAnsi="仿宋" w:eastAsia="仿宋" w:cs="仿宋"/>
                <w:bCs/>
                <w:color w:val="000000"/>
                <w:sz w:val="28"/>
                <w:szCs w:val="28"/>
              </w:rPr>
            </w:pPr>
          </w:p>
        </w:tc>
        <w:tc>
          <w:tcPr>
            <w:tcW w:w="1612" w:type="dxa"/>
            <w:tcBorders>
              <w:top w:val="single" w:color="auto" w:sz="4" w:space="0"/>
              <w:left w:val="single" w:color="auto" w:sz="4" w:space="0"/>
              <w:bottom w:val="single" w:color="auto" w:sz="4" w:space="0"/>
              <w:right w:val="single" w:color="auto" w:sz="4" w:space="0"/>
            </w:tcBorders>
            <w:vAlign w:val="center"/>
          </w:tcPr>
          <w:p w14:paraId="14305B2E">
            <w:pPr>
              <w:spacing w:after="50" w:line="380" w:lineRule="exact"/>
              <w:jc w:val="center"/>
              <w:rPr>
                <w:rFonts w:ascii="仿宋" w:hAnsi="仿宋" w:eastAsia="仿宋" w:cs="仿宋"/>
                <w:bCs/>
                <w:color w:val="000000"/>
                <w:sz w:val="28"/>
                <w:szCs w:val="28"/>
              </w:rPr>
            </w:pPr>
            <w:r>
              <w:rPr>
                <w:rFonts w:hint="eastAsia" w:ascii="仿宋" w:hAnsi="仿宋" w:eastAsia="仿宋" w:cs="仿宋"/>
                <w:bCs/>
                <w:color w:val="000000"/>
                <w:sz w:val="28"/>
                <w:szCs w:val="28"/>
              </w:rPr>
              <w:t>*手 机</w:t>
            </w:r>
          </w:p>
        </w:tc>
        <w:tc>
          <w:tcPr>
            <w:tcW w:w="1776" w:type="dxa"/>
            <w:tcBorders>
              <w:top w:val="single" w:color="auto" w:sz="4" w:space="0"/>
              <w:left w:val="single" w:color="auto" w:sz="4" w:space="0"/>
              <w:bottom w:val="single" w:color="auto" w:sz="4" w:space="0"/>
              <w:right w:val="single" w:color="auto" w:sz="4" w:space="0"/>
            </w:tcBorders>
            <w:vAlign w:val="center"/>
          </w:tcPr>
          <w:p w14:paraId="3CA8C688">
            <w:pPr>
              <w:spacing w:after="50" w:line="380" w:lineRule="exact"/>
              <w:jc w:val="center"/>
              <w:rPr>
                <w:rFonts w:ascii="仿宋" w:hAnsi="仿宋" w:eastAsia="仿宋" w:cs="仿宋"/>
                <w:bCs/>
                <w:color w:val="000000"/>
                <w:sz w:val="28"/>
                <w:szCs w:val="28"/>
              </w:rPr>
            </w:pPr>
          </w:p>
        </w:tc>
      </w:tr>
      <w:tr w14:paraId="71047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trPr>
        <w:tc>
          <w:tcPr>
            <w:tcW w:w="1812" w:type="dxa"/>
            <w:tcBorders>
              <w:top w:val="single" w:color="auto" w:sz="4" w:space="0"/>
              <w:left w:val="single" w:color="auto" w:sz="4" w:space="0"/>
              <w:bottom w:val="single" w:color="auto" w:sz="4" w:space="0"/>
              <w:right w:val="single" w:color="auto" w:sz="4" w:space="0"/>
            </w:tcBorders>
            <w:vAlign w:val="center"/>
          </w:tcPr>
          <w:p w14:paraId="6B3A6DBB">
            <w:pPr>
              <w:spacing w:after="50" w:line="380" w:lineRule="exact"/>
              <w:jc w:val="center"/>
              <w:rPr>
                <w:rFonts w:ascii="仿宋" w:hAnsi="仿宋" w:eastAsia="仿宋" w:cs="仿宋"/>
                <w:bCs/>
                <w:color w:val="000000"/>
                <w:sz w:val="28"/>
                <w:szCs w:val="28"/>
              </w:rPr>
            </w:pPr>
            <w:r>
              <w:rPr>
                <w:rFonts w:hint="eastAsia" w:ascii="仿宋" w:hAnsi="仿宋" w:eastAsia="仿宋" w:cs="仿宋"/>
                <w:bCs/>
                <w:color w:val="000000"/>
                <w:sz w:val="28"/>
                <w:szCs w:val="28"/>
              </w:rPr>
              <w:t>*联系人</w:t>
            </w:r>
          </w:p>
        </w:tc>
        <w:tc>
          <w:tcPr>
            <w:tcW w:w="1415" w:type="dxa"/>
            <w:tcBorders>
              <w:top w:val="single" w:color="auto" w:sz="4" w:space="0"/>
              <w:left w:val="single" w:color="auto" w:sz="4" w:space="0"/>
              <w:bottom w:val="single" w:color="auto" w:sz="4" w:space="0"/>
              <w:right w:val="single" w:color="auto" w:sz="4" w:space="0"/>
            </w:tcBorders>
            <w:vAlign w:val="center"/>
          </w:tcPr>
          <w:p w14:paraId="7C2AB32A">
            <w:pPr>
              <w:spacing w:after="50" w:line="380" w:lineRule="exact"/>
              <w:jc w:val="center"/>
              <w:rPr>
                <w:rFonts w:ascii="仿宋" w:hAnsi="仿宋" w:eastAsia="仿宋" w:cs="仿宋"/>
                <w:bCs/>
                <w:color w:val="000000"/>
                <w:sz w:val="28"/>
                <w:szCs w:val="28"/>
              </w:rPr>
            </w:pPr>
          </w:p>
        </w:tc>
        <w:tc>
          <w:tcPr>
            <w:tcW w:w="1473" w:type="dxa"/>
            <w:tcBorders>
              <w:top w:val="single" w:color="auto" w:sz="4" w:space="0"/>
              <w:left w:val="single" w:color="auto" w:sz="4" w:space="0"/>
              <w:bottom w:val="single" w:color="auto" w:sz="4" w:space="0"/>
              <w:right w:val="single" w:color="auto" w:sz="4" w:space="0"/>
            </w:tcBorders>
            <w:vAlign w:val="center"/>
          </w:tcPr>
          <w:p w14:paraId="5D0F38E9">
            <w:pPr>
              <w:spacing w:after="50" w:line="380" w:lineRule="exact"/>
              <w:jc w:val="center"/>
              <w:rPr>
                <w:rFonts w:ascii="仿宋" w:hAnsi="仿宋" w:eastAsia="仿宋" w:cs="仿宋"/>
                <w:bCs/>
                <w:color w:val="000000"/>
                <w:sz w:val="28"/>
                <w:szCs w:val="28"/>
              </w:rPr>
            </w:pPr>
            <w:r>
              <w:rPr>
                <w:rFonts w:hint="eastAsia" w:ascii="仿宋" w:hAnsi="仿宋" w:eastAsia="仿宋" w:cs="仿宋"/>
                <w:bCs/>
                <w:color w:val="000000"/>
                <w:sz w:val="28"/>
                <w:szCs w:val="28"/>
              </w:rPr>
              <w:t>*职 务</w:t>
            </w:r>
          </w:p>
        </w:tc>
        <w:tc>
          <w:tcPr>
            <w:tcW w:w="1325" w:type="dxa"/>
            <w:tcBorders>
              <w:top w:val="single" w:color="auto" w:sz="4" w:space="0"/>
              <w:left w:val="single" w:color="auto" w:sz="4" w:space="0"/>
              <w:bottom w:val="single" w:color="auto" w:sz="4" w:space="0"/>
              <w:right w:val="single" w:color="auto" w:sz="4" w:space="0"/>
            </w:tcBorders>
            <w:vAlign w:val="center"/>
          </w:tcPr>
          <w:p w14:paraId="008F1876">
            <w:pPr>
              <w:spacing w:after="50" w:line="380" w:lineRule="exact"/>
              <w:jc w:val="center"/>
              <w:rPr>
                <w:rFonts w:ascii="仿宋" w:hAnsi="仿宋" w:eastAsia="仿宋" w:cs="仿宋"/>
                <w:bCs/>
                <w:color w:val="000000"/>
                <w:sz w:val="28"/>
                <w:szCs w:val="28"/>
              </w:rPr>
            </w:pPr>
          </w:p>
        </w:tc>
        <w:tc>
          <w:tcPr>
            <w:tcW w:w="1612" w:type="dxa"/>
            <w:tcBorders>
              <w:top w:val="single" w:color="auto" w:sz="4" w:space="0"/>
              <w:left w:val="single" w:color="auto" w:sz="4" w:space="0"/>
              <w:bottom w:val="single" w:color="auto" w:sz="4" w:space="0"/>
              <w:right w:val="single" w:color="auto" w:sz="4" w:space="0"/>
            </w:tcBorders>
            <w:vAlign w:val="center"/>
          </w:tcPr>
          <w:p w14:paraId="6804BDA1">
            <w:pPr>
              <w:spacing w:after="50" w:line="380" w:lineRule="exact"/>
              <w:jc w:val="center"/>
              <w:rPr>
                <w:rFonts w:ascii="仿宋" w:hAnsi="仿宋" w:eastAsia="仿宋" w:cs="仿宋"/>
                <w:bCs/>
                <w:color w:val="000000"/>
                <w:sz w:val="28"/>
                <w:szCs w:val="28"/>
              </w:rPr>
            </w:pPr>
            <w:r>
              <w:rPr>
                <w:rFonts w:hint="eastAsia" w:ascii="仿宋" w:hAnsi="仿宋" w:eastAsia="仿宋" w:cs="仿宋"/>
                <w:bCs/>
                <w:color w:val="000000"/>
                <w:sz w:val="28"/>
                <w:szCs w:val="28"/>
              </w:rPr>
              <w:t>*手 机</w:t>
            </w:r>
          </w:p>
        </w:tc>
        <w:tc>
          <w:tcPr>
            <w:tcW w:w="1776" w:type="dxa"/>
            <w:tcBorders>
              <w:top w:val="single" w:color="auto" w:sz="4" w:space="0"/>
              <w:left w:val="single" w:color="auto" w:sz="4" w:space="0"/>
              <w:bottom w:val="single" w:color="auto" w:sz="4" w:space="0"/>
              <w:right w:val="single" w:color="auto" w:sz="4" w:space="0"/>
            </w:tcBorders>
            <w:vAlign w:val="center"/>
          </w:tcPr>
          <w:p w14:paraId="6A92DF72">
            <w:pPr>
              <w:spacing w:after="50" w:line="380" w:lineRule="exact"/>
              <w:jc w:val="center"/>
              <w:rPr>
                <w:rFonts w:ascii="仿宋" w:hAnsi="仿宋" w:eastAsia="仿宋" w:cs="仿宋"/>
                <w:bCs/>
                <w:color w:val="000000"/>
                <w:sz w:val="28"/>
                <w:szCs w:val="28"/>
              </w:rPr>
            </w:pPr>
          </w:p>
        </w:tc>
      </w:tr>
      <w:tr w14:paraId="375FC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812" w:type="dxa"/>
            <w:tcBorders>
              <w:top w:val="single" w:color="auto" w:sz="4" w:space="0"/>
              <w:left w:val="single" w:color="auto" w:sz="4" w:space="0"/>
              <w:bottom w:val="single" w:color="auto" w:sz="4" w:space="0"/>
              <w:right w:val="single" w:color="auto" w:sz="4" w:space="0"/>
            </w:tcBorders>
            <w:vAlign w:val="center"/>
          </w:tcPr>
          <w:p w14:paraId="060415A9">
            <w:pPr>
              <w:spacing w:after="50" w:line="380" w:lineRule="exact"/>
              <w:jc w:val="center"/>
              <w:rPr>
                <w:rFonts w:ascii="仿宋" w:hAnsi="仿宋" w:eastAsia="仿宋" w:cs="仿宋"/>
                <w:color w:val="000000"/>
                <w:sz w:val="28"/>
                <w:szCs w:val="28"/>
              </w:rPr>
            </w:pPr>
            <w:r>
              <w:rPr>
                <w:rFonts w:hint="eastAsia" w:ascii="仿宋" w:hAnsi="仿宋" w:eastAsia="仿宋" w:cs="仿宋"/>
                <w:bCs/>
                <w:color w:val="000000"/>
                <w:sz w:val="28"/>
                <w:szCs w:val="28"/>
              </w:rPr>
              <w:t>*</w:t>
            </w:r>
            <w:r>
              <w:rPr>
                <w:rFonts w:hint="eastAsia" w:ascii="仿宋" w:hAnsi="仿宋" w:eastAsia="仿宋" w:cs="仿宋"/>
                <w:color w:val="000000"/>
                <w:sz w:val="28"/>
                <w:szCs w:val="28"/>
              </w:rPr>
              <w:t>姓 名</w:t>
            </w:r>
          </w:p>
        </w:tc>
        <w:tc>
          <w:tcPr>
            <w:tcW w:w="1415" w:type="dxa"/>
            <w:tcBorders>
              <w:top w:val="single" w:color="auto" w:sz="4" w:space="0"/>
              <w:left w:val="single" w:color="auto" w:sz="4" w:space="0"/>
              <w:bottom w:val="single" w:color="auto" w:sz="4" w:space="0"/>
              <w:right w:val="single" w:color="auto" w:sz="4" w:space="0"/>
            </w:tcBorders>
            <w:vAlign w:val="center"/>
          </w:tcPr>
          <w:p w14:paraId="2145FEDB">
            <w:pPr>
              <w:spacing w:after="50" w:line="380" w:lineRule="exact"/>
              <w:jc w:val="center"/>
              <w:rPr>
                <w:rFonts w:ascii="仿宋" w:hAnsi="仿宋" w:eastAsia="仿宋" w:cs="仿宋"/>
                <w:color w:val="000000"/>
                <w:sz w:val="28"/>
                <w:szCs w:val="28"/>
              </w:rPr>
            </w:pPr>
            <w:r>
              <w:rPr>
                <w:rFonts w:hint="eastAsia" w:ascii="仿宋" w:hAnsi="仿宋" w:eastAsia="仿宋" w:cs="仿宋"/>
                <w:color w:val="000000"/>
                <w:sz w:val="28"/>
                <w:szCs w:val="28"/>
              </w:rPr>
              <w:t>*性 别</w:t>
            </w:r>
          </w:p>
        </w:tc>
        <w:tc>
          <w:tcPr>
            <w:tcW w:w="1473" w:type="dxa"/>
            <w:tcBorders>
              <w:top w:val="single" w:color="auto" w:sz="4" w:space="0"/>
              <w:left w:val="single" w:color="auto" w:sz="4" w:space="0"/>
              <w:bottom w:val="single" w:color="auto" w:sz="4" w:space="0"/>
              <w:right w:val="single" w:color="auto" w:sz="4" w:space="0"/>
            </w:tcBorders>
            <w:vAlign w:val="center"/>
          </w:tcPr>
          <w:p w14:paraId="416764A4">
            <w:pPr>
              <w:spacing w:after="50" w:line="380" w:lineRule="exact"/>
              <w:jc w:val="center"/>
              <w:rPr>
                <w:rFonts w:ascii="仿宋" w:hAnsi="仿宋" w:eastAsia="仿宋" w:cs="仿宋"/>
                <w:color w:val="000000"/>
                <w:sz w:val="28"/>
                <w:szCs w:val="28"/>
              </w:rPr>
            </w:pPr>
            <w:r>
              <w:rPr>
                <w:rFonts w:hint="eastAsia" w:ascii="仿宋" w:hAnsi="仿宋" w:eastAsia="仿宋" w:cs="仿宋"/>
                <w:color w:val="000000"/>
                <w:sz w:val="28"/>
                <w:szCs w:val="28"/>
              </w:rPr>
              <w:t>*职 务</w:t>
            </w:r>
          </w:p>
        </w:tc>
        <w:tc>
          <w:tcPr>
            <w:tcW w:w="1325" w:type="dxa"/>
            <w:tcBorders>
              <w:top w:val="single" w:color="auto" w:sz="4" w:space="0"/>
              <w:left w:val="single" w:color="auto" w:sz="4" w:space="0"/>
              <w:bottom w:val="single" w:color="auto" w:sz="4" w:space="0"/>
              <w:right w:val="single" w:color="auto" w:sz="4" w:space="0"/>
            </w:tcBorders>
            <w:vAlign w:val="center"/>
          </w:tcPr>
          <w:p w14:paraId="7377140F">
            <w:pPr>
              <w:spacing w:after="50" w:line="380" w:lineRule="exact"/>
              <w:jc w:val="center"/>
              <w:rPr>
                <w:rFonts w:ascii="仿宋" w:hAnsi="仿宋" w:eastAsia="仿宋" w:cs="仿宋"/>
                <w:color w:val="000000"/>
                <w:sz w:val="28"/>
                <w:szCs w:val="28"/>
              </w:rPr>
            </w:pPr>
            <w:r>
              <w:rPr>
                <w:rFonts w:hint="eastAsia" w:ascii="仿宋" w:hAnsi="仿宋" w:eastAsia="仿宋" w:cs="仿宋"/>
                <w:color w:val="000000"/>
                <w:sz w:val="28"/>
                <w:szCs w:val="28"/>
              </w:rPr>
              <w:t>*部 门</w:t>
            </w:r>
          </w:p>
        </w:tc>
        <w:tc>
          <w:tcPr>
            <w:tcW w:w="3388" w:type="dxa"/>
            <w:gridSpan w:val="2"/>
            <w:tcBorders>
              <w:top w:val="single" w:color="auto" w:sz="4" w:space="0"/>
              <w:left w:val="single" w:color="auto" w:sz="4" w:space="0"/>
              <w:bottom w:val="single" w:color="auto" w:sz="4" w:space="0"/>
              <w:right w:val="single" w:color="auto" w:sz="4" w:space="0"/>
            </w:tcBorders>
            <w:vAlign w:val="center"/>
          </w:tcPr>
          <w:p w14:paraId="2ADE5596">
            <w:pPr>
              <w:spacing w:after="50" w:line="380" w:lineRule="exact"/>
              <w:jc w:val="center"/>
              <w:rPr>
                <w:rFonts w:ascii="仿宋" w:hAnsi="仿宋" w:eastAsia="仿宋" w:cs="仿宋"/>
                <w:color w:val="000000"/>
                <w:sz w:val="28"/>
                <w:szCs w:val="28"/>
              </w:rPr>
            </w:pPr>
            <w:r>
              <w:rPr>
                <w:rFonts w:hint="eastAsia" w:ascii="仿宋" w:hAnsi="仿宋" w:eastAsia="仿宋" w:cs="仿宋"/>
                <w:bCs/>
                <w:color w:val="000000"/>
                <w:sz w:val="28"/>
                <w:szCs w:val="28"/>
              </w:rPr>
              <w:t>*</w:t>
            </w:r>
            <w:r>
              <w:rPr>
                <w:rFonts w:hint="eastAsia" w:ascii="仿宋" w:hAnsi="仿宋" w:eastAsia="仿宋" w:cs="仿宋"/>
                <w:color w:val="000000"/>
                <w:sz w:val="28"/>
                <w:szCs w:val="28"/>
              </w:rPr>
              <w:t>手  机</w:t>
            </w:r>
          </w:p>
        </w:tc>
      </w:tr>
      <w:tr w14:paraId="0621D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1812" w:type="dxa"/>
            <w:tcBorders>
              <w:top w:val="single" w:color="auto" w:sz="4" w:space="0"/>
              <w:left w:val="single" w:color="auto" w:sz="4" w:space="0"/>
              <w:bottom w:val="single" w:color="auto" w:sz="4" w:space="0"/>
              <w:right w:val="single" w:color="auto" w:sz="4" w:space="0"/>
            </w:tcBorders>
            <w:vAlign w:val="center"/>
          </w:tcPr>
          <w:p w14:paraId="19A83E87">
            <w:pPr>
              <w:spacing w:after="50" w:line="380" w:lineRule="exact"/>
              <w:rPr>
                <w:rFonts w:ascii="仿宋" w:hAnsi="仿宋" w:eastAsia="仿宋" w:cs="仿宋"/>
                <w:color w:val="000000"/>
                <w:sz w:val="28"/>
                <w:szCs w:val="28"/>
              </w:rPr>
            </w:pPr>
          </w:p>
        </w:tc>
        <w:tc>
          <w:tcPr>
            <w:tcW w:w="1415" w:type="dxa"/>
            <w:tcBorders>
              <w:top w:val="single" w:color="auto" w:sz="4" w:space="0"/>
              <w:left w:val="single" w:color="auto" w:sz="4" w:space="0"/>
              <w:bottom w:val="single" w:color="auto" w:sz="4" w:space="0"/>
              <w:right w:val="single" w:color="auto" w:sz="4" w:space="0"/>
            </w:tcBorders>
            <w:vAlign w:val="center"/>
          </w:tcPr>
          <w:p w14:paraId="387793F5">
            <w:pPr>
              <w:spacing w:after="50" w:line="380" w:lineRule="exact"/>
              <w:rPr>
                <w:rFonts w:ascii="仿宋" w:hAnsi="仿宋" w:eastAsia="仿宋" w:cs="仿宋"/>
                <w:color w:val="000000"/>
                <w:sz w:val="28"/>
                <w:szCs w:val="28"/>
              </w:rPr>
            </w:pPr>
          </w:p>
        </w:tc>
        <w:tc>
          <w:tcPr>
            <w:tcW w:w="1473" w:type="dxa"/>
            <w:tcBorders>
              <w:top w:val="single" w:color="auto" w:sz="4" w:space="0"/>
              <w:left w:val="single" w:color="auto" w:sz="4" w:space="0"/>
              <w:bottom w:val="single" w:color="auto" w:sz="4" w:space="0"/>
              <w:right w:val="single" w:color="auto" w:sz="4" w:space="0"/>
            </w:tcBorders>
            <w:vAlign w:val="center"/>
          </w:tcPr>
          <w:p w14:paraId="3AE396AF">
            <w:pPr>
              <w:spacing w:after="50" w:line="380" w:lineRule="exact"/>
              <w:rPr>
                <w:rFonts w:ascii="仿宋" w:hAnsi="仿宋" w:eastAsia="仿宋" w:cs="仿宋"/>
                <w:color w:val="000000"/>
                <w:sz w:val="28"/>
                <w:szCs w:val="28"/>
              </w:rPr>
            </w:pPr>
          </w:p>
        </w:tc>
        <w:tc>
          <w:tcPr>
            <w:tcW w:w="1325" w:type="dxa"/>
            <w:tcBorders>
              <w:top w:val="single" w:color="auto" w:sz="4" w:space="0"/>
              <w:left w:val="single" w:color="auto" w:sz="4" w:space="0"/>
              <w:bottom w:val="single" w:color="auto" w:sz="4" w:space="0"/>
              <w:right w:val="single" w:color="auto" w:sz="4" w:space="0"/>
            </w:tcBorders>
            <w:vAlign w:val="center"/>
          </w:tcPr>
          <w:p w14:paraId="46DFEA4D">
            <w:pPr>
              <w:spacing w:after="50" w:line="380" w:lineRule="exact"/>
              <w:rPr>
                <w:rFonts w:ascii="仿宋" w:hAnsi="仿宋" w:eastAsia="仿宋" w:cs="仿宋"/>
                <w:color w:val="000000"/>
                <w:sz w:val="28"/>
                <w:szCs w:val="28"/>
              </w:rPr>
            </w:pPr>
          </w:p>
        </w:tc>
        <w:tc>
          <w:tcPr>
            <w:tcW w:w="3388" w:type="dxa"/>
            <w:gridSpan w:val="2"/>
            <w:tcBorders>
              <w:top w:val="single" w:color="auto" w:sz="4" w:space="0"/>
              <w:left w:val="single" w:color="auto" w:sz="4" w:space="0"/>
              <w:bottom w:val="single" w:color="auto" w:sz="4" w:space="0"/>
              <w:right w:val="single" w:color="auto" w:sz="4" w:space="0"/>
            </w:tcBorders>
            <w:vAlign w:val="center"/>
          </w:tcPr>
          <w:p w14:paraId="45A1F1F3">
            <w:pPr>
              <w:spacing w:after="50" w:line="380" w:lineRule="exact"/>
              <w:rPr>
                <w:rFonts w:ascii="仿宋" w:hAnsi="仿宋" w:eastAsia="仿宋" w:cs="仿宋"/>
                <w:color w:val="000000"/>
                <w:sz w:val="28"/>
                <w:szCs w:val="28"/>
              </w:rPr>
            </w:pPr>
          </w:p>
        </w:tc>
      </w:tr>
      <w:tr w14:paraId="4F51E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1812" w:type="dxa"/>
            <w:tcBorders>
              <w:top w:val="single" w:color="auto" w:sz="4" w:space="0"/>
              <w:left w:val="single" w:color="auto" w:sz="4" w:space="0"/>
              <w:bottom w:val="single" w:color="auto" w:sz="4" w:space="0"/>
              <w:right w:val="single" w:color="auto" w:sz="4" w:space="0"/>
            </w:tcBorders>
            <w:vAlign w:val="center"/>
          </w:tcPr>
          <w:p w14:paraId="56D8B2DE">
            <w:pPr>
              <w:spacing w:after="50" w:line="380" w:lineRule="exact"/>
              <w:rPr>
                <w:rFonts w:ascii="仿宋" w:hAnsi="仿宋" w:eastAsia="仿宋" w:cs="仿宋"/>
                <w:color w:val="000000"/>
                <w:sz w:val="28"/>
                <w:szCs w:val="28"/>
              </w:rPr>
            </w:pPr>
          </w:p>
        </w:tc>
        <w:tc>
          <w:tcPr>
            <w:tcW w:w="1415" w:type="dxa"/>
            <w:tcBorders>
              <w:top w:val="single" w:color="auto" w:sz="4" w:space="0"/>
              <w:left w:val="single" w:color="auto" w:sz="4" w:space="0"/>
              <w:bottom w:val="single" w:color="auto" w:sz="4" w:space="0"/>
              <w:right w:val="single" w:color="auto" w:sz="4" w:space="0"/>
            </w:tcBorders>
            <w:vAlign w:val="center"/>
          </w:tcPr>
          <w:p w14:paraId="6E2A339B">
            <w:pPr>
              <w:spacing w:after="50" w:line="380" w:lineRule="exact"/>
              <w:rPr>
                <w:rFonts w:ascii="仿宋" w:hAnsi="仿宋" w:eastAsia="仿宋" w:cs="仿宋"/>
                <w:color w:val="000000"/>
                <w:sz w:val="28"/>
                <w:szCs w:val="28"/>
              </w:rPr>
            </w:pPr>
          </w:p>
        </w:tc>
        <w:tc>
          <w:tcPr>
            <w:tcW w:w="1473" w:type="dxa"/>
            <w:tcBorders>
              <w:top w:val="single" w:color="auto" w:sz="4" w:space="0"/>
              <w:left w:val="single" w:color="auto" w:sz="4" w:space="0"/>
              <w:bottom w:val="single" w:color="auto" w:sz="4" w:space="0"/>
              <w:right w:val="single" w:color="auto" w:sz="4" w:space="0"/>
            </w:tcBorders>
            <w:vAlign w:val="center"/>
          </w:tcPr>
          <w:p w14:paraId="21624E47">
            <w:pPr>
              <w:spacing w:after="50" w:line="380" w:lineRule="exact"/>
              <w:rPr>
                <w:rFonts w:ascii="仿宋" w:hAnsi="仿宋" w:eastAsia="仿宋" w:cs="仿宋"/>
                <w:color w:val="000000"/>
                <w:sz w:val="28"/>
                <w:szCs w:val="28"/>
              </w:rPr>
            </w:pPr>
          </w:p>
        </w:tc>
        <w:tc>
          <w:tcPr>
            <w:tcW w:w="1325" w:type="dxa"/>
            <w:tcBorders>
              <w:top w:val="single" w:color="auto" w:sz="4" w:space="0"/>
              <w:left w:val="single" w:color="auto" w:sz="4" w:space="0"/>
              <w:bottom w:val="single" w:color="auto" w:sz="4" w:space="0"/>
              <w:right w:val="single" w:color="auto" w:sz="4" w:space="0"/>
            </w:tcBorders>
            <w:vAlign w:val="center"/>
          </w:tcPr>
          <w:p w14:paraId="0667B327">
            <w:pPr>
              <w:spacing w:after="50" w:line="380" w:lineRule="exact"/>
              <w:rPr>
                <w:rFonts w:ascii="仿宋" w:hAnsi="仿宋" w:eastAsia="仿宋" w:cs="仿宋"/>
                <w:color w:val="000000"/>
                <w:sz w:val="28"/>
                <w:szCs w:val="28"/>
              </w:rPr>
            </w:pPr>
          </w:p>
        </w:tc>
        <w:tc>
          <w:tcPr>
            <w:tcW w:w="3388" w:type="dxa"/>
            <w:gridSpan w:val="2"/>
            <w:tcBorders>
              <w:top w:val="single" w:color="auto" w:sz="4" w:space="0"/>
              <w:left w:val="single" w:color="auto" w:sz="4" w:space="0"/>
              <w:bottom w:val="single" w:color="auto" w:sz="4" w:space="0"/>
              <w:right w:val="single" w:color="auto" w:sz="4" w:space="0"/>
            </w:tcBorders>
            <w:vAlign w:val="center"/>
          </w:tcPr>
          <w:p w14:paraId="78E7CA9B">
            <w:pPr>
              <w:spacing w:after="50" w:line="380" w:lineRule="exact"/>
              <w:rPr>
                <w:rFonts w:ascii="仿宋" w:hAnsi="仿宋" w:eastAsia="仿宋" w:cs="仿宋"/>
                <w:color w:val="000000"/>
                <w:sz w:val="28"/>
                <w:szCs w:val="28"/>
              </w:rPr>
            </w:pPr>
          </w:p>
        </w:tc>
      </w:tr>
      <w:tr w14:paraId="2EB8F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1812" w:type="dxa"/>
            <w:tcBorders>
              <w:top w:val="single" w:color="auto" w:sz="4" w:space="0"/>
              <w:left w:val="single" w:color="auto" w:sz="4" w:space="0"/>
              <w:bottom w:val="single" w:color="auto" w:sz="4" w:space="0"/>
              <w:right w:val="single" w:color="auto" w:sz="4" w:space="0"/>
            </w:tcBorders>
            <w:vAlign w:val="center"/>
          </w:tcPr>
          <w:p w14:paraId="05B58872">
            <w:pPr>
              <w:spacing w:after="50" w:line="380" w:lineRule="exact"/>
              <w:rPr>
                <w:rFonts w:ascii="仿宋" w:hAnsi="仿宋" w:eastAsia="仿宋" w:cs="仿宋"/>
                <w:color w:val="000000"/>
                <w:sz w:val="28"/>
                <w:szCs w:val="28"/>
              </w:rPr>
            </w:pPr>
          </w:p>
        </w:tc>
        <w:tc>
          <w:tcPr>
            <w:tcW w:w="1415" w:type="dxa"/>
            <w:tcBorders>
              <w:top w:val="single" w:color="auto" w:sz="4" w:space="0"/>
              <w:left w:val="single" w:color="auto" w:sz="4" w:space="0"/>
              <w:bottom w:val="single" w:color="auto" w:sz="4" w:space="0"/>
              <w:right w:val="single" w:color="auto" w:sz="4" w:space="0"/>
            </w:tcBorders>
            <w:vAlign w:val="center"/>
          </w:tcPr>
          <w:p w14:paraId="59AE9D5E">
            <w:pPr>
              <w:spacing w:after="50" w:line="380" w:lineRule="exact"/>
              <w:rPr>
                <w:rFonts w:ascii="仿宋" w:hAnsi="仿宋" w:eastAsia="仿宋" w:cs="仿宋"/>
                <w:color w:val="000000"/>
                <w:sz w:val="28"/>
                <w:szCs w:val="28"/>
              </w:rPr>
            </w:pPr>
          </w:p>
        </w:tc>
        <w:tc>
          <w:tcPr>
            <w:tcW w:w="1473" w:type="dxa"/>
            <w:tcBorders>
              <w:top w:val="single" w:color="auto" w:sz="4" w:space="0"/>
              <w:left w:val="single" w:color="auto" w:sz="4" w:space="0"/>
              <w:bottom w:val="single" w:color="auto" w:sz="4" w:space="0"/>
              <w:right w:val="single" w:color="auto" w:sz="4" w:space="0"/>
            </w:tcBorders>
            <w:vAlign w:val="center"/>
          </w:tcPr>
          <w:p w14:paraId="617484F8">
            <w:pPr>
              <w:spacing w:after="50" w:line="380" w:lineRule="exact"/>
              <w:rPr>
                <w:rFonts w:ascii="仿宋" w:hAnsi="仿宋" w:eastAsia="仿宋" w:cs="仿宋"/>
                <w:color w:val="000000"/>
                <w:sz w:val="28"/>
                <w:szCs w:val="28"/>
              </w:rPr>
            </w:pPr>
          </w:p>
        </w:tc>
        <w:tc>
          <w:tcPr>
            <w:tcW w:w="1325" w:type="dxa"/>
            <w:tcBorders>
              <w:top w:val="single" w:color="auto" w:sz="4" w:space="0"/>
              <w:left w:val="single" w:color="auto" w:sz="4" w:space="0"/>
              <w:bottom w:val="single" w:color="auto" w:sz="4" w:space="0"/>
              <w:right w:val="single" w:color="auto" w:sz="4" w:space="0"/>
            </w:tcBorders>
            <w:vAlign w:val="center"/>
          </w:tcPr>
          <w:p w14:paraId="6C36CA5F">
            <w:pPr>
              <w:spacing w:after="50" w:line="380" w:lineRule="exact"/>
              <w:rPr>
                <w:rFonts w:ascii="仿宋" w:hAnsi="仿宋" w:eastAsia="仿宋" w:cs="仿宋"/>
                <w:color w:val="000000"/>
                <w:sz w:val="28"/>
                <w:szCs w:val="28"/>
              </w:rPr>
            </w:pPr>
          </w:p>
        </w:tc>
        <w:tc>
          <w:tcPr>
            <w:tcW w:w="3388" w:type="dxa"/>
            <w:gridSpan w:val="2"/>
            <w:tcBorders>
              <w:top w:val="single" w:color="auto" w:sz="4" w:space="0"/>
              <w:left w:val="single" w:color="auto" w:sz="4" w:space="0"/>
              <w:bottom w:val="single" w:color="auto" w:sz="4" w:space="0"/>
              <w:right w:val="single" w:color="auto" w:sz="4" w:space="0"/>
            </w:tcBorders>
            <w:vAlign w:val="center"/>
          </w:tcPr>
          <w:p w14:paraId="45ADF3DC">
            <w:pPr>
              <w:spacing w:after="50" w:line="380" w:lineRule="exact"/>
              <w:rPr>
                <w:rFonts w:ascii="仿宋" w:hAnsi="仿宋" w:eastAsia="仿宋" w:cs="仿宋"/>
                <w:color w:val="000000"/>
                <w:sz w:val="28"/>
                <w:szCs w:val="28"/>
              </w:rPr>
            </w:pPr>
          </w:p>
        </w:tc>
      </w:tr>
      <w:tr w14:paraId="13E43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812" w:type="dxa"/>
            <w:tcBorders>
              <w:top w:val="single" w:color="auto" w:sz="4" w:space="0"/>
              <w:left w:val="single" w:color="auto" w:sz="4" w:space="0"/>
              <w:bottom w:val="single" w:color="auto" w:sz="4" w:space="0"/>
              <w:right w:val="single" w:color="auto" w:sz="4" w:space="0"/>
            </w:tcBorders>
            <w:vAlign w:val="center"/>
          </w:tcPr>
          <w:p w14:paraId="0FBAE36E">
            <w:pPr>
              <w:spacing w:after="50" w:line="380" w:lineRule="exact"/>
              <w:rPr>
                <w:rFonts w:ascii="仿宋" w:hAnsi="仿宋" w:eastAsia="仿宋" w:cs="仿宋"/>
                <w:color w:val="000000"/>
                <w:sz w:val="28"/>
                <w:szCs w:val="28"/>
              </w:rPr>
            </w:pPr>
          </w:p>
        </w:tc>
        <w:tc>
          <w:tcPr>
            <w:tcW w:w="1415" w:type="dxa"/>
            <w:tcBorders>
              <w:top w:val="single" w:color="auto" w:sz="4" w:space="0"/>
              <w:left w:val="single" w:color="auto" w:sz="4" w:space="0"/>
              <w:bottom w:val="single" w:color="auto" w:sz="4" w:space="0"/>
              <w:right w:val="single" w:color="auto" w:sz="4" w:space="0"/>
            </w:tcBorders>
            <w:vAlign w:val="center"/>
          </w:tcPr>
          <w:p w14:paraId="570EFD25">
            <w:pPr>
              <w:spacing w:after="50" w:line="380" w:lineRule="exact"/>
              <w:rPr>
                <w:rFonts w:ascii="仿宋" w:hAnsi="仿宋" w:eastAsia="仿宋" w:cs="仿宋"/>
                <w:color w:val="000000"/>
                <w:sz w:val="28"/>
                <w:szCs w:val="28"/>
              </w:rPr>
            </w:pPr>
          </w:p>
        </w:tc>
        <w:tc>
          <w:tcPr>
            <w:tcW w:w="1473" w:type="dxa"/>
            <w:tcBorders>
              <w:top w:val="single" w:color="auto" w:sz="4" w:space="0"/>
              <w:left w:val="single" w:color="auto" w:sz="4" w:space="0"/>
              <w:bottom w:val="single" w:color="auto" w:sz="4" w:space="0"/>
              <w:right w:val="single" w:color="auto" w:sz="4" w:space="0"/>
            </w:tcBorders>
            <w:vAlign w:val="center"/>
          </w:tcPr>
          <w:p w14:paraId="045CE039">
            <w:pPr>
              <w:spacing w:after="50" w:line="380" w:lineRule="exact"/>
              <w:rPr>
                <w:rFonts w:ascii="仿宋" w:hAnsi="仿宋" w:eastAsia="仿宋" w:cs="仿宋"/>
                <w:color w:val="000000"/>
                <w:sz w:val="28"/>
                <w:szCs w:val="28"/>
              </w:rPr>
            </w:pPr>
          </w:p>
        </w:tc>
        <w:tc>
          <w:tcPr>
            <w:tcW w:w="1325" w:type="dxa"/>
            <w:tcBorders>
              <w:top w:val="single" w:color="auto" w:sz="4" w:space="0"/>
              <w:left w:val="single" w:color="auto" w:sz="4" w:space="0"/>
              <w:bottom w:val="single" w:color="auto" w:sz="4" w:space="0"/>
              <w:right w:val="single" w:color="auto" w:sz="4" w:space="0"/>
            </w:tcBorders>
            <w:vAlign w:val="center"/>
          </w:tcPr>
          <w:p w14:paraId="26607CEF">
            <w:pPr>
              <w:spacing w:after="50" w:line="380" w:lineRule="exact"/>
              <w:rPr>
                <w:rFonts w:ascii="仿宋" w:hAnsi="仿宋" w:eastAsia="仿宋" w:cs="仿宋"/>
                <w:color w:val="000000"/>
                <w:sz w:val="28"/>
                <w:szCs w:val="28"/>
              </w:rPr>
            </w:pPr>
          </w:p>
        </w:tc>
        <w:tc>
          <w:tcPr>
            <w:tcW w:w="3388" w:type="dxa"/>
            <w:gridSpan w:val="2"/>
            <w:tcBorders>
              <w:top w:val="single" w:color="auto" w:sz="4" w:space="0"/>
              <w:left w:val="single" w:color="auto" w:sz="4" w:space="0"/>
              <w:bottom w:val="single" w:color="auto" w:sz="4" w:space="0"/>
              <w:right w:val="single" w:color="auto" w:sz="4" w:space="0"/>
            </w:tcBorders>
            <w:vAlign w:val="center"/>
          </w:tcPr>
          <w:p w14:paraId="26F0B99F">
            <w:pPr>
              <w:spacing w:after="50" w:line="380" w:lineRule="exact"/>
              <w:rPr>
                <w:rFonts w:ascii="仿宋" w:hAnsi="仿宋" w:eastAsia="仿宋" w:cs="仿宋"/>
                <w:color w:val="000000"/>
                <w:sz w:val="28"/>
                <w:szCs w:val="28"/>
              </w:rPr>
            </w:pPr>
          </w:p>
        </w:tc>
      </w:tr>
      <w:tr w14:paraId="00B7F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1812" w:type="dxa"/>
            <w:tcBorders>
              <w:top w:val="single" w:color="auto" w:sz="4" w:space="0"/>
              <w:left w:val="single" w:color="auto" w:sz="4" w:space="0"/>
              <w:bottom w:val="single" w:color="auto" w:sz="4" w:space="0"/>
              <w:right w:val="single" w:color="auto" w:sz="4" w:space="0"/>
            </w:tcBorders>
            <w:vAlign w:val="center"/>
          </w:tcPr>
          <w:p w14:paraId="6BD3ECC3">
            <w:pPr>
              <w:spacing w:after="50" w:line="380" w:lineRule="exact"/>
              <w:rPr>
                <w:rFonts w:ascii="仿宋" w:hAnsi="仿宋" w:eastAsia="仿宋" w:cs="仿宋"/>
                <w:color w:val="000000"/>
                <w:sz w:val="28"/>
                <w:szCs w:val="28"/>
              </w:rPr>
            </w:pPr>
          </w:p>
        </w:tc>
        <w:tc>
          <w:tcPr>
            <w:tcW w:w="1415" w:type="dxa"/>
            <w:tcBorders>
              <w:top w:val="single" w:color="auto" w:sz="4" w:space="0"/>
              <w:left w:val="single" w:color="auto" w:sz="4" w:space="0"/>
              <w:bottom w:val="single" w:color="auto" w:sz="4" w:space="0"/>
              <w:right w:val="single" w:color="auto" w:sz="4" w:space="0"/>
            </w:tcBorders>
            <w:vAlign w:val="center"/>
          </w:tcPr>
          <w:p w14:paraId="39D43687">
            <w:pPr>
              <w:spacing w:after="50" w:line="380" w:lineRule="exact"/>
              <w:rPr>
                <w:rFonts w:ascii="仿宋" w:hAnsi="仿宋" w:eastAsia="仿宋" w:cs="仿宋"/>
                <w:color w:val="000000"/>
                <w:sz w:val="28"/>
                <w:szCs w:val="28"/>
              </w:rPr>
            </w:pPr>
          </w:p>
        </w:tc>
        <w:tc>
          <w:tcPr>
            <w:tcW w:w="1473" w:type="dxa"/>
            <w:tcBorders>
              <w:top w:val="single" w:color="auto" w:sz="4" w:space="0"/>
              <w:left w:val="single" w:color="auto" w:sz="4" w:space="0"/>
              <w:bottom w:val="single" w:color="auto" w:sz="4" w:space="0"/>
              <w:right w:val="single" w:color="auto" w:sz="4" w:space="0"/>
            </w:tcBorders>
            <w:vAlign w:val="center"/>
          </w:tcPr>
          <w:p w14:paraId="778870A6">
            <w:pPr>
              <w:spacing w:after="50" w:line="380" w:lineRule="exact"/>
              <w:rPr>
                <w:rFonts w:ascii="仿宋" w:hAnsi="仿宋" w:eastAsia="仿宋" w:cs="仿宋"/>
                <w:color w:val="000000"/>
                <w:sz w:val="28"/>
                <w:szCs w:val="28"/>
              </w:rPr>
            </w:pPr>
          </w:p>
        </w:tc>
        <w:tc>
          <w:tcPr>
            <w:tcW w:w="1325" w:type="dxa"/>
            <w:tcBorders>
              <w:top w:val="single" w:color="auto" w:sz="4" w:space="0"/>
              <w:left w:val="single" w:color="auto" w:sz="4" w:space="0"/>
              <w:bottom w:val="single" w:color="auto" w:sz="4" w:space="0"/>
              <w:right w:val="single" w:color="auto" w:sz="4" w:space="0"/>
            </w:tcBorders>
            <w:vAlign w:val="center"/>
          </w:tcPr>
          <w:p w14:paraId="7A80B800">
            <w:pPr>
              <w:spacing w:after="50" w:line="380" w:lineRule="exact"/>
              <w:rPr>
                <w:rFonts w:ascii="仿宋" w:hAnsi="仿宋" w:eastAsia="仿宋" w:cs="仿宋"/>
                <w:color w:val="000000"/>
                <w:sz w:val="28"/>
                <w:szCs w:val="28"/>
              </w:rPr>
            </w:pPr>
          </w:p>
        </w:tc>
        <w:tc>
          <w:tcPr>
            <w:tcW w:w="3388" w:type="dxa"/>
            <w:gridSpan w:val="2"/>
            <w:tcBorders>
              <w:top w:val="single" w:color="auto" w:sz="4" w:space="0"/>
              <w:left w:val="single" w:color="auto" w:sz="4" w:space="0"/>
              <w:bottom w:val="single" w:color="auto" w:sz="4" w:space="0"/>
              <w:right w:val="single" w:color="auto" w:sz="4" w:space="0"/>
            </w:tcBorders>
            <w:vAlign w:val="center"/>
          </w:tcPr>
          <w:p w14:paraId="0522550A">
            <w:pPr>
              <w:spacing w:after="50" w:line="380" w:lineRule="exact"/>
              <w:rPr>
                <w:rFonts w:ascii="仿宋" w:hAnsi="仿宋" w:eastAsia="仿宋" w:cs="仿宋"/>
                <w:color w:val="000000"/>
                <w:sz w:val="28"/>
                <w:szCs w:val="28"/>
              </w:rPr>
            </w:pPr>
          </w:p>
        </w:tc>
      </w:tr>
      <w:tr w14:paraId="3AC6F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1812" w:type="dxa"/>
            <w:tcBorders>
              <w:top w:val="single" w:color="auto" w:sz="4" w:space="0"/>
              <w:left w:val="single" w:color="auto" w:sz="4" w:space="0"/>
              <w:bottom w:val="single" w:color="auto" w:sz="4" w:space="0"/>
              <w:right w:val="single" w:color="auto" w:sz="4" w:space="0"/>
            </w:tcBorders>
            <w:vAlign w:val="center"/>
          </w:tcPr>
          <w:p w14:paraId="78268B47">
            <w:pPr>
              <w:spacing w:after="50" w:line="380" w:lineRule="exact"/>
              <w:rPr>
                <w:rFonts w:ascii="仿宋" w:hAnsi="仿宋" w:eastAsia="仿宋" w:cs="仿宋"/>
                <w:color w:val="000000"/>
                <w:sz w:val="28"/>
                <w:szCs w:val="28"/>
              </w:rPr>
            </w:pPr>
          </w:p>
        </w:tc>
        <w:tc>
          <w:tcPr>
            <w:tcW w:w="1415" w:type="dxa"/>
            <w:tcBorders>
              <w:top w:val="single" w:color="auto" w:sz="4" w:space="0"/>
              <w:left w:val="single" w:color="auto" w:sz="4" w:space="0"/>
              <w:bottom w:val="single" w:color="auto" w:sz="4" w:space="0"/>
              <w:right w:val="single" w:color="auto" w:sz="4" w:space="0"/>
            </w:tcBorders>
            <w:vAlign w:val="center"/>
          </w:tcPr>
          <w:p w14:paraId="17BAAE53">
            <w:pPr>
              <w:spacing w:after="50" w:line="380" w:lineRule="exact"/>
              <w:rPr>
                <w:rFonts w:ascii="仿宋" w:hAnsi="仿宋" w:eastAsia="仿宋" w:cs="仿宋"/>
                <w:color w:val="000000"/>
                <w:sz w:val="28"/>
                <w:szCs w:val="28"/>
              </w:rPr>
            </w:pPr>
          </w:p>
        </w:tc>
        <w:tc>
          <w:tcPr>
            <w:tcW w:w="1473" w:type="dxa"/>
            <w:tcBorders>
              <w:top w:val="single" w:color="auto" w:sz="4" w:space="0"/>
              <w:left w:val="single" w:color="auto" w:sz="4" w:space="0"/>
              <w:bottom w:val="single" w:color="auto" w:sz="4" w:space="0"/>
              <w:right w:val="single" w:color="auto" w:sz="4" w:space="0"/>
            </w:tcBorders>
            <w:vAlign w:val="center"/>
          </w:tcPr>
          <w:p w14:paraId="092FF541">
            <w:pPr>
              <w:spacing w:after="50" w:line="380" w:lineRule="exact"/>
              <w:rPr>
                <w:rFonts w:ascii="仿宋" w:hAnsi="仿宋" w:eastAsia="仿宋" w:cs="仿宋"/>
                <w:color w:val="000000"/>
                <w:sz w:val="28"/>
                <w:szCs w:val="28"/>
              </w:rPr>
            </w:pPr>
          </w:p>
        </w:tc>
        <w:tc>
          <w:tcPr>
            <w:tcW w:w="1325" w:type="dxa"/>
            <w:tcBorders>
              <w:top w:val="single" w:color="auto" w:sz="4" w:space="0"/>
              <w:left w:val="single" w:color="auto" w:sz="4" w:space="0"/>
              <w:bottom w:val="single" w:color="auto" w:sz="4" w:space="0"/>
              <w:right w:val="single" w:color="auto" w:sz="4" w:space="0"/>
            </w:tcBorders>
            <w:vAlign w:val="center"/>
          </w:tcPr>
          <w:p w14:paraId="028232FA">
            <w:pPr>
              <w:spacing w:after="50" w:line="380" w:lineRule="exact"/>
              <w:rPr>
                <w:rFonts w:ascii="仿宋" w:hAnsi="仿宋" w:eastAsia="仿宋" w:cs="仿宋"/>
                <w:color w:val="000000"/>
                <w:sz w:val="28"/>
                <w:szCs w:val="28"/>
              </w:rPr>
            </w:pPr>
          </w:p>
        </w:tc>
        <w:tc>
          <w:tcPr>
            <w:tcW w:w="3388" w:type="dxa"/>
            <w:gridSpan w:val="2"/>
            <w:tcBorders>
              <w:top w:val="single" w:color="auto" w:sz="4" w:space="0"/>
              <w:left w:val="single" w:color="auto" w:sz="4" w:space="0"/>
              <w:bottom w:val="single" w:color="auto" w:sz="4" w:space="0"/>
              <w:right w:val="single" w:color="auto" w:sz="4" w:space="0"/>
            </w:tcBorders>
            <w:vAlign w:val="center"/>
          </w:tcPr>
          <w:p w14:paraId="7803CC26">
            <w:pPr>
              <w:spacing w:after="50" w:line="380" w:lineRule="exact"/>
              <w:rPr>
                <w:rFonts w:ascii="仿宋" w:hAnsi="仿宋" w:eastAsia="仿宋" w:cs="仿宋"/>
                <w:color w:val="000000"/>
                <w:sz w:val="28"/>
                <w:szCs w:val="28"/>
              </w:rPr>
            </w:pPr>
          </w:p>
        </w:tc>
      </w:tr>
      <w:tr w14:paraId="2AE41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812" w:type="dxa"/>
            <w:tcBorders>
              <w:top w:val="single" w:color="auto" w:sz="4" w:space="0"/>
              <w:left w:val="single" w:color="auto" w:sz="4" w:space="0"/>
              <w:bottom w:val="single" w:color="auto" w:sz="4" w:space="0"/>
              <w:right w:val="single" w:color="auto" w:sz="4" w:space="0"/>
            </w:tcBorders>
            <w:vAlign w:val="center"/>
          </w:tcPr>
          <w:p w14:paraId="0707CB90">
            <w:pPr>
              <w:spacing w:after="50" w:line="380" w:lineRule="exact"/>
              <w:rPr>
                <w:rFonts w:ascii="仿宋" w:hAnsi="仿宋" w:eastAsia="仿宋" w:cs="仿宋"/>
                <w:color w:val="000000"/>
                <w:sz w:val="28"/>
                <w:szCs w:val="28"/>
              </w:rPr>
            </w:pPr>
          </w:p>
        </w:tc>
        <w:tc>
          <w:tcPr>
            <w:tcW w:w="1415" w:type="dxa"/>
            <w:tcBorders>
              <w:top w:val="single" w:color="auto" w:sz="4" w:space="0"/>
              <w:left w:val="single" w:color="auto" w:sz="4" w:space="0"/>
              <w:bottom w:val="single" w:color="auto" w:sz="4" w:space="0"/>
              <w:right w:val="single" w:color="auto" w:sz="4" w:space="0"/>
            </w:tcBorders>
            <w:vAlign w:val="center"/>
          </w:tcPr>
          <w:p w14:paraId="65E657BD">
            <w:pPr>
              <w:spacing w:after="50" w:line="380" w:lineRule="exact"/>
              <w:rPr>
                <w:rFonts w:ascii="仿宋" w:hAnsi="仿宋" w:eastAsia="仿宋" w:cs="仿宋"/>
                <w:color w:val="000000"/>
                <w:sz w:val="28"/>
                <w:szCs w:val="28"/>
              </w:rPr>
            </w:pPr>
          </w:p>
        </w:tc>
        <w:tc>
          <w:tcPr>
            <w:tcW w:w="1473" w:type="dxa"/>
            <w:tcBorders>
              <w:top w:val="single" w:color="auto" w:sz="4" w:space="0"/>
              <w:left w:val="single" w:color="auto" w:sz="4" w:space="0"/>
              <w:bottom w:val="single" w:color="auto" w:sz="4" w:space="0"/>
              <w:right w:val="single" w:color="auto" w:sz="4" w:space="0"/>
            </w:tcBorders>
            <w:vAlign w:val="center"/>
          </w:tcPr>
          <w:p w14:paraId="34860AA7">
            <w:pPr>
              <w:spacing w:after="50" w:line="380" w:lineRule="exact"/>
              <w:rPr>
                <w:rFonts w:ascii="仿宋" w:hAnsi="仿宋" w:eastAsia="仿宋" w:cs="仿宋"/>
                <w:color w:val="000000"/>
                <w:sz w:val="28"/>
                <w:szCs w:val="28"/>
              </w:rPr>
            </w:pPr>
          </w:p>
        </w:tc>
        <w:tc>
          <w:tcPr>
            <w:tcW w:w="1325" w:type="dxa"/>
            <w:tcBorders>
              <w:top w:val="single" w:color="auto" w:sz="4" w:space="0"/>
              <w:left w:val="single" w:color="auto" w:sz="4" w:space="0"/>
              <w:bottom w:val="single" w:color="auto" w:sz="4" w:space="0"/>
              <w:right w:val="single" w:color="auto" w:sz="4" w:space="0"/>
            </w:tcBorders>
            <w:vAlign w:val="center"/>
          </w:tcPr>
          <w:p w14:paraId="4EBF72D6">
            <w:pPr>
              <w:spacing w:after="50" w:line="380" w:lineRule="exact"/>
              <w:rPr>
                <w:rFonts w:ascii="仿宋" w:hAnsi="仿宋" w:eastAsia="仿宋" w:cs="仿宋"/>
                <w:color w:val="000000"/>
                <w:sz w:val="28"/>
                <w:szCs w:val="28"/>
              </w:rPr>
            </w:pPr>
          </w:p>
        </w:tc>
        <w:tc>
          <w:tcPr>
            <w:tcW w:w="3388" w:type="dxa"/>
            <w:gridSpan w:val="2"/>
            <w:tcBorders>
              <w:top w:val="single" w:color="auto" w:sz="4" w:space="0"/>
              <w:left w:val="single" w:color="auto" w:sz="4" w:space="0"/>
              <w:bottom w:val="single" w:color="auto" w:sz="4" w:space="0"/>
              <w:right w:val="single" w:color="auto" w:sz="4" w:space="0"/>
            </w:tcBorders>
            <w:vAlign w:val="center"/>
          </w:tcPr>
          <w:p w14:paraId="4896B288">
            <w:pPr>
              <w:spacing w:after="50" w:line="380" w:lineRule="exact"/>
              <w:rPr>
                <w:rFonts w:ascii="仿宋" w:hAnsi="仿宋" w:eastAsia="仿宋" w:cs="仿宋"/>
                <w:color w:val="000000"/>
                <w:sz w:val="28"/>
                <w:szCs w:val="28"/>
              </w:rPr>
            </w:pPr>
          </w:p>
        </w:tc>
      </w:tr>
      <w:tr w14:paraId="316DB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1812" w:type="dxa"/>
            <w:tcBorders>
              <w:top w:val="single" w:color="auto" w:sz="4" w:space="0"/>
              <w:left w:val="single" w:color="auto" w:sz="4" w:space="0"/>
              <w:bottom w:val="single" w:color="auto" w:sz="4" w:space="0"/>
              <w:right w:val="single" w:color="auto" w:sz="4" w:space="0"/>
            </w:tcBorders>
            <w:vAlign w:val="center"/>
          </w:tcPr>
          <w:p w14:paraId="6F996F80">
            <w:pPr>
              <w:spacing w:line="360" w:lineRule="exact"/>
              <w:jc w:val="center"/>
              <w:rPr>
                <w:rFonts w:ascii="仿宋" w:hAnsi="仿宋" w:eastAsia="仿宋" w:cs="仿宋"/>
                <w:color w:val="000000"/>
                <w:sz w:val="28"/>
                <w:szCs w:val="28"/>
              </w:rPr>
            </w:pPr>
            <w:r>
              <w:rPr>
                <w:rFonts w:hint="eastAsia" w:ascii="仿宋" w:hAnsi="仿宋" w:eastAsia="仿宋" w:cs="仿宋"/>
                <w:bCs/>
                <w:color w:val="000000"/>
                <w:sz w:val="28"/>
                <w:szCs w:val="28"/>
              </w:rPr>
              <w:t>*</w:t>
            </w:r>
            <w:r>
              <w:rPr>
                <w:rFonts w:hint="eastAsia" w:ascii="仿宋" w:hAnsi="仿宋" w:eastAsia="仿宋" w:cs="仿宋"/>
                <w:color w:val="000000"/>
                <w:sz w:val="28"/>
                <w:szCs w:val="28"/>
              </w:rPr>
              <w:t>发票要求</w:t>
            </w:r>
          </w:p>
        </w:tc>
        <w:tc>
          <w:tcPr>
            <w:tcW w:w="7601" w:type="dxa"/>
            <w:gridSpan w:val="5"/>
            <w:tcBorders>
              <w:top w:val="single" w:color="auto" w:sz="4" w:space="0"/>
              <w:left w:val="single" w:color="auto" w:sz="4" w:space="0"/>
              <w:bottom w:val="single" w:color="auto" w:sz="4" w:space="0"/>
              <w:right w:val="single" w:color="auto" w:sz="4" w:space="0"/>
            </w:tcBorders>
            <w:vAlign w:val="center"/>
          </w:tcPr>
          <w:p w14:paraId="06C8A607">
            <w:pPr>
              <w:spacing w:line="360" w:lineRule="exact"/>
              <w:jc w:val="center"/>
              <w:rPr>
                <w:rFonts w:ascii="仿宋" w:hAnsi="仿宋" w:eastAsia="仿宋" w:cs="仿宋"/>
                <w:color w:val="000000"/>
                <w:sz w:val="28"/>
                <w:szCs w:val="28"/>
              </w:rPr>
            </w:pPr>
            <w:r>
              <w:rPr>
                <w:rFonts w:hint="eastAsia" w:ascii="仿宋" w:hAnsi="仿宋" w:eastAsia="仿宋" w:cs="仿宋"/>
                <w:color w:val="000000"/>
                <w:sz w:val="28"/>
                <w:szCs w:val="28"/>
              </w:rPr>
              <w:t>□增值税普通发票      □增值税专用发票</w:t>
            </w:r>
          </w:p>
        </w:tc>
      </w:tr>
      <w:tr w14:paraId="72EE9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1812" w:type="dxa"/>
            <w:tcBorders>
              <w:top w:val="single" w:color="auto" w:sz="4" w:space="0"/>
              <w:left w:val="single" w:color="auto" w:sz="4" w:space="0"/>
              <w:bottom w:val="single" w:color="auto" w:sz="4" w:space="0"/>
              <w:right w:val="single" w:color="auto" w:sz="4" w:space="0"/>
            </w:tcBorders>
            <w:vAlign w:val="center"/>
          </w:tcPr>
          <w:p w14:paraId="5C34514A">
            <w:pPr>
              <w:spacing w:line="360" w:lineRule="exact"/>
              <w:jc w:val="center"/>
              <w:rPr>
                <w:rFonts w:ascii="仿宋" w:hAnsi="仿宋" w:eastAsia="仿宋" w:cs="仿宋"/>
                <w:bCs/>
                <w:color w:val="000000"/>
                <w:sz w:val="28"/>
                <w:szCs w:val="28"/>
              </w:rPr>
            </w:pPr>
            <w:r>
              <w:rPr>
                <w:rFonts w:hint="eastAsia" w:ascii="仿宋" w:hAnsi="仿宋" w:eastAsia="仿宋" w:cs="仿宋"/>
                <w:bCs/>
                <w:color w:val="000000"/>
                <w:sz w:val="28"/>
                <w:szCs w:val="28"/>
              </w:rPr>
              <w:t>*发票信息</w:t>
            </w:r>
          </w:p>
          <w:p w14:paraId="3507C4CC">
            <w:pPr>
              <w:spacing w:line="360" w:lineRule="exact"/>
              <w:jc w:val="center"/>
              <w:rPr>
                <w:rFonts w:ascii="仿宋" w:hAnsi="仿宋" w:eastAsia="仿宋" w:cs="仿宋"/>
                <w:bCs/>
                <w:color w:val="000000"/>
                <w:sz w:val="28"/>
                <w:szCs w:val="28"/>
              </w:rPr>
            </w:pPr>
            <w:r>
              <w:rPr>
                <w:rFonts w:hint="eastAsia" w:ascii="仿宋" w:hAnsi="仿宋" w:eastAsia="仿宋" w:cs="仿宋"/>
                <w:bCs/>
                <w:color w:val="000000"/>
                <w:sz w:val="28"/>
                <w:szCs w:val="28"/>
              </w:rPr>
              <w:t xml:space="preserve">普票填写1-2 </w:t>
            </w:r>
          </w:p>
          <w:p w14:paraId="3638ADE0">
            <w:pPr>
              <w:spacing w:line="360" w:lineRule="exact"/>
              <w:jc w:val="center"/>
              <w:rPr>
                <w:rFonts w:ascii="仿宋" w:hAnsi="仿宋" w:eastAsia="仿宋" w:cs="仿宋"/>
                <w:b/>
                <w:color w:val="000000"/>
                <w:sz w:val="24"/>
              </w:rPr>
            </w:pPr>
            <w:r>
              <w:rPr>
                <w:rFonts w:hint="eastAsia" w:ascii="仿宋" w:hAnsi="仿宋" w:eastAsia="仿宋" w:cs="仿宋"/>
                <w:bCs/>
                <w:color w:val="000000"/>
                <w:sz w:val="28"/>
                <w:szCs w:val="28"/>
              </w:rPr>
              <w:t>专票填写1-4</w:t>
            </w:r>
          </w:p>
        </w:tc>
        <w:tc>
          <w:tcPr>
            <w:tcW w:w="7601" w:type="dxa"/>
            <w:gridSpan w:val="5"/>
            <w:tcBorders>
              <w:top w:val="single" w:color="auto" w:sz="4" w:space="0"/>
              <w:left w:val="single" w:color="auto" w:sz="4" w:space="0"/>
              <w:bottom w:val="single" w:color="auto" w:sz="4" w:space="0"/>
              <w:right w:val="single" w:color="auto" w:sz="4" w:space="0"/>
            </w:tcBorders>
            <w:vAlign w:val="center"/>
          </w:tcPr>
          <w:p w14:paraId="39A744FB">
            <w:pPr>
              <w:spacing w:line="360" w:lineRule="exact"/>
              <w:rPr>
                <w:rFonts w:ascii="仿宋" w:hAnsi="仿宋" w:eastAsia="仿宋" w:cs="仿宋"/>
                <w:color w:val="000000"/>
                <w:sz w:val="28"/>
                <w:szCs w:val="28"/>
              </w:rPr>
            </w:pPr>
            <w:r>
              <w:rPr>
                <w:rFonts w:hint="eastAsia" w:ascii="仿宋" w:hAnsi="仿宋" w:eastAsia="仿宋" w:cs="仿宋"/>
                <w:color w:val="000000"/>
                <w:sz w:val="28"/>
                <w:szCs w:val="28"/>
              </w:rPr>
              <w:t>1.开票单位：</w:t>
            </w:r>
          </w:p>
          <w:p w14:paraId="361DAB0E">
            <w:pPr>
              <w:spacing w:line="360" w:lineRule="exact"/>
              <w:rPr>
                <w:rFonts w:ascii="仿宋" w:hAnsi="仿宋" w:eastAsia="仿宋" w:cs="仿宋"/>
                <w:color w:val="000000"/>
                <w:sz w:val="28"/>
                <w:szCs w:val="28"/>
              </w:rPr>
            </w:pPr>
            <w:r>
              <w:rPr>
                <w:rFonts w:hint="eastAsia" w:ascii="仿宋" w:hAnsi="仿宋" w:eastAsia="仿宋" w:cs="仿宋"/>
                <w:color w:val="000000"/>
                <w:sz w:val="28"/>
                <w:szCs w:val="28"/>
              </w:rPr>
              <w:t>2.纳税人识别号：</w:t>
            </w:r>
          </w:p>
          <w:p w14:paraId="3E57DC71">
            <w:pPr>
              <w:spacing w:line="360" w:lineRule="exact"/>
              <w:rPr>
                <w:rFonts w:ascii="仿宋" w:hAnsi="仿宋" w:eastAsia="仿宋" w:cs="仿宋"/>
                <w:color w:val="000000"/>
                <w:sz w:val="28"/>
                <w:szCs w:val="28"/>
              </w:rPr>
            </w:pPr>
            <w:r>
              <w:rPr>
                <w:rFonts w:hint="eastAsia" w:ascii="仿宋" w:hAnsi="仿宋" w:eastAsia="仿宋" w:cs="仿宋"/>
                <w:color w:val="000000"/>
                <w:sz w:val="28"/>
                <w:szCs w:val="28"/>
              </w:rPr>
              <w:t>3.地址、电话：</w:t>
            </w:r>
          </w:p>
          <w:p w14:paraId="0DB65B75">
            <w:pPr>
              <w:spacing w:line="360" w:lineRule="exact"/>
              <w:rPr>
                <w:rFonts w:ascii="仿宋" w:hAnsi="仿宋" w:eastAsia="仿宋" w:cs="仿宋"/>
                <w:color w:val="000000"/>
                <w:sz w:val="28"/>
                <w:szCs w:val="28"/>
              </w:rPr>
            </w:pPr>
            <w:r>
              <w:rPr>
                <w:rFonts w:hint="eastAsia" w:ascii="仿宋" w:hAnsi="仿宋" w:eastAsia="仿宋" w:cs="仿宋"/>
                <w:bCs/>
                <w:color w:val="000000"/>
                <w:sz w:val="28"/>
                <w:szCs w:val="28"/>
              </w:rPr>
              <w:t>4.开户行、账号：</w:t>
            </w:r>
            <w:r>
              <w:rPr>
                <w:rFonts w:hint="eastAsia" w:ascii="仿宋" w:hAnsi="仿宋" w:eastAsia="仿宋" w:cs="仿宋"/>
                <w:color w:val="000000"/>
                <w:sz w:val="28"/>
                <w:szCs w:val="28"/>
              </w:rPr>
              <w:t xml:space="preserve"> </w:t>
            </w:r>
          </w:p>
        </w:tc>
      </w:tr>
      <w:tr w14:paraId="3ED9E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812" w:type="dxa"/>
            <w:tcBorders>
              <w:top w:val="single" w:color="auto" w:sz="4" w:space="0"/>
              <w:left w:val="single" w:color="auto" w:sz="4" w:space="0"/>
              <w:bottom w:val="single" w:color="auto" w:sz="4" w:space="0"/>
              <w:right w:val="single" w:color="auto" w:sz="4" w:space="0"/>
            </w:tcBorders>
            <w:vAlign w:val="center"/>
          </w:tcPr>
          <w:p w14:paraId="212ECF97">
            <w:pPr>
              <w:spacing w:after="50" w:line="380" w:lineRule="exact"/>
              <w:jc w:val="center"/>
              <w:rPr>
                <w:rFonts w:ascii="仿宋" w:hAnsi="仿宋" w:eastAsia="仿宋" w:cs="仿宋"/>
                <w:color w:val="000000"/>
                <w:sz w:val="28"/>
                <w:szCs w:val="28"/>
              </w:rPr>
            </w:pPr>
            <w:r>
              <w:rPr>
                <w:rFonts w:hint="eastAsia" w:ascii="仿宋" w:hAnsi="仿宋" w:eastAsia="仿宋" w:cs="仿宋"/>
                <w:bCs/>
                <w:color w:val="000000"/>
                <w:sz w:val="28"/>
                <w:szCs w:val="28"/>
              </w:rPr>
              <w:t>*</w:t>
            </w:r>
            <w:r>
              <w:rPr>
                <w:rFonts w:hint="eastAsia" w:ascii="仿宋" w:hAnsi="仿宋" w:eastAsia="仿宋" w:cs="仿宋"/>
                <w:color w:val="000000"/>
                <w:sz w:val="28"/>
                <w:szCs w:val="28"/>
              </w:rPr>
              <w:t>住宿安排</w:t>
            </w:r>
          </w:p>
        </w:tc>
        <w:tc>
          <w:tcPr>
            <w:tcW w:w="4213" w:type="dxa"/>
            <w:gridSpan w:val="3"/>
            <w:tcBorders>
              <w:top w:val="single" w:color="auto" w:sz="4" w:space="0"/>
              <w:left w:val="single" w:color="auto" w:sz="4" w:space="0"/>
              <w:bottom w:val="single" w:color="auto" w:sz="4" w:space="0"/>
              <w:right w:val="single" w:color="auto" w:sz="4" w:space="0"/>
            </w:tcBorders>
            <w:vAlign w:val="center"/>
          </w:tcPr>
          <w:p w14:paraId="76309787">
            <w:pPr>
              <w:spacing w:after="50" w:line="380" w:lineRule="exact"/>
              <w:jc w:val="center"/>
              <w:rPr>
                <w:rFonts w:ascii="仿宋" w:hAnsi="仿宋" w:eastAsia="仿宋" w:cs="仿宋"/>
                <w:color w:val="000000"/>
                <w:sz w:val="28"/>
                <w:szCs w:val="28"/>
              </w:rPr>
            </w:pPr>
            <w:r>
              <w:rPr>
                <w:rFonts w:hint="eastAsia" w:ascii="仿宋" w:hAnsi="仿宋" w:eastAsia="仿宋" w:cs="仿宋"/>
                <w:color w:val="000000"/>
                <w:sz w:val="28"/>
                <w:szCs w:val="28"/>
              </w:rPr>
              <w:t>□单住  □合住  □自行</w:t>
            </w:r>
          </w:p>
        </w:tc>
        <w:tc>
          <w:tcPr>
            <w:tcW w:w="1612" w:type="dxa"/>
            <w:tcBorders>
              <w:top w:val="single" w:color="auto" w:sz="4" w:space="0"/>
              <w:left w:val="single" w:color="auto" w:sz="4" w:space="0"/>
              <w:bottom w:val="single" w:color="auto" w:sz="4" w:space="0"/>
              <w:right w:val="single" w:color="auto" w:sz="4" w:space="0"/>
            </w:tcBorders>
            <w:vAlign w:val="center"/>
          </w:tcPr>
          <w:p w14:paraId="35D083D8">
            <w:pPr>
              <w:spacing w:after="50" w:line="380" w:lineRule="exact"/>
              <w:jc w:val="center"/>
              <w:rPr>
                <w:rFonts w:ascii="仿宋" w:hAnsi="仿宋" w:eastAsia="仿宋" w:cs="仿宋"/>
                <w:color w:val="000000"/>
                <w:sz w:val="28"/>
                <w:szCs w:val="28"/>
              </w:rPr>
            </w:pPr>
            <w:r>
              <w:rPr>
                <w:rFonts w:hint="eastAsia" w:ascii="仿宋" w:hAnsi="仿宋" w:eastAsia="仿宋" w:cs="仿宋"/>
                <w:bCs/>
                <w:color w:val="000000"/>
                <w:sz w:val="28"/>
                <w:szCs w:val="28"/>
              </w:rPr>
              <w:t>*</w:t>
            </w:r>
            <w:r>
              <w:rPr>
                <w:rFonts w:hint="eastAsia" w:ascii="仿宋" w:hAnsi="仿宋" w:eastAsia="仿宋" w:cs="仿宋"/>
                <w:color w:val="000000"/>
                <w:sz w:val="28"/>
                <w:szCs w:val="28"/>
              </w:rPr>
              <w:t>参会地点</w:t>
            </w:r>
          </w:p>
        </w:tc>
        <w:tc>
          <w:tcPr>
            <w:tcW w:w="1776" w:type="dxa"/>
            <w:tcBorders>
              <w:top w:val="single" w:color="auto" w:sz="4" w:space="0"/>
              <w:left w:val="single" w:color="auto" w:sz="4" w:space="0"/>
              <w:bottom w:val="single" w:color="auto" w:sz="4" w:space="0"/>
              <w:right w:val="single" w:color="auto" w:sz="4" w:space="0"/>
            </w:tcBorders>
            <w:vAlign w:val="center"/>
          </w:tcPr>
          <w:p w14:paraId="55546CC0">
            <w:pPr>
              <w:spacing w:after="50" w:line="380" w:lineRule="exact"/>
              <w:rPr>
                <w:rFonts w:ascii="仿宋" w:hAnsi="仿宋" w:eastAsia="仿宋" w:cs="仿宋"/>
                <w:color w:val="000000"/>
                <w:sz w:val="28"/>
                <w:szCs w:val="28"/>
              </w:rPr>
            </w:pPr>
          </w:p>
        </w:tc>
      </w:tr>
      <w:tr w14:paraId="3776E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0" w:hRule="atLeast"/>
        </w:trPr>
        <w:tc>
          <w:tcPr>
            <w:tcW w:w="1812" w:type="dxa"/>
            <w:tcBorders>
              <w:top w:val="single" w:color="auto" w:sz="4" w:space="0"/>
              <w:left w:val="single" w:color="auto" w:sz="4" w:space="0"/>
              <w:bottom w:val="single" w:color="auto" w:sz="4" w:space="0"/>
              <w:right w:val="single" w:color="auto" w:sz="4" w:space="0"/>
            </w:tcBorders>
            <w:vAlign w:val="center"/>
          </w:tcPr>
          <w:p w14:paraId="52DE285F">
            <w:pPr>
              <w:spacing w:line="380" w:lineRule="exact"/>
              <w:jc w:val="center"/>
              <w:rPr>
                <w:rFonts w:ascii="仿宋" w:hAnsi="仿宋" w:eastAsia="仿宋" w:cs="仿宋"/>
                <w:color w:val="000000"/>
                <w:sz w:val="28"/>
                <w:szCs w:val="28"/>
              </w:rPr>
            </w:pPr>
            <w:r>
              <w:rPr>
                <w:rFonts w:hint="eastAsia" w:ascii="仿宋" w:hAnsi="仿宋" w:eastAsia="仿宋" w:cs="仿宋"/>
                <w:color w:val="000000"/>
                <w:sz w:val="28"/>
                <w:szCs w:val="28"/>
              </w:rPr>
              <w:t>汇款账户</w:t>
            </w:r>
          </w:p>
        </w:tc>
        <w:tc>
          <w:tcPr>
            <w:tcW w:w="7601" w:type="dxa"/>
            <w:gridSpan w:val="5"/>
            <w:tcBorders>
              <w:top w:val="single" w:color="auto" w:sz="4" w:space="0"/>
              <w:left w:val="single" w:color="auto" w:sz="4" w:space="0"/>
              <w:bottom w:val="single" w:color="auto" w:sz="4" w:space="0"/>
              <w:right w:val="single" w:color="auto" w:sz="4" w:space="0"/>
            </w:tcBorders>
            <w:vAlign w:val="center"/>
          </w:tcPr>
          <w:p w14:paraId="44937C54">
            <w:pPr>
              <w:spacing w:line="360" w:lineRule="exact"/>
              <w:rPr>
                <w:rFonts w:hint="eastAsia" w:ascii="仿宋" w:hAnsi="仿宋" w:eastAsia="仿宋"/>
                <w:bCs/>
                <w:sz w:val="28"/>
                <w:szCs w:val="28"/>
                <w:lang w:val="en-US" w:eastAsia="zh-CN"/>
              </w:rPr>
            </w:pPr>
            <w:r>
              <w:rPr>
                <w:rFonts w:hint="eastAsia" w:ascii="仿宋" w:hAnsi="仿宋" w:eastAsia="仿宋"/>
                <w:bCs/>
                <w:sz w:val="28"/>
                <w:szCs w:val="28"/>
                <w:lang w:val="en-US" w:eastAsia="zh-CN"/>
              </w:rPr>
              <w:t>名  称：北京中建科信科技服务有限公司</w:t>
            </w:r>
          </w:p>
          <w:p w14:paraId="6D0F8B82">
            <w:pPr>
              <w:spacing w:line="360" w:lineRule="exact"/>
              <w:rPr>
                <w:rFonts w:hint="eastAsia" w:ascii="仿宋" w:hAnsi="仿宋" w:eastAsia="仿宋"/>
                <w:bCs/>
                <w:sz w:val="28"/>
                <w:szCs w:val="28"/>
                <w:lang w:val="en-US" w:eastAsia="zh-CN"/>
              </w:rPr>
            </w:pPr>
            <w:r>
              <w:rPr>
                <w:rFonts w:hint="eastAsia" w:ascii="仿宋" w:hAnsi="仿宋" w:eastAsia="仿宋"/>
                <w:bCs/>
                <w:sz w:val="28"/>
                <w:szCs w:val="28"/>
                <w:lang w:val="en-US" w:eastAsia="zh-CN"/>
              </w:rPr>
              <w:t>银行账号：0200004609200585085</w:t>
            </w:r>
          </w:p>
          <w:p w14:paraId="61E24698">
            <w:pPr>
              <w:spacing w:line="360" w:lineRule="exact"/>
              <w:rPr>
                <w:rFonts w:ascii="仿宋" w:hAnsi="仿宋" w:eastAsia="仿宋" w:cs="仿宋"/>
                <w:color w:val="000000"/>
                <w:sz w:val="28"/>
                <w:szCs w:val="28"/>
              </w:rPr>
            </w:pPr>
            <w:r>
              <w:rPr>
                <w:rFonts w:hint="eastAsia" w:ascii="仿宋" w:hAnsi="仿宋" w:eastAsia="仿宋"/>
                <w:bCs/>
                <w:sz w:val="28"/>
                <w:szCs w:val="28"/>
                <w:lang w:val="en-US" w:eastAsia="zh-CN"/>
              </w:rPr>
              <w:t>开户行：中国工商银行股份有限公司北京公主坟支行</w:t>
            </w:r>
            <w:bookmarkStart w:id="0" w:name="_GoBack"/>
            <w:bookmarkEnd w:id="0"/>
          </w:p>
        </w:tc>
      </w:tr>
    </w:tbl>
    <w:p w14:paraId="46CE40E5">
      <w:pPr>
        <w:spacing w:line="380" w:lineRule="exact"/>
        <w:rPr>
          <w:rFonts w:ascii="仿宋" w:hAnsi="仿宋" w:eastAsia="仿宋" w:cs="仿宋"/>
          <w:sz w:val="28"/>
          <w:szCs w:val="28"/>
        </w:rPr>
      </w:pPr>
      <w:r>
        <w:rPr>
          <w:rFonts w:hint="eastAsia" w:ascii="仿宋" w:hAnsi="仿宋" w:eastAsia="仿宋" w:cs="仿宋"/>
          <w:b/>
          <w:sz w:val="28"/>
          <w:szCs w:val="28"/>
        </w:rPr>
        <w:t>备注：</w:t>
      </w:r>
      <w:r>
        <w:rPr>
          <w:rFonts w:hint="eastAsia" w:ascii="仿宋" w:hAnsi="仿宋" w:eastAsia="仿宋" w:cs="仿宋"/>
          <w:sz w:val="28"/>
          <w:szCs w:val="28"/>
        </w:rPr>
        <w:t>1</w:t>
      </w:r>
      <w:r>
        <w:rPr>
          <w:rFonts w:hint="eastAsia" w:ascii="仿宋" w:hAnsi="仿宋" w:eastAsia="仿宋" w:cs="仿宋"/>
          <w:color w:val="000000"/>
          <w:kern w:val="0"/>
          <w:sz w:val="28"/>
          <w:szCs w:val="28"/>
        </w:rPr>
        <w:t>.</w:t>
      </w:r>
      <w:r>
        <w:rPr>
          <w:rFonts w:hint="eastAsia" w:ascii="仿宋" w:hAnsi="仿宋" w:eastAsia="仿宋" w:cs="仿宋"/>
          <w:b/>
          <w:sz w:val="28"/>
          <w:szCs w:val="28"/>
        </w:rPr>
        <w:t>此表可复制，汇总名单后发送至会务组</w:t>
      </w:r>
      <w:r>
        <w:rPr>
          <w:rFonts w:hint="eastAsia" w:ascii="仿宋" w:hAnsi="仿宋" w:eastAsia="仿宋" w:cs="仿宋"/>
          <w:sz w:val="28"/>
          <w:szCs w:val="28"/>
        </w:rPr>
        <w:t>；</w:t>
      </w:r>
    </w:p>
    <w:p w14:paraId="6DB766B8">
      <w:pPr>
        <w:spacing w:line="380" w:lineRule="exact"/>
        <w:ind w:firstLine="280" w:firstLineChars="100"/>
        <w:rPr>
          <w:rFonts w:ascii="仿宋" w:hAnsi="仿宋" w:eastAsia="仿宋" w:cs="仿宋"/>
          <w:sz w:val="28"/>
          <w:szCs w:val="28"/>
        </w:rPr>
      </w:pPr>
      <w:r>
        <w:rPr>
          <w:rFonts w:hint="eastAsia" w:ascii="仿宋" w:hAnsi="仿宋" w:eastAsia="仿宋" w:cs="仿宋"/>
          <w:sz w:val="28"/>
          <w:szCs w:val="28"/>
        </w:rPr>
        <w:t xml:space="preserve">    2.以上课题可提供企业内训并提供企业制度优化咨询服务；</w:t>
      </w:r>
    </w:p>
    <w:p w14:paraId="6980FE9B">
      <w:pPr>
        <w:ind w:firstLine="840" w:firstLineChars="300"/>
        <w:jc w:val="both"/>
        <w:rPr>
          <w:rFonts w:hint="eastAsia" w:ascii="仿宋" w:hAnsi="仿宋" w:eastAsia="仿宋" w:cs="仿宋"/>
          <w:color w:val="000000"/>
          <w:sz w:val="28"/>
          <w:szCs w:val="28"/>
        </w:rPr>
      </w:pPr>
      <w:r>
        <w:rPr>
          <w:rFonts w:hint="eastAsia" w:ascii="仿宋" w:hAnsi="仿宋" w:eastAsia="仿宋" w:cs="仿宋"/>
          <w:color w:val="000000"/>
          <w:sz w:val="28"/>
          <w:szCs w:val="28"/>
        </w:rPr>
        <w:t>3</w:t>
      </w:r>
      <w:r>
        <w:rPr>
          <w:rFonts w:hint="eastAsia" w:ascii="仿宋" w:hAnsi="仿宋" w:eastAsia="仿宋" w:cs="仿宋"/>
          <w:color w:val="000000"/>
          <w:kern w:val="0"/>
          <w:sz w:val="28"/>
          <w:szCs w:val="28"/>
        </w:rPr>
        <w:t>.</w:t>
      </w:r>
      <w:r>
        <w:rPr>
          <w:rFonts w:hint="eastAsia" w:ascii="仿宋" w:hAnsi="仿宋" w:eastAsia="仿宋" w:cs="仿宋"/>
          <w:color w:val="000000"/>
          <w:sz w:val="28"/>
          <w:szCs w:val="28"/>
        </w:rPr>
        <w:t xml:space="preserve">报名负责人：聂红军 主任18211071700（微信）   </w:t>
      </w:r>
    </w:p>
    <w:p w14:paraId="012A5CF9">
      <w:pPr>
        <w:ind w:firstLine="840" w:firstLineChars="300"/>
        <w:jc w:val="both"/>
        <w:rPr>
          <w:rFonts w:hint="eastAsia" w:ascii="仿宋" w:hAnsi="仿宋" w:eastAsia="仿宋" w:cs="仿宋"/>
          <w:color w:val="000000"/>
          <w:sz w:val="28"/>
          <w:szCs w:val="28"/>
        </w:rPr>
      </w:pPr>
      <w:r>
        <w:rPr>
          <w:rFonts w:hint="eastAsia" w:ascii="仿宋" w:hAnsi="仿宋" w:eastAsia="仿宋" w:cs="仿宋"/>
          <w:color w:val="000000"/>
          <w:sz w:val="28"/>
          <w:szCs w:val="28"/>
        </w:rPr>
        <w:t xml:space="preserve">电    话：13141289128        邮    箱：470882753@qq.com  </w:t>
      </w:r>
    </w:p>
    <w:p w14:paraId="08BBB459">
      <w:pPr>
        <w:ind w:firstLine="840" w:firstLineChars="300"/>
        <w:jc w:val="both"/>
        <w:rPr>
          <w:rFonts w:hint="default" w:eastAsiaTheme="minorEastAsia"/>
          <w:lang w:val="en-US" w:eastAsia="zh-CN"/>
        </w:rPr>
      </w:pPr>
      <w:r>
        <w:rPr>
          <w:rFonts w:hint="eastAsia" w:ascii="仿宋" w:hAnsi="仿宋" w:eastAsia="仿宋" w:cs="仿宋"/>
          <w:color w:val="000000"/>
          <w:sz w:val="28"/>
          <w:szCs w:val="28"/>
        </w:rPr>
        <w:t>qq咨询：470882753            网    址：www.zqgpchina.cn</w:t>
      </w:r>
      <w:r>
        <w:rPr>
          <w:rFonts w:hint="eastAsia" w:ascii="仿宋" w:hAnsi="仿宋" w:eastAsia="仿宋" w:cs="仿宋"/>
          <w:b/>
          <w:sz w:val="28"/>
          <w:szCs w:val="28"/>
          <w:lang w:val="en-US" w:eastAsia="zh-CN"/>
        </w:rPr>
        <w:t xml:space="preserve">      </w:t>
      </w:r>
    </w:p>
    <w:sectPr>
      <w:pgSz w:w="11906" w:h="16838"/>
      <w:pgMar w:top="1627" w:right="1740" w:bottom="1570" w:left="17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389736B4-BF45-4B8D-8C7D-4908581679B2}"/>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alibri Light">
    <w:panose1 w:val="020F03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2" w:fontKey="{EA86BBD8-F2B0-4E56-A51A-898E1824B65D}"/>
  </w:font>
  <w:font w:name="仿宋_GB2312">
    <w:altName w:val="仿宋"/>
    <w:panose1 w:val="02010609030101010101"/>
    <w:charset w:val="86"/>
    <w:family w:val="modern"/>
    <w:pitch w:val="default"/>
    <w:sig w:usb0="00000000" w:usb1="00000000" w:usb2="00000000" w:usb3="00000000" w:csb0="00040000" w:csb1="00000000"/>
    <w:embedRegular r:id="rId3" w:fontKey="{00D23BEC-1E51-430B-974F-E5FFF406403F}"/>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99139BA"/>
    <w:rsid w:val="007E62A4"/>
    <w:rsid w:val="0089725F"/>
    <w:rsid w:val="00B92081"/>
    <w:rsid w:val="00CF2628"/>
    <w:rsid w:val="00E121BB"/>
    <w:rsid w:val="00F324FD"/>
    <w:rsid w:val="02462527"/>
    <w:rsid w:val="03EB5656"/>
    <w:rsid w:val="04EE302A"/>
    <w:rsid w:val="081175B4"/>
    <w:rsid w:val="0C0A4552"/>
    <w:rsid w:val="1451195F"/>
    <w:rsid w:val="1EC3668E"/>
    <w:rsid w:val="1FCA4925"/>
    <w:rsid w:val="208A4DD4"/>
    <w:rsid w:val="254847FC"/>
    <w:rsid w:val="26DB2C1A"/>
    <w:rsid w:val="28DA3E8B"/>
    <w:rsid w:val="2E6B2D08"/>
    <w:rsid w:val="3047750D"/>
    <w:rsid w:val="33167F62"/>
    <w:rsid w:val="342321A3"/>
    <w:rsid w:val="36FA5229"/>
    <w:rsid w:val="373601AC"/>
    <w:rsid w:val="399139BA"/>
    <w:rsid w:val="3A2248EB"/>
    <w:rsid w:val="3B884143"/>
    <w:rsid w:val="3C6E3DC0"/>
    <w:rsid w:val="3FD92C49"/>
    <w:rsid w:val="4A737083"/>
    <w:rsid w:val="4DE214EE"/>
    <w:rsid w:val="4FDA0E22"/>
    <w:rsid w:val="5010688D"/>
    <w:rsid w:val="519C7EAC"/>
    <w:rsid w:val="56054CB2"/>
    <w:rsid w:val="5FB833A0"/>
    <w:rsid w:val="613F2049"/>
    <w:rsid w:val="62742770"/>
    <w:rsid w:val="643B7F1B"/>
    <w:rsid w:val="663D37BC"/>
    <w:rsid w:val="69E77EE2"/>
    <w:rsid w:val="6CD51553"/>
    <w:rsid w:val="6E01076D"/>
    <w:rsid w:val="6F526392"/>
    <w:rsid w:val="758C3AF1"/>
    <w:rsid w:val="772166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jc w:val="center"/>
      <w:outlineLvl w:val="0"/>
    </w:pPr>
    <w:rPr>
      <w:rFonts w:eastAsia="楷体_GB2312"/>
      <w:sz w:val="28"/>
      <w:szCs w:val="20"/>
    </w:rPr>
  </w:style>
  <w:style w:type="paragraph" w:styleId="3">
    <w:name w:val="heading 2"/>
    <w:basedOn w:val="1"/>
    <w:next w:val="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Body Text Indent"/>
    <w:basedOn w:val="1"/>
    <w:qFormat/>
    <w:uiPriority w:val="0"/>
    <w:pPr>
      <w:tabs>
        <w:tab w:val="left" w:pos="-1440"/>
      </w:tabs>
      <w:spacing w:line="360" w:lineRule="auto"/>
      <w:ind w:left="176" w:firstLine="200" w:firstLineChars="200"/>
    </w:pPr>
    <w:rPr>
      <w:rFonts w:ascii="仿宋" w:hAnsi="Times New Roman" w:eastAsia="仿宋"/>
    </w:rPr>
  </w:style>
  <w:style w:type="paragraph" w:styleId="5">
    <w:name w:val="Balloon Text"/>
    <w:basedOn w:val="1"/>
    <w:link w:val="13"/>
    <w:qFormat/>
    <w:uiPriority w:val="0"/>
    <w:rPr>
      <w:sz w:val="18"/>
      <w:szCs w:val="18"/>
    </w:rPr>
  </w:style>
  <w:style w:type="paragraph" w:styleId="6">
    <w:name w:val="footer"/>
    <w:basedOn w:val="1"/>
    <w:link w:val="12"/>
    <w:qFormat/>
    <w:uiPriority w:val="0"/>
    <w:pPr>
      <w:tabs>
        <w:tab w:val="center" w:pos="4153"/>
        <w:tab w:val="right" w:pos="8306"/>
      </w:tabs>
      <w:snapToGrid w:val="0"/>
      <w:jc w:val="left"/>
    </w:pPr>
    <w:rPr>
      <w:sz w:val="18"/>
      <w:szCs w:val="18"/>
    </w:rPr>
  </w:style>
  <w:style w:type="paragraph" w:styleId="7">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8">
    <w:name w:val="Body Text First Indent 2"/>
    <w:basedOn w:val="4"/>
    <w:qFormat/>
    <w:uiPriority w:val="99"/>
    <w:pPr>
      <w:ind w:firstLine="420"/>
    </w:pPr>
  </w:style>
  <w:style w:type="character" w:customStyle="1" w:styleId="11">
    <w:name w:val="页眉 Char"/>
    <w:basedOn w:val="10"/>
    <w:link w:val="7"/>
    <w:qFormat/>
    <w:uiPriority w:val="0"/>
    <w:rPr>
      <w:kern w:val="2"/>
      <w:sz w:val="18"/>
      <w:szCs w:val="18"/>
    </w:rPr>
  </w:style>
  <w:style w:type="character" w:customStyle="1" w:styleId="12">
    <w:name w:val="页脚 Char"/>
    <w:basedOn w:val="10"/>
    <w:link w:val="6"/>
    <w:qFormat/>
    <w:uiPriority w:val="0"/>
    <w:rPr>
      <w:kern w:val="2"/>
      <w:sz w:val="18"/>
      <w:szCs w:val="18"/>
    </w:rPr>
  </w:style>
  <w:style w:type="character" w:customStyle="1" w:styleId="13">
    <w:name w:val="批注框文本 Char"/>
    <w:basedOn w:val="10"/>
    <w:link w:val="5"/>
    <w:qFormat/>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1755</Words>
  <Characters>1889</Characters>
  <Lines>3</Lines>
  <Paragraphs>1</Paragraphs>
  <TotalTime>0</TotalTime>
  <ScaleCrop>false</ScaleCrop>
  <LinksUpToDate>false</LinksUpToDate>
  <CharactersWithSpaces>1946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2025-05-28T10:05:00Z</dcterms:created>
  <dc:creator>张劳西</dc:creator>
  <cp:lastModifiedBy>聂红军</cp:lastModifiedBy>
  <dcterms:modified xsi:type="dcterms:W3CDTF">2026-08-28T09:13:55Z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AFCE0D06B13F46798A78A3E537378201_13</vt:lpwstr>
  </property>
  <property fmtid="{D5CDD505-2E9C-101B-9397-08002B2CF9AE}" pid="4" name="KSOTemplateDocerSaveRecord">
    <vt:lpwstr>eyJoZGlkIjoiZTUyMWM5NTU3NmQwMzYzZGY2NjUyMjZkNDUzMDVhNDkiLCJ1c2VySWQiOiI0OTM4MTE0ODQifQ==</vt:lpwstr>
  </property>
</Properties>
</file>