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1FC52">
      <w:pPr>
        <w:tabs>
          <w:tab w:val="left" w:pos="5775"/>
        </w:tabs>
        <w:ind w:firstLine="161" w:firstLineChars="50"/>
        <w:rPr>
          <w:rFonts w:hint="eastAsia" w:ascii="宋体" w:hAnsi="宋体" w:eastAsia="宋体"/>
          <w:color w:val="FF0000"/>
          <w:spacing w:val="-20"/>
          <w:w w:val="58"/>
          <w:sz w:val="124"/>
          <w:szCs w:val="126"/>
        </w:rPr>
      </w:pPr>
      <w:r>
        <w:rPr>
          <w:sz w:val="32"/>
        </w:rPr>
        <w:pict>
          <v:shape id="艺术字 122" o:spid="_x0000_s1026" o:spt="161" type="#_x0000_t161" style="position:absolute;left:0pt;margin-left:1.85pt;margin-top:26.95pt;height:51.05pt;width:475.5pt;z-index:251661312;mso-width-relative:page;mso-height-relative:page;" fillcolor="#FF0000" filled="t" stroked="t" coordsize="21600,21600" adj="0">
            <v:path/>
            <v:fill on="t" color2="#FFFFFF" focussize="0,0"/>
            <v:stroke color="#FF0000"/>
            <v:imagedata o:title=""/>
            <o:lock v:ext="edit" aspectratio="f"/>
            <v:textpath on="t" fitshape="t" fitpath="t" trim="t" xscale="f" string="国企培企业管理中心文件" style="font-family:方正小标宋简体;font-size:36pt;v-rotate-letters:f;v-same-letter-heights:f;v-text-align:center;"/>
          </v:shape>
        </w:pict>
      </w:r>
    </w:p>
    <w:p w14:paraId="2509A3DE">
      <w:pPr>
        <w:tabs>
          <w:tab w:val="left" w:pos="5775"/>
        </w:tabs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-20955</wp:posOffset>
                </wp:positionH>
                <wp:positionV relativeFrom="paragraph">
                  <wp:posOffset>419100</wp:posOffset>
                </wp:positionV>
                <wp:extent cx="6134100" cy="22225"/>
                <wp:effectExtent l="0" t="13970" r="0" b="20955"/>
                <wp:wrapNone/>
                <wp:docPr id="5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4100" cy="2222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-1.65pt;margin-top:33pt;height:1.75pt;width:483pt;mso-position-horizontal-relative:margin;z-index:251659264;mso-width-relative:page;mso-height-relative:page;" filled="f" stroked="t" coordsize="21600,21600" o:gfxdata="UEsDBAoAAAAAAIdO4kAAAAAAAAAAAAAAAAAEAAAAZHJzL1BLAwQUAAAACACHTuJAnDnsL9oAAAAI&#10;AQAADwAAAGRycy9kb3ducmV2LnhtbE2PS2/CMBCE75X4D9Yi9QYOIAykcThU9KUiVaWt1KOJt0lE&#10;vI5i8+qv7/YEx50ZzX6TLU+uEQfsQu1Jw2iYgEAqvK2p1PD58TCYgwjRkDWNJ9RwxgDLvHeTmdT6&#10;I73jYRNLwSUUUqOhirFNpQxFhc6EoW+R2PvxnTORz66UtjNHLneNHCeJks7UxB8q0+J9hcVus3ca&#10;Vs9fr6un39L6nVq/uenj9/xl5rW+7Y+SOxART/EShn98RoecmbZ+TzaIRsNgMuGkBqV4EvsLNZ6B&#10;2LKwmILMM3k9IP8DUEsDBBQAAAAIAIdO4kBM45756wEAAN4DAAAOAAAAZHJzL2Uyb0RvYy54bWyt&#10;U81uEzEQviPxDpbvZDcpKdUqmx4awgVBJAr3idfOWvKfPG42eRZegxMXHqevwdgbAm0vOeCDNR5/&#10;/jzf5/Hi9mAN28uI2ruWTyc1Z9IJ32m3a/nX+/WbG84wgevAeCdbfpTIb5evXy2G0MiZ773pZGRE&#10;4rAZQsv7lEJTVSh6aQEnPkhHm8pHC4mWcVd1EQZit6aa1fV1NfjYheiFRKTsatzkJ8Z4CaFXSgu5&#10;8uLBSpdG1igNJJKEvQ7Il6VapaRIn5VCmZhpOSlNZaZLKN7muVouoNlFCL0WpxLgkhKeabKgHV16&#10;plpBAvYQ9Qsqq0X06FWaCG+rUUhxhFRM62fefOkhyKKFrMZwNh3/H634tN9EpruWzzlzYOnBH7//&#10;ePz5i11lb4aADUHu3CaeVhg2MQs9qGiZMjp8oyYq0kkMOxRnj2dn5SExQcnr6dXbaU2mC9qb0Zhn&#10;9mqkyXQhYvogvWU5aLnRLguHBvYfMY3QP5CcNo4NRHQzf0dlC6A2VPT8FNpAUtDtymH0RndrbUw+&#10;gnG3vTOR7YFaYb2uaZxqeALLt6wA+xFXtjIMml5C9951LB0DmeTob/Bcg5UdZ0bSV8pRQSbQ5hIk&#10;yTeOXMgmj7bmaOu7Y3G75OnZi0+nFs199e+6nP77LZ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w57C/aAAAACAEAAA8AAAAAAAAAAQAgAAAAIgAAAGRycy9kb3ducmV2LnhtbFBLAQIUABQAAAAI&#10;AIdO4kBM45756wEAAN4DAAAOAAAAAAAAAAEAIAAAACkBAABkcnMvZTJvRG9jLnhtbFBLBQYAAAAA&#10;BgAGAFkBAACG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国企培〔</w:t>
      </w:r>
      <w:r>
        <w:rPr>
          <w:rFonts w:ascii="仿宋_GB2312" w:hAnsi="仿宋_GB2312" w:eastAsia="仿宋_GB2312" w:cs="仿宋_GB2312"/>
          <w:b w:val="0"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6〕36号</w:t>
      </w:r>
    </w:p>
    <w:p w14:paraId="7DE03976">
      <w:pPr>
        <w:pStyle w:val="2"/>
        <w:tabs>
          <w:tab w:val="left" w:pos="180"/>
          <w:tab w:val="center" w:pos="4535"/>
          <w:tab w:val="left" w:pos="8040"/>
        </w:tabs>
        <w:spacing w:line="44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/>
          <w:color w:val="000000"/>
          <w:kern w:val="144"/>
          <w:sz w:val="30"/>
          <w:szCs w:val="30"/>
        </w:rPr>
      </w:pPr>
    </w:p>
    <w:p w14:paraId="1E095E74">
      <w:pPr>
        <w:pStyle w:val="2"/>
        <w:tabs>
          <w:tab w:val="left" w:pos="180"/>
          <w:tab w:val="center" w:pos="4535"/>
          <w:tab w:val="left" w:pos="8040"/>
        </w:tabs>
        <w:spacing w:line="44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144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144"/>
          <w:szCs w:val="32"/>
        </w:rPr>
        <w:t>关于举办</w:t>
      </w:r>
      <w:r>
        <w:rPr>
          <w:rFonts w:ascii="方正小标宋_GBK" w:hAnsi="方正小标宋_GBK" w:eastAsia="方正小标宋_GBK" w:cs="方正小标宋_GBK"/>
          <w:bCs/>
          <w:color w:val="000000"/>
          <w:kern w:val="144"/>
          <w:szCs w:val="32"/>
        </w:rPr>
        <w:t>企事业单位2026年度培训效果评估与2027年度业务导向培训计划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144"/>
          <w:szCs w:val="32"/>
        </w:rPr>
        <w:t>及</w:t>
      </w:r>
      <w:r>
        <w:rPr>
          <w:rFonts w:ascii="方正小标宋_GBK" w:hAnsi="方正小标宋_GBK" w:eastAsia="方正小标宋_GBK" w:cs="方正小标宋_GBK"/>
          <w:bCs/>
          <w:color w:val="000000"/>
          <w:kern w:val="144"/>
          <w:szCs w:val="32"/>
        </w:rPr>
        <w:t>AI应用、案例解析与工具实战</w:t>
      </w:r>
      <w:r>
        <w:rPr>
          <w:rStyle w:val="8"/>
          <w:rFonts w:hint="eastAsia" w:ascii="方正小标宋_GBK" w:hAnsi="方正小标宋_GBK" w:eastAsia="方正小标宋_GBK" w:cs="方正小标宋_GBK"/>
          <w:b w:val="0"/>
          <w:color w:val="0F1115"/>
          <w:szCs w:val="32"/>
          <w:shd w:val="clear" w:color="auto" w:fill="FFFFFF"/>
        </w:rPr>
        <w:t>培训班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144"/>
          <w:szCs w:val="32"/>
        </w:rPr>
        <w:t>的通知</w:t>
      </w:r>
    </w:p>
    <w:p w14:paraId="687941E8">
      <w:pPr>
        <w:pStyle w:val="2"/>
        <w:tabs>
          <w:tab w:val="left" w:pos="180"/>
          <w:tab w:val="center" w:pos="4535"/>
          <w:tab w:val="left" w:pos="8040"/>
        </w:tabs>
        <w:spacing w:line="360" w:lineRule="exact"/>
        <w:ind w:firstLine="0" w:firstLineChars="0"/>
        <w:rPr>
          <w:rFonts w:hint="eastAsia" w:ascii="黑体" w:hAnsi="黑体" w:eastAsia="黑体"/>
          <w:b/>
          <w:sz w:val="28"/>
          <w:szCs w:val="28"/>
        </w:rPr>
      </w:pPr>
      <w:bookmarkStart w:id="0" w:name="发文日期"/>
    </w:p>
    <w:p w14:paraId="0EE26336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各有关单位：</w:t>
      </w:r>
    </w:p>
    <w:p w14:paraId="11F1ACE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岁末年初，是企事业单位培训年度复盘与次年规划的关键节点。如何盘点 2026 年培训工作，科学编制 2027 年度培训计划，让培训对接战略业务、成果可量化落地？</w:t>
      </w:r>
    </w:p>
    <w:p w14:paraId="69A7EFB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培训负责人常遇到共性难题：课程落地效果差异大、学用脱节，培训难以赋能业务。根源在于传统培训多为被动选课、泛化开展，缺少战略、业务、岗位、个人四维需求研判，缺少数智化落地方法。</w:t>
      </w:r>
    </w:p>
    <w:p w14:paraId="352EA34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当前企事业单位数智转型加速，AI 履职成为全员必备能力。依靠经验开展复盘与计划编制的粗放模式，已无法满足人才培养需求，不少单位存在复盘无归因、下年度计划缺少 AI 模块、缺乏闭环管理等问题。</w:t>
      </w:r>
    </w:p>
    <w:p w14:paraId="487D71A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bCs/>
        </w:rPr>
        <w:t>为</w:t>
      </w:r>
      <w:r>
        <w:rPr>
          <w:rFonts w:hint="eastAsia" w:ascii="仿宋" w:hAnsi="仿宋" w:eastAsia="仿宋" w:cs="仿宋"/>
          <w:b w:val="0"/>
          <w:bCs/>
          <w:lang w:val="en-US" w:eastAsia="zh-CN"/>
        </w:rPr>
        <w:t>帮助企事业单位核心业务骨干</w:t>
      </w:r>
      <w:r>
        <w:rPr>
          <w:rFonts w:hint="eastAsia" w:ascii="仿宋" w:hAnsi="仿宋" w:eastAsia="仿宋" w:cs="仿宋"/>
          <w:b w:val="0"/>
          <w:bCs/>
        </w:rPr>
        <w:t>掌握 2026 培训全维度盘点方法、搭建 2027 数智化培训体系</w:t>
      </w:r>
      <w:r>
        <w:rPr>
          <w:rFonts w:hint="eastAsia" w:ascii="仿宋" w:hAnsi="仿宋" w:eastAsia="仿宋" w:cs="仿宋"/>
          <w:b w:val="0"/>
          <w:bCs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</w:rPr>
        <w:t>本次课程采用案例导入 — 理论精讲 — 工具交付 — 现场演练四段式实战教学，立足真实业务痛点，配套可直接套用的模板、报表与方案。助力参训人员搭建传统履职 + AI 数字能力双轨培训体系，实现 2026 复盘标准化、2027 规划数智化、培训实施精准化、成果考核可视化，以人才培养推动单位提质增效、增强核心竞争力</w:t>
      </w:r>
      <w:r>
        <w:rPr>
          <w:rFonts w:hint="eastAsia" w:ascii="仿宋" w:hAnsi="仿宋" w:eastAsia="仿宋" w:cs="仿宋"/>
          <w:b w:val="0"/>
          <w:bCs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lang w:val="en-US" w:eastAsia="zh-CN"/>
        </w:rPr>
        <w:t>助力企事业单位高质量发展</w:t>
      </w:r>
      <w:r>
        <w:rPr>
          <w:rFonts w:hint="eastAsia" w:ascii="仿宋" w:hAnsi="仿宋" w:eastAsia="仿宋" w:cs="仿宋"/>
          <w:b w:val="0"/>
          <w:bCs/>
        </w:rPr>
        <w:t>。现将有关事项通知如下：</w:t>
      </w:r>
    </w:p>
    <w:p w14:paraId="6A93AE0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一、培训内容</w:t>
      </w:r>
    </w:p>
    <w:p w14:paraId="3D4348B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第一讲：复盘检视——2026年度培训全维度数据复盘与问题整改</w:t>
      </w:r>
    </w:p>
    <w:p w14:paraId="594A1B2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深度复盘2026年度培训整体工作，系统梳理培训场次、参训覆盖、预算使用、课程质量、落地成效五大核心数据，沉淀年度优质经验</w:t>
      </w:r>
    </w:p>
    <w:p w14:paraId="0B01871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真实案例，剖析普遍痛点：培训做了很多、台账很漂亮，但不解决业务问题、不产生绩效价值的核心症结</w:t>
      </w:r>
    </w:p>
    <w:p w14:paraId="54A8F70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全面排查年度培训漏洞：无效培训、重复培训、供需错位、学用脱节、无复盘无整改五大问题归因分析</w:t>
      </w:r>
    </w:p>
    <w:p w14:paraId="711936FB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融入AI数智化实战：运用AI自动统计年度培训数据、智能生成分析报告、快速筛查低效课程，替代传统人工统计</w:t>
      </w:r>
    </w:p>
    <w:p w14:paraId="6F5F35EA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现场实操演练：各组带回本单位真实数据，现场完成2026年度培训亮点总结、问题清单、整改清单初稿</w:t>
      </w:r>
    </w:p>
    <w:p w14:paraId="32A4403A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第二讲：溯源破局——去伪存真，精准锁定2027年度刚需培训方向</w:t>
      </w:r>
    </w:p>
    <w:p w14:paraId="6240D26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深度区分员工“想要的培训”、部门“应付的培训”、单位“必须的培训”，精准剔除虚假需求、表层需求</w:t>
      </w:r>
    </w:p>
    <w:p w14:paraId="6BD49162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结合机关企事业单位典型踩坑案例，解析为何每年培训计划看似饱满，次年依然出现能力短板、岗位断层</w:t>
      </w:r>
    </w:p>
    <w:p w14:paraId="54DA3FE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从战略目标、年度重点工作、业务攻坚任务、岗位数智化履职要求四维，挖掘真实培训缺口</w:t>
      </w:r>
    </w:p>
    <w:p w14:paraId="53D18E8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AI赋能需求调研升级：通过AI批量梳理问卷数据、自动提炼部门共性痛点、快速汇总全员能力短板</w:t>
      </w:r>
    </w:p>
    <w:p w14:paraId="2954B6B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现场实操演练：分组筛查本单位2027真假培训需求，锁定年度必做、重点做、选择性做的培训清单</w:t>
      </w:r>
    </w:p>
    <w:p w14:paraId="31F1773F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第三讲：建模深挖——绩效差距诊断，精准定位履职能力短板</w:t>
      </w:r>
    </w:p>
    <w:p w14:paraId="177888A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精准区分管理问题、制度问题、资源问题、能力问题，杜绝“所有问题都靠培训解决”的误区</w:t>
      </w:r>
    </w:p>
    <w:p w14:paraId="061F1D3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结合政企绩效落地案例，拆解岗位传统履职短板、办公效率短板、服务规范短板的真实表现</w:t>
      </w:r>
    </w:p>
    <w:p w14:paraId="72AFFFA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重点对标2027数智化转型要求，排查全员AI公文、AI汇总、AI数据分析、AI提效能力缺口</w:t>
      </w:r>
    </w:p>
    <w:p w14:paraId="64EF602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建立岗位绩效差距对标逻辑，实现培训立项有据、短板精准、靶向赋能</w:t>
      </w:r>
    </w:p>
    <w:p w14:paraId="4E48210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现场实操演练：选取本单位核心岗位，现场完成绩效差距诊断、数智化能力短板筛查</w:t>
      </w:r>
    </w:p>
    <w:p w14:paraId="40276B6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第四讲：按需施策——构建2027年度AI数智化精准培训体系</w:t>
      </w:r>
    </w:p>
    <w:p w14:paraId="4350E75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对2027所有培训需求进行分层、分类、分级梳理，形成年度结构化需求库</w:t>
      </w:r>
    </w:p>
    <w:p w14:paraId="11C733DF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借鉴标杆单位年度培训体系搭建案例，搭建“通用能力+专业能力+管理能力+AI数字能力”四维培训体系</w:t>
      </w:r>
    </w:p>
    <w:p w14:paraId="221DA7E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科学规划全员轮训、骨干特训、管理层研修、新人专项四类培训节奏</w:t>
      </w:r>
    </w:p>
    <w:p w14:paraId="66BE79F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优化内外训课程筛选、师资评估、课程准入机制，杜绝劣质课程、低效课程进入年度计划</w:t>
      </w:r>
    </w:p>
    <w:p w14:paraId="3459018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AI体系赋能升级：利用AI智能匹配岗位课程、自动推荐适配师资、辅助优化培训结构</w:t>
      </w:r>
    </w:p>
    <w:p w14:paraId="559C258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6.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现场实操演练：各组完成本单位2027完整培训体系框架搭建</w:t>
      </w:r>
    </w:p>
    <w:p w14:paraId="6258A08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第五讲：方案编制——落地撰写2027年度培训计划、排期与预算</w:t>
      </w:r>
    </w:p>
    <w:p w14:paraId="7D1452BB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 xml:space="preserve"> 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对标政企标准公文格式，掌握年度培训方案完整结构、撰写逻辑、亮点呈现方式</w:t>
      </w:r>
    </w:p>
    <w:p w14:paraId="0FB6C666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结合优秀与劣质方案对比案例，规避计划空洞、无重点、无落地路径、无考核标准四大通病</w:t>
      </w:r>
    </w:p>
    <w:p w14:paraId="71E5F14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科学完成年度培训项目拆分、季度节奏排布、重点项目置顶、常规项目统筹。</w:t>
      </w:r>
    </w:p>
    <w:p w14:paraId="1D65E97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精准测算培训预算、师资费用、物料费用、数智化培训投入，实现预算有据可依</w:t>
      </w:r>
    </w:p>
    <w:p w14:paraId="69B953D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重点嵌入2027 AI数智化专项培训模块，打造年度培训最大亮点</w:t>
      </w:r>
    </w:p>
    <w:p w14:paraId="05D14282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6.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现场实操演练：现场撰写本单位《2027年度培训工作计划》核心正文与项目清单</w:t>
      </w:r>
    </w:p>
    <w:p w14:paraId="47F136F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第六讲：闭环管控——AI赋能培训效果评估、成果转化与风险防控</w:t>
      </w:r>
    </w:p>
    <w:p w14:paraId="0BD57A7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 xml:space="preserve"> 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升级政企适用版柯氏四级评估体系，解决传统培训“只评满意度、不评价值”的问题</w:t>
      </w:r>
    </w:p>
    <w:p w14:paraId="17C8FD6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结合真实落地案例，掌握培训过程管控、学员管控、落地追踪、成果萃取全流程方法</w:t>
      </w:r>
    </w:p>
    <w:p w14:paraId="14AF2DA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梳理年度培训常见风险：参训率不足、学用脱节、培训流于形式、资料无法迎检等风险防控策略</w:t>
      </w:r>
    </w:p>
    <w:p w14:paraId="1F76CDC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AI数智化评估升级：AI自动生成测评问卷、自动统计评分、智能分析培训成效、输出改进建议</w:t>
      </w:r>
    </w:p>
    <w:p w14:paraId="2BC07BDF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建立培训成果转化机制，让培训效果可量化、可汇报、可落地、可迎检</w:t>
      </w:r>
    </w:p>
    <w:p w14:paraId="125CDF2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6.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现场实操演练：为本单位2027重点培训项目，现场设计完整评估与落地闭环方案</w:t>
      </w:r>
    </w:p>
    <w:p w14:paraId="0FEA679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课程总结与成果交付（Day2 结尾）</w:t>
      </w:r>
    </w:p>
    <w:p w14:paraId="2E93CB3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各组成果展示、讲师逐组点评、优化方案亮点、修正落地漏洞</w:t>
      </w:r>
    </w:p>
    <w:p w14:paraId="76E7D6E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统一完善：《2026年度培训工作总结》终稿</w:t>
      </w:r>
    </w:p>
    <w:p w14:paraId="372BE7D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统一完善：《2027年度AI数智化赋能培训工作计划》终稿</w:t>
      </w:r>
    </w:p>
    <w:p w14:paraId="1634DB6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eastAsia="仿宋_GB2312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全员交付全套政企专用落地工具模板库</w:t>
      </w:r>
    </w:p>
    <w:p w14:paraId="04D2701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二、拟请授课专家</w:t>
      </w:r>
    </w:p>
    <w:p w14:paraId="1821E7A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  <w:color w:val="000000"/>
        </w:rPr>
        <w:t>讲师以实际到场为准、学术风格各不相同。邀请相关资深专家、知名教授围绕主题授课，突出实用性和案例分析，并安排时间组织现场交流、专家答疑等。</w:t>
      </w:r>
    </w:p>
    <w:p w14:paraId="67C0192D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三、培训对象　</w:t>
      </w:r>
    </w:p>
    <w:p w14:paraId="28897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企事业单位培训分管领导、</w:t>
      </w:r>
      <w:r>
        <w:rPr>
          <w:rFonts w:hint="eastAsia" w:ascii="仿宋" w:hAnsi="仿宋" w:eastAsia="仿宋" w:cs="仿宋"/>
          <w:b w:val="0"/>
          <w:bCs/>
          <w:color w:val="000000"/>
        </w:rPr>
        <w:t>培训中心、培训学院</w:t>
      </w:r>
      <w:r>
        <w:rPr>
          <w:rFonts w:ascii="仿宋" w:hAnsi="仿宋" w:eastAsia="仿宋" w:cs="仿宋"/>
          <w:b w:val="0"/>
          <w:bCs/>
          <w:color w:val="000000"/>
        </w:rPr>
        <w:t>人力资源负责人、培训主管、行政骨干、人才梯队建设负责人、内部讲师等</w:t>
      </w:r>
      <w:r>
        <w:rPr>
          <w:rFonts w:hint="eastAsia" w:ascii="仿宋" w:hAnsi="仿宋" w:eastAsia="仿宋" w:cs="仿宋"/>
          <w:b w:val="0"/>
          <w:bCs/>
          <w:color w:val="000000"/>
        </w:rPr>
        <w:t>各部门管理人员。</w:t>
      </w:r>
    </w:p>
    <w:p w14:paraId="26F27D4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四、培训时间、地点</w:t>
      </w:r>
    </w:p>
    <w:p w14:paraId="62849C3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2026年11月1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0</w:t>
      </w:r>
      <w:r>
        <w:rPr>
          <w:rFonts w:ascii="仿宋" w:hAnsi="仿宋" w:eastAsia="仿宋" w:cs="仿宋"/>
          <w:b w:val="0"/>
          <w:bCs/>
          <w:color w:val="000000"/>
        </w:rPr>
        <w:t>日至11月1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3</w:t>
      </w:r>
      <w:r>
        <w:rPr>
          <w:rFonts w:ascii="仿宋" w:hAnsi="仿宋" w:eastAsia="仿宋" w:cs="仿宋"/>
          <w:b w:val="0"/>
          <w:bCs/>
          <w:color w:val="000000"/>
        </w:rPr>
        <w:t>日</w:t>
      </w:r>
      <w:r>
        <w:rPr>
          <w:rFonts w:ascii="仿宋" w:hAnsi="仿宋" w:eastAsia="仿宋" w:cs="仿宋"/>
          <w:b w:val="0"/>
          <w:bCs/>
          <w:color w:val="000000"/>
        </w:rPr>
        <w:tab/>
      </w:r>
      <w:r>
        <w:rPr>
          <w:rFonts w:ascii="仿宋" w:hAnsi="仿宋" w:eastAsia="仿宋" w:cs="仿宋"/>
          <w:b w:val="0"/>
          <w:bCs/>
          <w:color w:val="000000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上海</w:t>
      </w:r>
      <w:r>
        <w:rPr>
          <w:rFonts w:ascii="仿宋" w:hAnsi="仿宋" w:eastAsia="仿宋" w:cs="仿宋"/>
          <w:b w:val="0"/>
          <w:bCs/>
          <w:color w:val="000000"/>
        </w:rPr>
        <w:t>市     （1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0</w:t>
      </w:r>
      <w:r>
        <w:rPr>
          <w:rFonts w:ascii="仿宋" w:hAnsi="仿宋" w:eastAsia="仿宋" w:cs="仿宋"/>
          <w:b w:val="0"/>
          <w:bCs/>
          <w:color w:val="000000"/>
        </w:rPr>
        <w:t>日全天报到）</w:t>
      </w:r>
    </w:p>
    <w:p w14:paraId="146A9AF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2026年11月2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4</w:t>
      </w:r>
      <w:r>
        <w:rPr>
          <w:rFonts w:ascii="仿宋" w:hAnsi="仿宋" w:eastAsia="仿宋" w:cs="仿宋"/>
          <w:b w:val="0"/>
          <w:bCs/>
          <w:color w:val="000000"/>
        </w:rPr>
        <w:t>日至11月2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7</w:t>
      </w:r>
      <w:r>
        <w:rPr>
          <w:rFonts w:ascii="仿宋" w:hAnsi="仿宋" w:eastAsia="仿宋" w:cs="仿宋"/>
          <w:b w:val="0"/>
          <w:bCs/>
          <w:color w:val="000000"/>
        </w:rPr>
        <w:t>日</w:t>
      </w:r>
      <w:r>
        <w:rPr>
          <w:rFonts w:ascii="仿宋" w:hAnsi="仿宋" w:eastAsia="仿宋" w:cs="仿宋"/>
          <w:b w:val="0"/>
          <w:bCs/>
          <w:color w:val="000000"/>
        </w:rPr>
        <w:tab/>
      </w:r>
      <w:r>
        <w:rPr>
          <w:rFonts w:ascii="仿宋" w:hAnsi="仿宋" w:eastAsia="仿宋" w:cs="仿宋"/>
          <w:b w:val="0"/>
          <w:bCs/>
          <w:color w:val="000000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成都</w:t>
      </w:r>
      <w:r>
        <w:rPr>
          <w:rFonts w:ascii="仿宋" w:hAnsi="仿宋" w:eastAsia="仿宋" w:cs="仿宋"/>
          <w:b w:val="0"/>
          <w:bCs/>
          <w:color w:val="000000"/>
        </w:rPr>
        <w:t>市     （2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4</w:t>
      </w:r>
      <w:r>
        <w:rPr>
          <w:rFonts w:ascii="仿宋" w:hAnsi="仿宋" w:eastAsia="仿宋" w:cs="仿宋"/>
          <w:b w:val="0"/>
          <w:bCs/>
          <w:color w:val="000000"/>
        </w:rPr>
        <w:t>日全天报到）</w:t>
      </w:r>
    </w:p>
    <w:p w14:paraId="58C6CDAA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2026年12月0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8</w:t>
      </w:r>
      <w:r>
        <w:rPr>
          <w:rFonts w:ascii="仿宋" w:hAnsi="仿宋" w:eastAsia="仿宋" w:cs="仿宋"/>
          <w:b w:val="0"/>
          <w:bCs/>
          <w:color w:val="000000"/>
        </w:rPr>
        <w:t>日至12月1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1</w:t>
      </w:r>
      <w:r>
        <w:rPr>
          <w:rFonts w:ascii="仿宋" w:hAnsi="仿宋" w:eastAsia="仿宋" w:cs="仿宋"/>
          <w:b w:val="0"/>
          <w:bCs/>
          <w:color w:val="000000"/>
        </w:rPr>
        <w:t>日</w:t>
      </w:r>
      <w:r>
        <w:rPr>
          <w:rFonts w:ascii="仿宋" w:hAnsi="仿宋" w:eastAsia="仿宋" w:cs="仿宋"/>
          <w:b w:val="0"/>
          <w:bCs/>
          <w:color w:val="000000"/>
        </w:rPr>
        <w:tab/>
      </w:r>
      <w:r>
        <w:rPr>
          <w:rFonts w:ascii="仿宋" w:hAnsi="仿宋" w:eastAsia="仿宋" w:cs="仿宋"/>
          <w:b w:val="0"/>
          <w:bCs/>
          <w:color w:val="000000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北京</w:t>
      </w:r>
      <w:r>
        <w:rPr>
          <w:rFonts w:ascii="仿宋" w:hAnsi="仿宋" w:eastAsia="仿宋" w:cs="仿宋"/>
          <w:b w:val="0"/>
          <w:bCs/>
          <w:color w:val="000000"/>
        </w:rPr>
        <w:t>市     （0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8</w:t>
      </w:r>
      <w:r>
        <w:rPr>
          <w:rFonts w:ascii="仿宋" w:hAnsi="仿宋" w:eastAsia="仿宋" w:cs="仿宋"/>
          <w:b w:val="0"/>
          <w:bCs/>
          <w:color w:val="000000"/>
        </w:rPr>
        <w:t>日全天报到）</w:t>
      </w:r>
    </w:p>
    <w:p w14:paraId="62C62F7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黑体" w:hAnsi="黑体" w:eastAsia="黑体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2026年12月23日至12月26日</w:t>
      </w:r>
      <w:r>
        <w:rPr>
          <w:rFonts w:ascii="仿宋" w:hAnsi="仿宋" w:eastAsia="仿宋" w:cs="仿宋"/>
          <w:b w:val="0"/>
          <w:bCs/>
          <w:color w:val="000000"/>
        </w:rPr>
        <w:tab/>
      </w:r>
      <w:r>
        <w:rPr>
          <w:rFonts w:ascii="仿宋" w:hAnsi="仿宋" w:eastAsia="仿宋" w:cs="仿宋"/>
          <w:b w:val="0"/>
          <w:bCs/>
          <w:color w:val="000000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厦门</w:t>
      </w:r>
      <w:r>
        <w:rPr>
          <w:rFonts w:ascii="仿宋" w:hAnsi="仿宋" w:eastAsia="仿宋" w:cs="仿宋"/>
          <w:b w:val="0"/>
          <w:bCs/>
          <w:color w:val="000000"/>
        </w:rPr>
        <w:t>市     （23日全天报到）</w:t>
      </w:r>
    </w:p>
    <w:p w14:paraId="3DF1CF0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五、培训费用及有关报名事项</w:t>
      </w:r>
    </w:p>
    <w:p w14:paraId="38EF3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A类收费：</w:t>
      </w:r>
      <w:r>
        <w:rPr>
          <w:rFonts w:ascii="仿宋" w:hAnsi="仿宋" w:eastAsia="仿宋" w:cs="仿宋"/>
          <w:bCs/>
          <w:color w:val="000000"/>
        </w:rPr>
        <w:t>3800元/</w:t>
      </w:r>
      <w:r>
        <w:rPr>
          <w:rFonts w:ascii="仿宋" w:hAnsi="仿宋" w:eastAsia="仿宋" w:cs="仿宋"/>
          <w:b w:val="0"/>
          <w:bCs/>
          <w:color w:val="000000"/>
        </w:rPr>
        <w:t>人（讲师费、讲义资料、咨询费、发票）；</w:t>
      </w:r>
    </w:p>
    <w:p w14:paraId="4C13A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B类收费：</w:t>
      </w:r>
      <w:r>
        <w:rPr>
          <w:rFonts w:ascii="仿宋" w:hAnsi="仿宋" w:eastAsia="仿宋" w:cs="仿宋"/>
          <w:bCs/>
          <w:color w:val="000000"/>
        </w:rPr>
        <w:t>4800元/人</w:t>
      </w:r>
      <w:r>
        <w:rPr>
          <w:rFonts w:ascii="仿宋" w:hAnsi="仿宋" w:eastAsia="仿宋" w:cs="仿宋"/>
          <w:b w:val="0"/>
          <w:bCs/>
          <w:color w:val="000000"/>
        </w:rPr>
        <w:t>（含讲师费、资料、咨询费、发票</w:t>
      </w:r>
      <w:r>
        <w:rPr>
          <w:rFonts w:hint="eastAsia" w:ascii="仿宋" w:hAnsi="仿宋" w:eastAsia="仿宋" w:cs="仿宋"/>
          <w:b w:val="0"/>
          <w:bCs/>
          <w:color w:val="000000"/>
          <w:lang w:eastAsia="zh-CN"/>
        </w:rPr>
        <w:t>、</w:t>
      </w:r>
      <w:r>
        <w:rPr>
          <w:rFonts w:ascii="仿宋" w:hAnsi="仿宋" w:eastAsia="仿宋" w:cs="仿宋"/>
          <w:b w:val="0"/>
          <w:bCs/>
          <w:color w:val="000000"/>
        </w:rPr>
        <w:t>报考费、服务费、邮寄费）。</w:t>
      </w:r>
    </w:p>
    <w:p w14:paraId="18D25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_GB2312" w:hAnsi="仿宋" w:eastAsia="仿宋_GB2312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文件发放范围有限，请收到文件后转发给相关部门或人员，统一组织人员参加的单位，给予优惠。食宿统一安排，费用自理。费用报到时面交或提前汇款至中心指定收款账户（户名：国企联培企业管理（北京）中心，银行帐号：02000 9640 9000 026879，开 户 行：中国工商银行北京万寿路南口支行），培训费发票由会务组统一开具。</w:t>
      </w:r>
    </w:p>
    <w:p w14:paraId="4E9C62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  <w:lang w:val="en-US" w:eastAsia="zh-CN"/>
        </w:rPr>
        <w:t>证书说明</w:t>
      </w:r>
    </w:p>
    <w:p w14:paraId="2A238C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</w:rPr>
      </w:pPr>
      <w:r>
        <w:rPr>
          <w:rFonts w:hint="eastAsia" w:ascii="仿宋" w:hAnsi="仿宋" w:eastAsia="仿宋" w:cs="仿宋"/>
          <w:b w:val="0"/>
          <w:bCs/>
          <w:color w:val="000000"/>
        </w:rPr>
        <w:t>经培训考试合格</w:t>
      </w:r>
      <w:r>
        <w:rPr>
          <w:rFonts w:ascii="仿宋" w:hAnsi="仿宋" w:eastAsia="仿宋" w:cs="仿宋"/>
          <w:b w:val="0"/>
          <w:bCs/>
          <w:color w:val="000000"/>
        </w:rPr>
        <w:t>，由中国职业教育资格认证中心颁发《</w:t>
      </w:r>
      <w:bookmarkStart w:id="1" w:name="_Hlk178149841"/>
      <w:r>
        <w:rPr>
          <w:rFonts w:ascii="仿宋" w:hAnsi="仿宋" w:eastAsia="仿宋" w:cs="仿宋"/>
          <w:color w:val="000000"/>
        </w:rPr>
        <w:t>企业培训师（高级）</w:t>
      </w:r>
      <w:bookmarkEnd w:id="1"/>
      <w:r>
        <w:rPr>
          <w:rFonts w:ascii="仿宋" w:hAnsi="仿宋" w:eastAsia="仿宋" w:cs="仿宋"/>
          <w:color w:val="000000"/>
        </w:rPr>
        <w:t>》</w:t>
      </w:r>
      <w:bookmarkStart w:id="2" w:name="_Hlk178149773"/>
      <w:r>
        <w:rPr>
          <w:rFonts w:ascii="仿宋" w:hAnsi="仿宋" w:eastAsia="仿宋" w:cs="仿宋"/>
          <w:color w:val="000000"/>
        </w:rPr>
        <w:t>或《人力资源管理师（高级）》</w:t>
      </w:r>
      <w:bookmarkEnd w:id="2"/>
      <w:r>
        <w:rPr>
          <w:rFonts w:ascii="仿宋" w:hAnsi="仿宋" w:eastAsia="仿宋" w:cs="仿宋"/>
          <w:color w:val="000000"/>
        </w:rPr>
        <w:t>或《</w:t>
      </w:r>
      <w:bookmarkStart w:id="3" w:name="_Hlk185951688"/>
      <w:r>
        <w:rPr>
          <w:rFonts w:ascii="仿宋" w:hAnsi="仿宋" w:eastAsia="仿宋" w:cs="仿宋"/>
          <w:color w:val="000000"/>
        </w:rPr>
        <w:t>人力资源法务师（高级）</w:t>
      </w:r>
      <w:bookmarkEnd w:id="3"/>
      <w:r>
        <w:rPr>
          <w:rFonts w:ascii="仿宋" w:hAnsi="仿宋" w:eastAsia="仿宋" w:cs="仿宋"/>
          <w:b w:val="0"/>
          <w:bCs/>
          <w:color w:val="000000"/>
        </w:rPr>
        <w:t>》岗位能力证书、全网查询www.cveqc.org.cn（全国职业教育技能认证网），全国通用。</w:t>
      </w:r>
      <w:r>
        <w:fldChar w:fldCharType="begin"/>
      </w:r>
      <w:r>
        <w:instrText xml:space="preserve"> HYPERLINK "mailto:如有需要，学员报名时请将办证资料以邮件的方式发送到会务组chinahr_peixun@vip.126.com。需提交身份证、学历ygh" </w:instrText>
      </w:r>
      <w:r>
        <w:fldChar w:fldCharType="separate"/>
      </w:r>
      <w:r>
        <w:rPr>
          <w:rFonts w:ascii="仿宋" w:hAnsi="仿宋" w:eastAsia="仿宋" w:cs="仿宋"/>
          <w:b w:val="0"/>
          <w:bCs/>
          <w:color w:val="000000"/>
        </w:rPr>
        <w:t>需邮件提交：身份证复印件、学历证</w:t>
      </w:r>
      <w:r>
        <w:rPr>
          <w:rFonts w:ascii="仿宋" w:hAnsi="仿宋" w:eastAsia="仿宋" w:cs="仿宋"/>
          <w:b w:val="0"/>
          <w:bCs/>
          <w:color w:val="000000"/>
        </w:rPr>
        <w:fldChar w:fldCharType="end"/>
      </w:r>
      <w:r>
        <w:rPr>
          <w:rFonts w:ascii="仿宋" w:hAnsi="仿宋" w:eastAsia="仿宋" w:cs="仿宋"/>
          <w:b w:val="0"/>
          <w:bCs/>
          <w:color w:val="000000"/>
        </w:rPr>
        <w:t>复印件、2寸红底免冠彩照电子档（JPG格式）.</w:t>
      </w:r>
    </w:p>
    <w:p w14:paraId="30CBD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七、联系方式</w:t>
      </w:r>
    </w:p>
    <w:p w14:paraId="76018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</w:rPr>
      </w:pPr>
      <w:r>
        <w:rPr>
          <w:rFonts w:hint="eastAsia" w:ascii="仿宋" w:hAnsi="仿宋" w:eastAsia="仿宋" w:cs="仿宋"/>
          <w:b w:val="0"/>
          <w:bCs/>
          <w:color w:val="000000"/>
        </w:rPr>
        <w:t xml:space="preserve">报名负责人：聂红军 主任18211071700（微信）   </w:t>
      </w:r>
    </w:p>
    <w:p w14:paraId="467F2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</w:rPr>
      </w:pPr>
      <w:r>
        <w:rPr>
          <w:rFonts w:hint="eastAsia" w:ascii="仿宋" w:hAnsi="仿宋" w:eastAsia="仿宋" w:cs="仿宋"/>
          <w:b w:val="0"/>
          <w:bCs/>
          <w:color w:val="000000"/>
        </w:rPr>
        <w:t xml:space="preserve">电    话：13141289128        邮    箱：470882753@qq.com  </w:t>
      </w:r>
    </w:p>
    <w:p w14:paraId="771FB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</w:rPr>
      </w:pPr>
      <w:r>
        <w:rPr>
          <w:rFonts w:hint="eastAsia" w:ascii="仿宋" w:hAnsi="仿宋" w:eastAsia="仿宋" w:cs="仿宋"/>
          <w:b w:val="0"/>
          <w:bCs/>
          <w:color w:val="000000"/>
        </w:rPr>
        <w:t>qq咨询：470882753            网    址：</w:t>
      </w:r>
      <w:r>
        <w:rPr>
          <w:rFonts w:hint="eastAsia" w:ascii="仿宋" w:hAnsi="仿宋" w:eastAsia="仿宋" w:cs="仿宋"/>
          <w:b w:val="0"/>
          <w:bCs/>
          <w:color w:val="auto"/>
        </w:rPr>
        <w:fldChar w:fldCharType="begin"/>
      </w:r>
      <w:r>
        <w:rPr>
          <w:rFonts w:hint="eastAsia" w:ascii="仿宋" w:hAnsi="仿宋" w:eastAsia="仿宋" w:cs="仿宋"/>
          <w:b w:val="0"/>
          <w:bCs/>
          <w:color w:val="auto"/>
        </w:rPr>
        <w:instrText xml:space="preserve"> HYPERLINK "http://www.zqgpchina.cn" </w:instrText>
      </w:r>
      <w:r>
        <w:rPr>
          <w:rFonts w:hint="eastAsia" w:ascii="仿宋" w:hAnsi="仿宋" w:eastAsia="仿宋" w:cs="仿宋"/>
          <w:b w:val="0"/>
          <w:bCs/>
          <w:color w:val="auto"/>
        </w:rPr>
        <w:fldChar w:fldCharType="separate"/>
      </w:r>
      <w:r>
        <w:rPr>
          <w:rStyle w:val="10"/>
          <w:rFonts w:hint="eastAsia" w:ascii="仿宋" w:hAnsi="仿宋" w:eastAsia="仿宋" w:cs="仿宋"/>
          <w:b w:val="0"/>
          <w:bCs/>
          <w:color w:val="auto"/>
        </w:rPr>
        <w:t>www.zqgpchina.cn</w:t>
      </w:r>
      <w:r>
        <w:rPr>
          <w:rFonts w:hint="eastAsia" w:ascii="仿宋" w:hAnsi="仿宋" w:eastAsia="仿宋" w:cs="仿宋"/>
          <w:b w:val="0"/>
          <w:bCs/>
          <w:color w:val="auto"/>
        </w:rPr>
        <w:fldChar w:fldCharType="end"/>
      </w:r>
    </w:p>
    <w:p w14:paraId="64390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</w:rPr>
      </w:pPr>
      <w:r>
        <w:rPr>
          <w:rFonts w:ascii="仿宋" w:hAnsi="仿宋" w:eastAsia="仿宋" w:cs="仿宋"/>
          <w:b w:val="0"/>
          <w:bCs/>
          <w:color w:val="00000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3602990</wp:posOffset>
            </wp:positionH>
            <wp:positionV relativeFrom="paragraph">
              <wp:posOffset>6350</wp:posOffset>
            </wp:positionV>
            <wp:extent cx="1443990" cy="1443990"/>
            <wp:effectExtent l="0" t="0" r="3810" b="3810"/>
            <wp:wrapNone/>
            <wp:docPr id="829413741" name="图片 1" descr="国企培企业管理中心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413741" name="图片 1" descr="国企培企业管理中心文件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</w:rPr>
        <w:t>附件：报名回执表</w:t>
      </w:r>
    </w:p>
    <w:p w14:paraId="7A55977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left="0" w:leftChars="0" w:right="618"/>
        <w:textAlignment w:val="auto"/>
        <w:rPr>
          <w:rFonts w:hint="eastAsia" w:ascii="仿宋" w:hAnsi="仿宋" w:eastAsia="仿宋" w:cs="仿宋"/>
          <w:b w:val="0"/>
          <w:bCs/>
        </w:rPr>
      </w:pPr>
    </w:p>
    <w:p w14:paraId="40A07ED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left="0" w:leftChars="0" w:right="118" w:firstLine="4760" w:firstLineChars="17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国企联培企业管理（北京）中心</w:t>
      </w:r>
    </w:p>
    <w:p w14:paraId="682E79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left="561" w:right="618" w:firstLine="5040" w:firstLineChars="18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2026年10月12日</w:t>
      </w:r>
      <w:bookmarkEnd w:id="0"/>
    </w:p>
    <w:p w14:paraId="59FF1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/>
          <w:b w:val="0"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1020" w:right="1134" w:bottom="567" w:left="1134" w:header="851" w:footer="992" w:gutter="0"/>
          <w:pgNumType w:fmt="numberInDash"/>
          <w:cols w:space="720" w:num="1"/>
          <w:docGrid w:type="lines" w:linePitch="312" w:charSpace="0"/>
        </w:sectPr>
      </w:pPr>
    </w:p>
    <w:p w14:paraId="2993696E">
      <w:pPr>
        <w:pStyle w:val="2"/>
        <w:tabs>
          <w:tab w:val="left" w:pos="180"/>
          <w:tab w:val="center" w:pos="4535"/>
          <w:tab w:val="left" w:pos="8040"/>
        </w:tabs>
        <w:spacing w:line="4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/>
          <w:szCs w:val="32"/>
        </w:rPr>
      </w:pPr>
      <w:r>
        <w:rPr>
          <w:rFonts w:ascii="方正小标宋_GBK" w:hAnsi="方正小标宋_GBK" w:eastAsia="方正小标宋_GBK" w:cs="方正小标宋_GBK"/>
          <w:b/>
          <w:color w:val="000000"/>
          <w:kern w:val="144"/>
          <w:szCs w:val="32"/>
        </w:rPr>
        <w:t>2026年度培训效果评估与2027年度业务导向培训计划及AI应用、案例解析与工具</w:t>
      </w:r>
      <w:r>
        <w:rPr>
          <w:rFonts w:hint="eastAsia" w:ascii="方正小标宋_GBK" w:hAnsi="方正小标宋_GBK" w:eastAsia="方正小标宋_GBK" w:cs="方正小标宋_GBK"/>
          <w:b/>
          <w:color w:val="000000"/>
          <w:kern w:val="144"/>
          <w:szCs w:val="32"/>
        </w:rPr>
        <w:t>报名回执表</w:t>
      </w:r>
    </w:p>
    <w:tbl>
      <w:tblPr>
        <w:tblStyle w:val="6"/>
        <w:tblpPr w:leftFromText="180" w:rightFromText="180" w:vertAnchor="text" w:horzAnchor="page" w:tblpX="1203" w:tblpY="455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7"/>
        <w:gridCol w:w="891"/>
        <w:gridCol w:w="12"/>
        <w:gridCol w:w="671"/>
        <w:gridCol w:w="858"/>
        <w:gridCol w:w="2289"/>
        <w:gridCol w:w="1145"/>
        <w:gridCol w:w="1144"/>
        <w:gridCol w:w="1139"/>
      </w:tblGrid>
      <w:tr w14:paraId="2946CF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vAlign w:val="center"/>
          </w:tcPr>
          <w:p w14:paraId="17406440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单位名称</w:t>
            </w:r>
          </w:p>
        </w:tc>
        <w:tc>
          <w:tcPr>
            <w:tcW w:w="8149" w:type="dxa"/>
            <w:gridSpan w:val="8"/>
            <w:vAlign w:val="center"/>
          </w:tcPr>
          <w:p w14:paraId="1C52A31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</w:tr>
      <w:tr w14:paraId="22313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tcBorders>
              <w:bottom w:val="single" w:color="auto" w:sz="4" w:space="0"/>
            </w:tcBorders>
            <w:vAlign w:val="center"/>
          </w:tcPr>
          <w:p w14:paraId="1C9C7C9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通信地址</w:t>
            </w:r>
          </w:p>
        </w:tc>
        <w:tc>
          <w:tcPr>
            <w:tcW w:w="4721" w:type="dxa"/>
            <w:gridSpan w:val="5"/>
            <w:tcBorders>
              <w:bottom w:val="single" w:color="auto" w:sz="4" w:space="0"/>
            </w:tcBorders>
            <w:vAlign w:val="center"/>
          </w:tcPr>
          <w:p w14:paraId="3A63D0F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45" w:type="dxa"/>
            <w:tcBorders>
              <w:bottom w:val="single" w:color="auto" w:sz="4" w:space="0"/>
            </w:tcBorders>
            <w:vAlign w:val="center"/>
          </w:tcPr>
          <w:p w14:paraId="225585F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color w:val="000000"/>
              </w:rPr>
              <w:t>E-mail</w:t>
            </w:r>
          </w:p>
        </w:tc>
        <w:tc>
          <w:tcPr>
            <w:tcW w:w="2283" w:type="dxa"/>
            <w:gridSpan w:val="2"/>
            <w:tcBorders>
              <w:bottom w:val="single" w:color="auto" w:sz="4" w:space="0"/>
            </w:tcBorders>
            <w:vAlign w:val="center"/>
          </w:tcPr>
          <w:p w14:paraId="4600A7C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</w:tr>
      <w:tr w14:paraId="0C4CA9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543FC63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联系人</w:t>
            </w:r>
          </w:p>
        </w:tc>
        <w:tc>
          <w:tcPr>
            <w:tcW w:w="1574" w:type="dxa"/>
            <w:gridSpan w:val="3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DA397A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85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7FE9911">
            <w:pPr>
              <w:snapToGrid w:val="0"/>
              <w:spacing w:line="480" w:lineRule="exact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电话</w:t>
            </w:r>
          </w:p>
        </w:tc>
        <w:tc>
          <w:tcPr>
            <w:tcW w:w="2289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D431D7A">
            <w:pPr>
              <w:snapToGrid w:val="0"/>
              <w:spacing w:line="480" w:lineRule="exact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4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2CEDEB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手机</w:t>
            </w:r>
          </w:p>
        </w:tc>
        <w:tc>
          <w:tcPr>
            <w:tcW w:w="2283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542BCA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</w:tr>
      <w:tr w14:paraId="471AA8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9720" w:type="dxa"/>
            <w:gridSpan w:val="10"/>
            <w:tcBorders>
              <w:top w:val="single" w:color="auto" w:sz="12" w:space="0"/>
            </w:tcBorders>
            <w:vAlign w:val="center"/>
          </w:tcPr>
          <w:p w14:paraId="741790C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/>
                <w:b w:val="0"/>
                <w:bCs/>
                <w:sz w:val="36"/>
                <w:szCs w:val="36"/>
              </w:rPr>
              <w:t>参加人员</w:t>
            </w:r>
          </w:p>
        </w:tc>
      </w:tr>
      <w:tr w14:paraId="3686EE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54" w:type="dxa"/>
            <w:vAlign w:val="center"/>
          </w:tcPr>
          <w:p w14:paraId="64B52CF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姓名</w:t>
            </w:r>
          </w:p>
        </w:tc>
        <w:tc>
          <w:tcPr>
            <w:tcW w:w="908" w:type="dxa"/>
            <w:gridSpan w:val="2"/>
            <w:vAlign w:val="center"/>
          </w:tcPr>
          <w:p w14:paraId="158ABC6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性别</w:t>
            </w:r>
          </w:p>
        </w:tc>
        <w:tc>
          <w:tcPr>
            <w:tcW w:w="1541" w:type="dxa"/>
            <w:gridSpan w:val="3"/>
            <w:vAlign w:val="center"/>
          </w:tcPr>
          <w:p w14:paraId="066B5A0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职务</w:t>
            </w:r>
          </w:p>
        </w:tc>
        <w:tc>
          <w:tcPr>
            <w:tcW w:w="2289" w:type="dxa"/>
            <w:vAlign w:val="center"/>
          </w:tcPr>
          <w:p w14:paraId="5F694309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联系电话</w:t>
            </w:r>
          </w:p>
        </w:tc>
        <w:tc>
          <w:tcPr>
            <w:tcW w:w="2289" w:type="dxa"/>
            <w:gridSpan w:val="2"/>
            <w:vAlign w:val="center"/>
          </w:tcPr>
          <w:p w14:paraId="643DAC9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手机</w:t>
            </w:r>
          </w:p>
        </w:tc>
        <w:tc>
          <w:tcPr>
            <w:tcW w:w="1139" w:type="dxa"/>
            <w:vAlign w:val="center"/>
          </w:tcPr>
          <w:p w14:paraId="2D126A5B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班次</w:t>
            </w:r>
          </w:p>
        </w:tc>
      </w:tr>
      <w:tr w14:paraId="3C807A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717AEB6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13A6514C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6E8999F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2FE46BE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690C485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17413AFB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65A48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27DC567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4AEDAA3C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1AA89092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4FBF0389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6DF7781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49C6AB40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05F2C5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73BD251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3A45105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0691A95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1D1B05A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30B4288A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0A84064F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66541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4D9B907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6402A94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55260162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2E0FE39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329B13A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024D30C1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740118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43C6EFEF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41EF702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19AF4BB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74F8450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737D1B6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2191DE12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7D92B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690E31EA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609DC63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1FCAB8A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3F1B864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1DFA81C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2E513CB5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6D7F96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7FE76A1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住宿预订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6BDDEA84">
            <w:pPr>
              <w:spacing w:line="480" w:lineRule="exact"/>
              <w:rPr>
                <w:rFonts w:hint="eastAsia" w:ascii="仿宋" w:hAnsi="仿宋" w:eastAsia="仿宋"/>
                <w:b w:val="0"/>
                <w:bCs/>
                <w:spacing w:val="-16"/>
              </w:rPr>
            </w:pPr>
            <w:r>
              <w:rPr>
                <w:rFonts w:hint="eastAsia" w:ascii="仿宋" w:hAnsi="仿宋" w:eastAsia="仿宋" w:cs="仿宋_GB2312"/>
                <w:b w:val="0"/>
                <w:bCs/>
                <w:spacing w:val="-16"/>
              </w:rPr>
              <w:t xml:space="preserve">□单间单住 □标间单住 </w:t>
            </w:r>
            <w:r>
              <w:rPr>
                <w:rFonts w:hint="eastAsia" w:ascii="仿宋" w:hAnsi="仿宋" w:eastAsia="仿宋"/>
                <w:b w:val="0"/>
                <w:bCs/>
                <w:spacing w:val="-16"/>
              </w:rPr>
              <w:t>□不住</w:t>
            </w:r>
            <w:r>
              <w:rPr>
                <w:rFonts w:hint="eastAsia" w:ascii="仿宋" w:hAnsi="仿宋" w:eastAsia="仿宋" w:cs="仿宋_GB2312"/>
                <w:b w:val="0"/>
                <w:bCs/>
                <w:spacing w:val="-16"/>
              </w:rPr>
              <w:t>；标间（ ）间   单间（ ）间</w:t>
            </w:r>
          </w:p>
          <w:p w14:paraId="3B7AB50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拟住日期：    年  月  日—   月  日</w:t>
            </w:r>
          </w:p>
        </w:tc>
      </w:tr>
      <w:tr w14:paraId="66088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52C708FC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开票信息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38B07F18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□增值税专票     □增值税普票</w:t>
            </w:r>
          </w:p>
        </w:tc>
      </w:tr>
      <w:tr w14:paraId="67355E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6FA99FC9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单位名称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5963DD80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64EFED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05783185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纳税人识别号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6F1071F0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4695C4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6389C8AB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地址、电话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37E42615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418C47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7AB09501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开户行、账号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6351508E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093BE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9720" w:type="dxa"/>
            <w:gridSpan w:val="10"/>
            <w:tcBorders>
              <w:bottom w:val="single" w:color="auto" w:sz="12" w:space="0"/>
            </w:tcBorders>
          </w:tcPr>
          <w:p w14:paraId="3DAF4D79">
            <w:pPr>
              <w:spacing w:line="480" w:lineRule="exact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需要咨询的问题：</w:t>
            </w:r>
          </w:p>
        </w:tc>
      </w:tr>
    </w:tbl>
    <w:p w14:paraId="5ACC57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>备注：</w:t>
      </w:r>
      <w:r>
        <w:rPr>
          <w:rFonts w:eastAsia="仿宋"/>
          <w:b w:val="0"/>
          <w:bCs/>
          <w:sz w:val="30"/>
          <w:szCs w:val="30"/>
        </w:rPr>
        <w:t>1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.此表可复制，汇总名单后发送至会务组</w:t>
      </w:r>
    </w:p>
    <w:p w14:paraId="269E8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 xml:space="preserve">报名负责人：聂红军 主任18211071700（微信）   </w:t>
      </w:r>
    </w:p>
    <w:p w14:paraId="407452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 xml:space="preserve">电    话：13141289128        邮    箱：470882753@qq.com  </w:t>
      </w:r>
    </w:p>
    <w:p w14:paraId="409E9A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>qq咨询：470882753            网    址：www.zqgpchina.cn</w:t>
      </w:r>
      <w:bookmarkStart w:id="4" w:name="_GoBack"/>
      <w:bookmarkEnd w:id="4"/>
    </w:p>
    <w:sectPr>
      <w:footerReference r:id="rId5" w:type="default"/>
      <w:footerReference r:id="rId6" w:type="even"/>
      <w:pgSz w:w="11907" w:h="16840"/>
      <w:pgMar w:top="1474" w:right="907" w:bottom="850" w:left="907" w:header="851" w:footer="334" w:gutter="0"/>
      <w:pgNumType w:fmt="decimalFullWidth"/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3B3BB2-C616-422D-B293-2488EE55D5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170C64F-A39B-4BE9-8A9F-E5B5785A6089}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B8E1040-DE30-405F-B3F9-7D9F73AE9D2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7C0DA84A-95F9-4D24-8314-9B18113C13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F28177E-857F-44A4-8958-FAD8F4BC26E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5F39222D-DAED-4169-8621-6A6A32363878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7" w:fontKey="{9287F87C-52CC-44E9-92DD-D2F73BC8829A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371AE">
    <w:pPr>
      <w:pStyle w:val="4"/>
      <w:framePr w:wrap="around" w:vAnchor="text" w:hAnchor="margin" w:xAlign="center" w:y="1"/>
      <w:rPr>
        <w:rStyle w:val="9"/>
        <w:rFonts w:eastAsia="华文中宋"/>
        <w:sz w:val="28"/>
        <w:szCs w:val="28"/>
      </w:rPr>
    </w:pPr>
    <w:r>
      <w:rPr>
        <w:rFonts w:eastAsia="华文中宋"/>
        <w:sz w:val="28"/>
        <w:szCs w:val="28"/>
      </w:rPr>
      <w:fldChar w:fldCharType="begin"/>
    </w:r>
    <w:r>
      <w:rPr>
        <w:rStyle w:val="9"/>
        <w:rFonts w:eastAsia="华文中宋"/>
        <w:sz w:val="28"/>
        <w:szCs w:val="28"/>
      </w:rPr>
      <w:instrText xml:space="preserve">PAGE  </w:instrText>
    </w:r>
    <w:r>
      <w:rPr>
        <w:rFonts w:eastAsia="华文中宋"/>
        <w:sz w:val="28"/>
        <w:szCs w:val="28"/>
      </w:rPr>
      <w:fldChar w:fldCharType="separate"/>
    </w:r>
    <w:r>
      <w:rPr>
        <w:rStyle w:val="9"/>
        <w:rFonts w:eastAsia="华文中宋"/>
        <w:sz w:val="28"/>
        <w:szCs w:val="28"/>
      </w:rPr>
      <w:t>- 2 -</w:t>
    </w:r>
    <w:r>
      <w:rPr>
        <w:rFonts w:eastAsia="华文中宋"/>
        <w:sz w:val="28"/>
        <w:szCs w:val="28"/>
      </w:rPr>
      <w:fldChar w:fldCharType="end"/>
    </w:r>
  </w:p>
  <w:p w14:paraId="62DCE97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260D4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344994E2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3CB7">
    <w:pPr>
      <w:pStyle w:val="4"/>
      <w:jc w:val="center"/>
    </w:pPr>
    <w:r>
      <w:rPr>
        <w:rFonts w:hint="eastAsia"/>
      </w:rPr>
      <w:t>─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rFonts w:hint="eastAsia"/>
        <w:sz w:val="28"/>
        <w:szCs w:val="28"/>
      </w:rPr>
      <w:t>４</w:t>
    </w:r>
    <w:r>
      <w:rPr>
        <w:sz w:val="28"/>
        <w:szCs w:val="28"/>
      </w:rPr>
      <w:fldChar w:fldCharType="end"/>
    </w:r>
    <w:r>
      <w:rPr>
        <w:rFonts w:hint="eastAsia"/>
      </w:rPr>
      <w:t>─　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A103F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  <w:rFonts w:hint="eastAsia"/>
      </w:rPr>
      <w:t>４</w:t>
    </w:r>
    <w:r>
      <w:fldChar w:fldCharType="end"/>
    </w:r>
  </w:p>
  <w:p w14:paraId="43AE090B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2C7DBA"/>
    <w:multiLevelType w:val="singleLevel"/>
    <w:tmpl w:val="BA2C7DBA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yY2EwZDVjYmNiNWJmODBlNDJmODRkYzllMDMwOTMifQ=="/>
  </w:docVars>
  <w:rsids>
    <w:rsidRoot w:val="79641A99"/>
    <w:rsid w:val="001E2762"/>
    <w:rsid w:val="003C76E6"/>
    <w:rsid w:val="003E5E63"/>
    <w:rsid w:val="00525C5B"/>
    <w:rsid w:val="00554796"/>
    <w:rsid w:val="006C545A"/>
    <w:rsid w:val="00881C35"/>
    <w:rsid w:val="00B1340E"/>
    <w:rsid w:val="00C81BE5"/>
    <w:rsid w:val="00CD7A72"/>
    <w:rsid w:val="00EF3764"/>
    <w:rsid w:val="06532B03"/>
    <w:rsid w:val="07D01B5E"/>
    <w:rsid w:val="0A80786B"/>
    <w:rsid w:val="0B801CEE"/>
    <w:rsid w:val="0D1D5845"/>
    <w:rsid w:val="0EF21F01"/>
    <w:rsid w:val="13315083"/>
    <w:rsid w:val="156570F8"/>
    <w:rsid w:val="1FA870F1"/>
    <w:rsid w:val="21FD3BF8"/>
    <w:rsid w:val="30221886"/>
    <w:rsid w:val="314048D3"/>
    <w:rsid w:val="378E4AC6"/>
    <w:rsid w:val="39B20C84"/>
    <w:rsid w:val="3CAB7EC8"/>
    <w:rsid w:val="4A3E672A"/>
    <w:rsid w:val="50473436"/>
    <w:rsid w:val="5B966A12"/>
    <w:rsid w:val="5D3D64C3"/>
    <w:rsid w:val="5EBB58F4"/>
    <w:rsid w:val="608F4B22"/>
    <w:rsid w:val="616927E9"/>
    <w:rsid w:val="630F2924"/>
    <w:rsid w:val="6423181B"/>
    <w:rsid w:val="64831957"/>
    <w:rsid w:val="6FA04DBB"/>
    <w:rsid w:val="724E766A"/>
    <w:rsid w:val="76B9163D"/>
    <w:rsid w:val="7964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华文仿宋" w:cs="Times New Roman"/>
      <w:b/>
      <w:kern w:val="144"/>
      <w:sz w:val="28"/>
      <w:szCs w:val="28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rFonts w:eastAsia="宋体"/>
      <w:b w:val="0"/>
      <w:kern w:val="2"/>
      <w:sz w:val="32"/>
      <w:szCs w:val="24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b w:val="0"/>
      <w:kern w:val="2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 w:val="0"/>
      <w:kern w:val="0"/>
      <w:sz w:val="24"/>
      <w:szCs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2952</Words>
  <Characters>3260</Characters>
  <Lines>29</Lines>
  <Paragraphs>8</Paragraphs>
  <TotalTime>31</TotalTime>
  <ScaleCrop>false</ScaleCrop>
  <LinksUpToDate>false</LinksUpToDate>
  <CharactersWithSpaces>3396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2026-10-13T02:56:00Z</dcterms:created>
  <dc:creator>习惯</dc:creator>
  <cp:lastModifiedBy>聂红军</cp:lastModifiedBy>
  <cp:lastPrinted>2025-12-05T01:22:00Z</cp:lastPrinted>
  <dcterms:modified xsi:type="dcterms:W3CDTF">2026-10-14T00:02:55Z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A05F87FA77DE490987B86BE2084F39A4_13</vt:lpwstr>
  </property>
  <property fmtid="{D5CDD505-2E9C-101B-9397-08002B2CF9AE}" pid="4" name="KSOTemplateDocerSaveRecord">
    <vt:lpwstr>eyJoZGlkIjoiZTUyMWM5NTU3NmQwMzYzZGY2NjUyMjZkNDUzMDVhNDkiLCJ1c2VySWQiOiI0OTM4MTE0ODQifQ==</vt:lpwstr>
  </property>
</Properties>
</file>